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0050" w:rsidRDefault="00130050" w:rsidP="00130050">
      <w:pPr>
        <w:pStyle w:val="Heading1"/>
        <w:spacing w:before="0" w:after="0"/>
        <w:rPr>
          <w:rStyle w:val="Emphasis"/>
          <w:i w:val="0"/>
          <w:smallCaps/>
          <w:color w:val="548DD4"/>
        </w:rPr>
      </w:pPr>
      <w:bookmarkStart w:id="0" w:name="_GoBack"/>
      <w:bookmarkEnd w:id="0"/>
    </w:p>
    <w:p w:rsidR="003C49DF" w:rsidRPr="003C49DF" w:rsidRDefault="003C49DF" w:rsidP="003C49DF"/>
    <w:p w:rsidR="00C373D8" w:rsidRPr="00C373D8" w:rsidRDefault="00C373D8" w:rsidP="00C373D8"/>
    <w:p w:rsidR="00444020" w:rsidRDefault="00444020" w:rsidP="00444020"/>
    <w:p w:rsidR="00A1526D" w:rsidRPr="00444020" w:rsidRDefault="00A1526D" w:rsidP="00444020"/>
    <w:p w:rsidR="00F45DF6" w:rsidRPr="00F45DF6" w:rsidRDefault="00F45DF6" w:rsidP="00F45DF6"/>
    <w:p w:rsidR="00130050" w:rsidRDefault="00130050" w:rsidP="00130050"/>
    <w:p w:rsidR="00130050" w:rsidRPr="00213389" w:rsidRDefault="00130050" w:rsidP="00130050"/>
    <w:p w:rsidR="00130050" w:rsidRPr="00EA4C89" w:rsidRDefault="00130050" w:rsidP="00130050"/>
    <w:p w:rsidR="00130050" w:rsidRDefault="00130050" w:rsidP="00130050">
      <w:pPr>
        <w:pStyle w:val="Heading1"/>
        <w:spacing w:before="0" w:after="0"/>
        <w:rPr>
          <w:rStyle w:val="Emphasis"/>
          <w:i w:val="0"/>
          <w:smallCaps/>
          <w:color w:val="548DD4"/>
        </w:rPr>
      </w:pPr>
    </w:p>
    <w:p w:rsidR="00130050" w:rsidRDefault="00130050" w:rsidP="00130050">
      <w:pPr>
        <w:pStyle w:val="Heading1"/>
        <w:spacing w:before="0" w:after="0"/>
        <w:rPr>
          <w:rStyle w:val="Emphasis"/>
          <w:i w:val="0"/>
          <w:smallCaps/>
          <w:color w:val="548DD4"/>
        </w:rPr>
      </w:pPr>
    </w:p>
    <w:p w:rsidR="00130050" w:rsidRDefault="00130050" w:rsidP="00130050"/>
    <w:p w:rsidR="00130050" w:rsidRDefault="00130050" w:rsidP="00130050"/>
    <w:p w:rsidR="00130050" w:rsidRDefault="00130050" w:rsidP="00130050"/>
    <w:p w:rsidR="00130050" w:rsidRDefault="00130050" w:rsidP="00130050"/>
    <w:p w:rsidR="00130050" w:rsidRDefault="00130050" w:rsidP="00130050"/>
    <w:p w:rsidR="00130050" w:rsidRDefault="00130050" w:rsidP="00130050"/>
    <w:p w:rsidR="00130050" w:rsidRDefault="00130050" w:rsidP="00130050"/>
    <w:p w:rsidR="00130050" w:rsidRPr="00D47D99" w:rsidRDefault="00130050" w:rsidP="00130050"/>
    <w:p w:rsidR="00130050" w:rsidRDefault="00130050" w:rsidP="00130050">
      <w:pPr>
        <w:pStyle w:val="Title"/>
        <w:contextualSpacing w:val="0"/>
      </w:pPr>
    </w:p>
    <w:p w:rsidR="009B4A4C" w:rsidRDefault="00130050" w:rsidP="009B4A4C">
      <w:pPr>
        <w:pStyle w:val="Title"/>
        <w:contextualSpacing w:val="0"/>
        <w:jc w:val="center"/>
      </w:pPr>
      <w:r>
        <w:t xml:space="preserve">Plani Kombëtar </w:t>
      </w:r>
      <w:r w:rsidR="009B4A4C">
        <w:t>i</w:t>
      </w:r>
      <w:r>
        <w:t xml:space="preserve"> Veprimit për Person</w:t>
      </w:r>
      <w:r w:rsidR="00EC3FA2">
        <w:t>at me Aftësi të Kufizuara</w:t>
      </w:r>
    </w:p>
    <w:p w:rsidR="00130050" w:rsidRPr="00D47D99" w:rsidRDefault="00EC3FA2" w:rsidP="009B4A4C">
      <w:pPr>
        <w:pStyle w:val="Title"/>
        <w:contextualSpacing w:val="0"/>
        <w:jc w:val="center"/>
      </w:pPr>
      <w:r>
        <w:t xml:space="preserve"> 2021-</w:t>
      </w:r>
      <w:r w:rsidR="00952F85">
        <w:t xml:space="preserve"> </w:t>
      </w:r>
      <w:r w:rsidR="000E140D">
        <w:t>202</w:t>
      </w:r>
      <w:r w:rsidR="009B4A4C">
        <w:t>5</w:t>
      </w:r>
    </w:p>
    <w:p w:rsidR="00130050" w:rsidRDefault="00130050" w:rsidP="00130050">
      <w:pPr>
        <w:pStyle w:val="Heading1"/>
        <w:spacing w:before="0" w:after="0"/>
        <w:rPr>
          <w:rStyle w:val="Emphasis"/>
          <w:i w:val="0"/>
          <w:smallCaps/>
          <w:color w:val="548DD4"/>
        </w:rPr>
      </w:pPr>
    </w:p>
    <w:p w:rsidR="00130050" w:rsidRPr="00952F85" w:rsidRDefault="00952F85" w:rsidP="00130050">
      <w:pPr>
        <w:rPr>
          <w:i/>
        </w:rPr>
      </w:pPr>
      <w:r>
        <w:tab/>
      </w:r>
      <w:r>
        <w:tab/>
      </w:r>
      <w:r>
        <w:tab/>
      </w:r>
      <w:r>
        <w:tab/>
      </w:r>
      <w:r>
        <w:tab/>
      </w:r>
      <w:r w:rsidR="000F44A8">
        <w:t xml:space="preserve">  </w:t>
      </w:r>
      <w:r>
        <w:t xml:space="preserve"> </w:t>
      </w:r>
      <w:r w:rsidRPr="00952F85">
        <w:rPr>
          <w:i/>
        </w:rPr>
        <w:t xml:space="preserve">Draft </w:t>
      </w:r>
      <w:r w:rsidR="006C5340">
        <w:rPr>
          <w:i/>
        </w:rPr>
        <w:t>Final</w:t>
      </w:r>
    </w:p>
    <w:p w:rsidR="00130050" w:rsidRDefault="00130050" w:rsidP="00130050"/>
    <w:p w:rsidR="00130050" w:rsidRDefault="00130050" w:rsidP="00130050"/>
    <w:p w:rsidR="00130050" w:rsidRPr="00C268EA" w:rsidRDefault="00130050" w:rsidP="00130050"/>
    <w:p w:rsidR="00130050" w:rsidRDefault="00130050" w:rsidP="00130050"/>
    <w:p w:rsidR="00130050" w:rsidRDefault="00130050" w:rsidP="00130050"/>
    <w:p w:rsidR="00130050" w:rsidRDefault="00130050" w:rsidP="00130050"/>
    <w:p w:rsidR="00130050" w:rsidRDefault="00130050" w:rsidP="00130050"/>
    <w:p w:rsidR="00130050" w:rsidRDefault="00130050" w:rsidP="00130050"/>
    <w:p w:rsidR="00130050" w:rsidRDefault="00130050" w:rsidP="00130050"/>
    <w:p w:rsidR="00130050" w:rsidRDefault="00130050" w:rsidP="00130050"/>
    <w:p w:rsidR="00130050" w:rsidRDefault="00130050" w:rsidP="00130050"/>
    <w:p w:rsidR="00130050" w:rsidRDefault="00130050" w:rsidP="00130050"/>
    <w:p w:rsidR="00130050" w:rsidRDefault="00130050" w:rsidP="00130050"/>
    <w:p w:rsidR="00130050" w:rsidRPr="005B2CAA" w:rsidRDefault="006C5340" w:rsidP="00130050">
      <w:pPr>
        <w:jc w:val="center"/>
        <w:rPr>
          <w:b/>
        </w:rPr>
      </w:pPr>
      <w:r>
        <w:rPr>
          <w:b/>
        </w:rPr>
        <w:t>Shkurt</w:t>
      </w:r>
      <w:r w:rsidR="00952F85">
        <w:rPr>
          <w:b/>
        </w:rPr>
        <w:t xml:space="preserve"> </w:t>
      </w:r>
      <w:r w:rsidR="00EC3FA2">
        <w:rPr>
          <w:b/>
        </w:rPr>
        <w:t>202</w:t>
      </w:r>
      <w:r>
        <w:rPr>
          <w:b/>
        </w:rPr>
        <w:t>1</w:t>
      </w:r>
    </w:p>
    <w:p w:rsidR="00130050" w:rsidRDefault="00130050" w:rsidP="00130050"/>
    <w:p w:rsidR="005E4F47" w:rsidRPr="00252A99" w:rsidRDefault="005E4F47" w:rsidP="005E4F47">
      <w:pPr>
        <w:pStyle w:val="TOCHeading"/>
        <w:rPr>
          <w:rFonts w:ascii="Times New Roman" w:hAnsi="Times New Roman"/>
          <w:sz w:val="24"/>
          <w:szCs w:val="24"/>
          <w:lang w:val="sq-AL"/>
        </w:rPr>
      </w:pPr>
      <w:r w:rsidRPr="00252A99">
        <w:rPr>
          <w:rFonts w:ascii="Times New Roman" w:hAnsi="Times New Roman"/>
          <w:sz w:val="24"/>
          <w:szCs w:val="24"/>
          <w:lang w:val="sq-AL"/>
        </w:rPr>
        <w:lastRenderedPageBreak/>
        <w:t>PËRMBAJTJA</w:t>
      </w:r>
    </w:p>
    <w:p w:rsidR="005E4F47" w:rsidRPr="004911EE" w:rsidRDefault="005E4F47" w:rsidP="005E4F47">
      <w:pPr>
        <w:rPr>
          <w:sz w:val="14"/>
        </w:rPr>
      </w:pPr>
    </w:p>
    <w:p w:rsidR="005E4F47" w:rsidRPr="00450594" w:rsidRDefault="008F2680" w:rsidP="008D37A7">
      <w:pPr>
        <w:pStyle w:val="TOC1"/>
        <w:rPr>
          <w:rFonts w:eastAsia="Times New Roman"/>
          <w:b/>
          <w:noProof/>
          <w:sz w:val="20"/>
          <w:szCs w:val="20"/>
          <w:lang w:val="en-US"/>
        </w:rPr>
      </w:pPr>
      <w:r w:rsidRPr="008F2680">
        <w:rPr>
          <w:b/>
        </w:rPr>
        <w:fldChar w:fldCharType="begin"/>
      </w:r>
      <w:r w:rsidR="005E4F47" w:rsidRPr="00450594">
        <w:rPr>
          <w:b/>
        </w:rPr>
        <w:instrText xml:space="preserve"> TOC \o "1-3" \h \z \u </w:instrText>
      </w:r>
      <w:r w:rsidRPr="008F2680">
        <w:rPr>
          <w:b/>
        </w:rPr>
        <w:fldChar w:fldCharType="separate"/>
      </w:r>
      <w:hyperlink w:anchor="_Toc57367039" w:history="1">
        <w:r w:rsidR="005E4F47" w:rsidRPr="00450594">
          <w:rPr>
            <w:rStyle w:val="Hyperlink"/>
            <w:b/>
            <w:noProof/>
            <w:sz w:val="20"/>
            <w:szCs w:val="20"/>
          </w:rPr>
          <w:t>SHKURTIMET</w:t>
        </w:r>
      </w:hyperlink>
      <w:r w:rsidR="008E1BF7" w:rsidRPr="00450594">
        <w:rPr>
          <w:b/>
          <w:sz w:val="20"/>
          <w:szCs w:val="20"/>
        </w:rPr>
        <w:t>.................................................................................................................</w:t>
      </w:r>
      <w:r w:rsidR="007C205D" w:rsidRPr="00450594">
        <w:rPr>
          <w:b/>
          <w:sz w:val="20"/>
          <w:szCs w:val="20"/>
        </w:rPr>
        <w:t>.........</w:t>
      </w:r>
      <w:r w:rsidR="00C73C9E" w:rsidRPr="00450594">
        <w:rPr>
          <w:b/>
          <w:sz w:val="20"/>
          <w:szCs w:val="20"/>
        </w:rPr>
        <w:t>............................</w:t>
      </w:r>
      <w:r w:rsidR="008E1BF7" w:rsidRPr="00450594">
        <w:rPr>
          <w:b/>
          <w:sz w:val="20"/>
          <w:szCs w:val="20"/>
        </w:rPr>
        <w:t>4</w:t>
      </w:r>
      <w:hyperlink w:anchor="_Toc57367040" w:history="1"/>
    </w:p>
    <w:p w:rsidR="005E4F47" w:rsidRPr="00450594" w:rsidRDefault="008F2680" w:rsidP="00F65396">
      <w:pPr>
        <w:pStyle w:val="TOC1"/>
        <w:shd w:val="clear" w:color="auto" w:fill="CCC0D9" w:themeFill="accent4" w:themeFillTint="66"/>
        <w:rPr>
          <w:rFonts w:eastAsia="Times New Roman"/>
          <w:b/>
          <w:noProof/>
          <w:sz w:val="20"/>
          <w:szCs w:val="20"/>
          <w:lang w:val="en-US"/>
        </w:rPr>
      </w:pPr>
      <w:hyperlink w:anchor="_Toc57367041" w:history="1">
        <w:r w:rsidR="005E4F47" w:rsidRPr="00450594">
          <w:rPr>
            <w:rStyle w:val="Hyperlink"/>
            <w:b/>
            <w:noProof/>
            <w:sz w:val="20"/>
            <w:szCs w:val="20"/>
          </w:rPr>
          <w:t>PJESA I - KONTEKSTI STRATEGJIK</w:t>
        </w:r>
      </w:hyperlink>
    </w:p>
    <w:p w:rsidR="005E4F47" w:rsidRPr="00450594" w:rsidRDefault="008F2680" w:rsidP="00382B47">
      <w:pPr>
        <w:pStyle w:val="TOC2"/>
        <w:rPr>
          <w:rFonts w:eastAsia="Times New Roman"/>
          <w:b/>
          <w:sz w:val="20"/>
          <w:szCs w:val="20"/>
          <w:lang w:val="en-US"/>
        </w:rPr>
      </w:pPr>
      <w:hyperlink w:anchor="_Toc57367042" w:history="1">
        <w:r w:rsidR="005E4F47" w:rsidRPr="00450594">
          <w:rPr>
            <w:rStyle w:val="Hyperlink"/>
            <w:b/>
            <w:sz w:val="20"/>
            <w:szCs w:val="20"/>
          </w:rPr>
          <w:t>1.</w:t>
        </w:r>
        <w:r w:rsidR="005E4F47" w:rsidRPr="00450594">
          <w:rPr>
            <w:rFonts w:eastAsia="Times New Roman"/>
            <w:b/>
            <w:sz w:val="20"/>
            <w:szCs w:val="20"/>
            <w:lang w:val="en-US"/>
          </w:rPr>
          <w:tab/>
        </w:r>
        <w:r w:rsidR="00382B47" w:rsidRPr="00450594">
          <w:rPr>
            <w:rStyle w:val="Hyperlink"/>
            <w:b/>
            <w:sz w:val="20"/>
            <w:szCs w:val="20"/>
          </w:rPr>
          <w:t xml:space="preserve">Hyrja dhe qëllimi i </w:t>
        </w:r>
        <w:r w:rsidR="005E4F47" w:rsidRPr="00450594">
          <w:rPr>
            <w:rStyle w:val="Hyperlink"/>
            <w:b/>
            <w:sz w:val="20"/>
            <w:szCs w:val="20"/>
          </w:rPr>
          <w:t>dokumentit</w:t>
        </w:r>
        <w:r w:rsidR="008E1BF7" w:rsidRPr="00450594">
          <w:rPr>
            <w:rStyle w:val="Hyperlink"/>
            <w:b/>
            <w:sz w:val="20"/>
            <w:szCs w:val="20"/>
          </w:rPr>
          <w:t>...............................................................................</w:t>
        </w:r>
        <w:r w:rsidR="00DD7E1B" w:rsidRPr="00450594">
          <w:rPr>
            <w:rStyle w:val="Hyperlink"/>
            <w:b/>
            <w:sz w:val="20"/>
            <w:szCs w:val="20"/>
          </w:rPr>
          <w:t>.</w:t>
        </w:r>
        <w:r w:rsidR="007C205D" w:rsidRPr="00450594">
          <w:rPr>
            <w:rStyle w:val="Hyperlink"/>
            <w:b/>
            <w:sz w:val="20"/>
            <w:szCs w:val="20"/>
          </w:rPr>
          <w:t>......</w:t>
        </w:r>
        <w:r w:rsidR="00AF42FD">
          <w:rPr>
            <w:rStyle w:val="Hyperlink"/>
            <w:b/>
            <w:sz w:val="20"/>
            <w:szCs w:val="20"/>
          </w:rPr>
          <w:t>.........................</w:t>
        </w:r>
        <w:r w:rsidR="008E1BF7" w:rsidRPr="00450594">
          <w:rPr>
            <w:rStyle w:val="Hyperlink"/>
            <w:b/>
            <w:sz w:val="20"/>
            <w:szCs w:val="20"/>
          </w:rPr>
          <w:t>5</w:t>
        </w:r>
      </w:hyperlink>
    </w:p>
    <w:p w:rsidR="005E4F47" w:rsidRPr="00450594" w:rsidRDefault="008F2680" w:rsidP="00382B47">
      <w:pPr>
        <w:pStyle w:val="TOC2"/>
        <w:rPr>
          <w:rFonts w:eastAsia="Times New Roman"/>
          <w:b/>
          <w:sz w:val="20"/>
          <w:szCs w:val="20"/>
          <w:lang w:val="en-US"/>
        </w:rPr>
      </w:pPr>
      <w:hyperlink w:anchor="_Toc57367043" w:history="1">
        <w:r w:rsidR="005E4F47" w:rsidRPr="00450594">
          <w:rPr>
            <w:rStyle w:val="Hyperlink"/>
            <w:b/>
            <w:sz w:val="20"/>
            <w:szCs w:val="20"/>
          </w:rPr>
          <w:t>2.</w:t>
        </w:r>
        <w:r w:rsidR="005E4F47" w:rsidRPr="00450594">
          <w:rPr>
            <w:rFonts w:eastAsia="Times New Roman"/>
            <w:b/>
            <w:sz w:val="20"/>
            <w:szCs w:val="20"/>
            <w:lang w:val="en-US"/>
          </w:rPr>
          <w:tab/>
        </w:r>
        <w:r w:rsidR="005E4F47" w:rsidRPr="00450594">
          <w:rPr>
            <w:rStyle w:val="Hyperlink"/>
            <w:b/>
            <w:sz w:val="20"/>
            <w:szCs w:val="20"/>
          </w:rPr>
          <w:t xml:space="preserve">Kuadri ligjor dhe institucional </w:t>
        </w:r>
        <w:r w:rsidR="001815F3" w:rsidRPr="00450594">
          <w:rPr>
            <w:rStyle w:val="Hyperlink"/>
            <w:b/>
            <w:sz w:val="20"/>
            <w:szCs w:val="20"/>
          </w:rPr>
          <w:t>..........</w:t>
        </w:r>
        <w:r w:rsidR="00787BB2" w:rsidRPr="00450594">
          <w:rPr>
            <w:rStyle w:val="Hyperlink"/>
            <w:b/>
            <w:sz w:val="20"/>
            <w:szCs w:val="20"/>
          </w:rPr>
          <w:t>.....................................................................</w:t>
        </w:r>
        <w:r w:rsidR="00DD7E1B" w:rsidRPr="00450594">
          <w:rPr>
            <w:rStyle w:val="Hyperlink"/>
            <w:b/>
            <w:sz w:val="20"/>
            <w:szCs w:val="20"/>
          </w:rPr>
          <w:t>.</w:t>
        </w:r>
        <w:r w:rsidR="007C205D" w:rsidRPr="00450594">
          <w:rPr>
            <w:rStyle w:val="Hyperlink"/>
            <w:b/>
            <w:sz w:val="20"/>
            <w:szCs w:val="20"/>
          </w:rPr>
          <w:t>.......</w:t>
        </w:r>
        <w:r w:rsidR="00AF42FD">
          <w:rPr>
            <w:rStyle w:val="Hyperlink"/>
            <w:b/>
            <w:sz w:val="20"/>
            <w:szCs w:val="20"/>
          </w:rPr>
          <w:t>........................</w:t>
        </w:r>
        <w:r w:rsidR="00787BB2" w:rsidRPr="00450594">
          <w:rPr>
            <w:rStyle w:val="Hyperlink"/>
            <w:b/>
            <w:sz w:val="20"/>
            <w:szCs w:val="20"/>
          </w:rPr>
          <w:t>6</w:t>
        </w:r>
      </w:hyperlink>
    </w:p>
    <w:p w:rsidR="005E4F47" w:rsidRPr="00450594" w:rsidRDefault="008F2680" w:rsidP="00DD7E1B">
      <w:pPr>
        <w:pStyle w:val="TOC3"/>
        <w:ind w:firstLine="720"/>
        <w:rPr>
          <w:b/>
          <w:sz w:val="20"/>
          <w:szCs w:val="20"/>
        </w:rPr>
      </w:pPr>
      <w:hyperlink w:anchor="_Toc57367044" w:history="1">
        <w:r w:rsidR="005E4F47" w:rsidRPr="00450594">
          <w:rPr>
            <w:rStyle w:val="Hyperlink"/>
            <w:b/>
            <w:sz w:val="20"/>
            <w:szCs w:val="20"/>
          </w:rPr>
          <w:t>2.1</w:t>
        </w:r>
        <w:r w:rsidR="005E4F47" w:rsidRPr="00450594">
          <w:rPr>
            <w:rFonts w:eastAsia="Times New Roman"/>
            <w:b/>
            <w:sz w:val="20"/>
            <w:szCs w:val="20"/>
            <w:lang w:val="en-US"/>
          </w:rPr>
          <w:tab/>
        </w:r>
        <w:r w:rsidR="005E4F47" w:rsidRPr="00450594">
          <w:rPr>
            <w:rStyle w:val="Hyperlink"/>
            <w:b/>
            <w:sz w:val="20"/>
            <w:szCs w:val="20"/>
          </w:rPr>
          <w:t>Kuadri ligjor</w:t>
        </w:r>
        <w:r w:rsidR="001815F3" w:rsidRPr="00450594">
          <w:rPr>
            <w:rStyle w:val="Hyperlink"/>
            <w:b/>
            <w:sz w:val="20"/>
            <w:szCs w:val="20"/>
          </w:rPr>
          <w:t>...............................................................................................</w:t>
        </w:r>
        <w:r w:rsidR="007C205D" w:rsidRPr="00450594">
          <w:rPr>
            <w:rStyle w:val="Hyperlink"/>
            <w:b/>
            <w:sz w:val="20"/>
            <w:szCs w:val="20"/>
          </w:rPr>
          <w:t>......</w:t>
        </w:r>
        <w:r w:rsidR="00382B47" w:rsidRPr="00450594">
          <w:rPr>
            <w:rStyle w:val="Hyperlink"/>
            <w:b/>
            <w:sz w:val="20"/>
            <w:szCs w:val="20"/>
          </w:rPr>
          <w:t>.</w:t>
        </w:r>
        <w:r w:rsidR="007C205D" w:rsidRPr="00450594">
          <w:rPr>
            <w:rStyle w:val="Hyperlink"/>
            <w:b/>
            <w:sz w:val="20"/>
            <w:szCs w:val="20"/>
          </w:rPr>
          <w:t>.</w:t>
        </w:r>
        <w:r w:rsidR="00C73C9E" w:rsidRPr="00450594">
          <w:rPr>
            <w:rStyle w:val="Hyperlink"/>
            <w:b/>
            <w:sz w:val="20"/>
            <w:szCs w:val="20"/>
          </w:rPr>
          <w:t>.......................</w:t>
        </w:r>
        <w:r w:rsidR="001815F3" w:rsidRPr="00450594">
          <w:rPr>
            <w:rStyle w:val="Hyperlink"/>
            <w:b/>
            <w:sz w:val="20"/>
            <w:szCs w:val="20"/>
          </w:rPr>
          <w:t>6</w:t>
        </w:r>
      </w:hyperlink>
    </w:p>
    <w:p w:rsidR="001815F3" w:rsidRPr="00450594" w:rsidRDefault="00DD7E1B" w:rsidP="00DD7E1B">
      <w:pPr>
        <w:ind w:firstLine="720"/>
        <w:rPr>
          <w:b/>
          <w:sz w:val="20"/>
          <w:szCs w:val="20"/>
        </w:rPr>
      </w:pPr>
      <w:r w:rsidRPr="00450594">
        <w:rPr>
          <w:b/>
          <w:sz w:val="20"/>
          <w:szCs w:val="20"/>
        </w:rPr>
        <w:t>2</w:t>
      </w:r>
      <w:r w:rsidR="001815F3" w:rsidRPr="00450594">
        <w:rPr>
          <w:b/>
          <w:sz w:val="20"/>
          <w:szCs w:val="20"/>
        </w:rPr>
        <w:t>.2</w:t>
      </w:r>
      <w:r w:rsidR="001815F3" w:rsidRPr="00450594">
        <w:rPr>
          <w:b/>
          <w:sz w:val="20"/>
          <w:szCs w:val="20"/>
        </w:rPr>
        <w:tab/>
        <w:t>Kuadri strategjik.........................................................................................</w:t>
      </w:r>
      <w:r w:rsidRPr="00450594">
        <w:rPr>
          <w:b/>
          <w:sz w:val="20"/>
          <w:szCs w:val="20"/>
        </w:rPr>
        <w:t>.</w:t>
      </w:r>
      <w:r w:rsidR="007C205D" w:rsidRPr="00450594">
        <w:rPr>
          <w:b/>
          <w:sz w:val="20"/>
          <w:szCs w:val="20"/>
        </w:rPr>
        <w:t>.....</w:t>
      </w:r>
      <w:r w:rsidR="00382B47" w:rsidRPr="00450594">
        <w:rPr>
          <w:b/>
          <w:sz w:val="20"/>
          <w:szCs w:val="20"/>
        </w:rPr>
        <w:t>.</w:t>
      </w:r>
      <w:r w:rsidR="007C205D" w:rsidRPr="00450594">
        <w:rPr>
          <w:b/>
          <w:sz w:val="20"/>
          <w:szCs w:val="20"/>
        </w:rPr>
        <w:t>.</w:t>
      </w:r>
      <w:r w:rsidR="00AF42FD">
        <w:rPr>
          <w:b/>
          <w:sz w:val="20"/>
          <w:szCs w:val="20"/>
        </w:rPr>
        <w:t>......................</w:t>
      </w:r>
      <w:r w:rsidR="001815F3" w:rsidRPr="00450594">
        <w:rPr>
          <w:b/>
          <w:sz w:val="20"/>
          <w:szCs w:val="20"/>
        </w:rPr>
        <w:t>9</w:t>
      </w:r>
    </w:p>
    <w:p w:rsidR="005E4F47" w:rsidRPr="00450594" w:rsidRDefault="001815F3" w:rsidP="001815F3">
      <w:pPr>
        <w:pStyle w:val="TOC3"/>
        <w:rPr>
          <w:rFonts w:eastAsia="Times New Roman"/>
          <w:b/>
          <w:sz w:val="20"/>
          <w:szCs w:val="20"/>
          <w:lang w:val="en-US"/>
        </w:rPr>
      </w:pPr>
      <w:r w:rsidRPr="00450594">
        <w:rPr>
          <w:b/>
          <w:sz w:val="20"/>
          <w:szCs w:val="20"/>
        </w:rPr>
        <w:t xml:space="preserve">     3. </w:t>
      </w:r>
      <w:r w:rsidR="00DD7E1B" w:rsidRPr="00450594">
        <w:rPr>
          <w:b/>
          <w:sz w:val="20"/>
          <w:szCs w:val="20"/>
        </w:rPr>
        <w:t xml:space="preserve"> </w:t>
      </w:r>
      <w:hyperlink w:anchor="_Toc57367045" w:history="1">
        <w:r w:rsidR="005E4F47" w:rsidRPr="00450594">
          <w:rPr>
            <w:rStyle w:val="Hyperlink"/>
            <w:b/>
            <w:sz w:val="20"/>
            <w:szCs w:val="20"/>
          </w:rPr>
          <w:t>Arritjet, Analiza dhe Sfidat</w:t>
        </w:r>
        <w:r w:rsidRPr="00450594">
          <w:rPr>
            <w:rStyle w:val="Hyperlink"/>
            <w:b/>
            <w:sz w:val="20"/>
            <w:szCs w:val="20"/>
          </w:rPr>
          <w:t>...</w:t>
        </w:r>
        <w:r w:rsidRPr="00450594">
          <w:rPr>
            <w:rStyle w:val="Hyperlink"/>
            <w:b/>
            <w:i/>
            <w:sz w:val="20"/>
            <w:szCs w:val="20"/>
          </w:rPr>
          <w:t>.........................................</w:t>
        </w:r>
        <w:r w:rsidR="00DD7E1B" w:rsidRPr="00450594">
          <w:rPr>
            <w:rStyle w:val="Hyperlink"/>
            <w:b/>
            <w:i/>
            <w:sz w:val="20"/>
            <w:szCs w:val="20"/>
          </w:rPr>
          <w:t>..........................................</w:t>
        </w:r>
        <w:r w:rsidR="007C205D" w:rsidRPr="00450594">
          <w:rPr>
            <w:rStyle w:val="Hyperlink"/>
            <w:b/>
            <w:i/>
            <w:sz w:val="20"/>
            <w:szCs w:val="20"/>
          </w:rPr>
          <w:t>.....</w:t>
        </w:r>
        <w:r w:rsidR="00382B47" w:rsidRPr="00450594">
          <w:rPr>
            <w:rStyle w:val="Hyperlink"/>
            <w:b/>
            <w:i/>
            <w:sz w:val="20"/>
            <w:szCs w:val="20"/>
          </w:rPr>
          <w:t>.</w:t>
        </w:r>
        <w:r w:rsidR="00AF42FD">
          <w:rPr>
            <w:rStyle w:val="Hyperlink"/>
            <w:b/>
            <w:i/>
            <w:sz w:val="20"/>
            <w:szCs w:val="20"/>
          </w:rPr>
          <w:t>...........................</w:t>
        </w:r>
        <w:r w:rsidR="00DD7E1B" w:rsidRPr="00450594">
          <w:rPr>
            <w:rStyle w:val="Hyperlink"/>
            <w:b/>
            <w:sz w:val="20"/>
            <w:szCs w:val="20"/>
          </w:rPr>
          <w:t>10</w:t>
        </w:r>
      </w:hyperlink>
    </w:p>
    <w:p w:rsidR="005E4F47" w:rsidRPr="00450594" w:rsidRDefault="00DD7E1B" w:rsidP="00382B47">
      <w:pPr>
        <w:pStyle w:val="TOC2"/>
        <w:rPr>
          <w:rFonts w:eastAsia="Times New Roman"/>
          <w:b/>
          <w:sz w:val="20"/>
          <w:szCs w:val="20"/>
          <w:lang w:val="en-US"/>
        </w:rPr>
      </w:pPr>
      <w:r w:rsidRPr="00450594">
        <w:rPr>
          <w:b/>
          <w:sz w:val="20"/>
          <w:szCs w:val="20"/>
        </w:rPr>
        <w:t xml:space="preserve"> </w:t>
      </w:r>
      <w:hyperlink w:anchor="_Toc57367048" w:history="1">
        <w:r w:rsidR="005E4F47" w:rsidRPr="00450594">
          <w:rPr>
            <w:rStyle w:val="Hyperlink"/>
            <w:b/>
            <w:sz w:val="20"/>
            <w:szCs w:val="20"/>
          </w:rPr>
          <w:t>4.</w:t>
        </w:r>
        <w:r w:rsidRPr="00450594">
          <w:rPr>
            <w:rFonts w:eastAsia="Times New Roman"/>
            <w:b/>
            <w:sz w:val="20"/>
            <w:szCs w:val="20"/>
            <w:lang w:val="en-US"/>
          </w:rPr>
          <w:t xml:space="preserve">   </w:t>
        </w:r>
        <w:r w:rsidR="005E4F47" w:rsidRPr="00450594">
          <w:rPr>
            <w:rStyle w:val="Hyperlink"/>
            <w:b/>
            <w:sz w:val="20"/>
            <w:szCs w:val="20"/>
          </w:rPr>
          <w:t>Vizioni dhe misioni i Strategjisë</w:t>
        </w:r>
        <w:r w:rsidRPr="00450594">
          <w:rPr>
            <w:rStyle w:val="Hyperlink"/>
            <w:b/>
            <w:sz w:val="20"/>
            <w:szCs w:val="20"/>
          </w:rPr>
          <w:t>...........................................................................</w:t>
        </w:r>
        <w:r w:rsidR="0003676F" w:rsidRPr="00450594">
          <w:rPr>
            <w:rStyle w:val="Hyperlink"/>
            <w:b/>
            <w:sz w:val="20"/>
            <w:szCs w:val="20"/>
          </w:rPr>
          <w:t>..</w:t>
        </w:r>
        <w:r w:rsidR="007C205D" w:rsidRPr="00450594">
          <w:rPr>
            <w:rStyle w:val="Hyperlink"/>
            <w:b/>
            <w:sz w:val="20"/>
            <w:szCs w:val="20"/>
          </w:rPr>
          <w:t>.....</w:t>
        </w:r>
        <w:r w:rsidR="00382B47" w:rsidRPr="00450594">
          <w:rPr>
            <w:rStyle w:val="Hyperlink"/>
            <w:b/>
            <w:sz w:val="20"/>
            <w:szCs w:val="20"/>
          </w:rPr>
          <w:t>.</w:t>
        </w:r>
        <w:r w:rsidR="00C73C9E" w:rsidRPr="00450594">
          <w:rPr>
            <w:rStyle w:val="Hyperlink"/>
            <w:b/>
            <w:sz w:val="20"/>
            <w:szCs w:val="20"/>
          </w:rPr>
          <w:t>...........................</w:t>
        </w:r>
        <w:r w:rsidR="0003676F" w:rsidRPr="00450594">
          <w:rPr>
            <w:rStyle w:val="Hyperlink"/>
            <w:b/>
            <w:sz w:val="20"/>
            <w:szCs w:val="20"/>
          </w:rPr>
          <w:t>31</w:t>
        </w:r>
      </w:hyperlink>
    </w:p>
    <w:p w:rsidR="005E4F47" w:rsidRPr="00450594" w:rsidRDefault="008F2680" w:rsidP="00DD7E1B">
      <w:pPr>
        <w:pStyle w:val="TOC3"/>
        <w:ind w:firstLine="720"/>
        <w:rPr>
          <w:rFonts w:eastAsia="Times New Roman"/>
          <w:b/>
          <w:sz w:val="20"/>
          <w:szCs w:val="20"/>
          <w:lang w:val="en-US"/>
        </w:rPr>
      </w:pPr>
      <w:hyperlink w:anchor="_Toc57367049" w:history="1">
        <w:r w:rsidR="005E4F47" w:rsidRPr="00450594">
          <w:rPr>
            <w:rStyle w:val="Hyperlink"/>
            <w:b/>
            <w:sz w:val="20"/>
            <w:szCs w:val="20"/>
          </w:rPr>
          <w:t>4.1</w:t>
        </w:r>
        <w:r w:rsidR="005E4F47" w:rsidRPr="00450594">
          <w:rPr>
            <w:rFonts w:eastAsia="Times New Roman"/>
            <w:b/>
            <w:sz w:val="20"/>
            <w:szCs w:val="20"/>
            <w:lang w:val="en-US"/>
          </w:rPr>
          <w:tab/>
        </w:r>
        <w:r w:rsidR="005E4F47" w:rsidRPr="00450594">
          <w:rPr>
            <w:rStyle w:val="Hyperlink"/>
            <w:b/>
            <w:sz w:val="20"/>
            <w:szCs w:val="20"/>
          </w:rPr>
          <w:t>Vizioni</w:t>
        </w:r>
        <w:r w:rsidR="005E4F47" w:rsidRPr="00450594">
          <w:rPr>
            <w:b/>
            <w:webHidden/>
            <w:sz w:val="20"/>
            <w:szCs w:val="20"/>
          </w:rPr>
          <w:tab/>
        </w:r>
      </w:hyperlink>
      <w:r w:rsidR="00382B47" w:rsidRPr="00450594">
        <w:rPr>
          <w:b/>
          <w:sz w:val="20"/>
          <w:szCs w:val="20"/>
        </w:rPr>
        <w:t xml:space="preserve"> dhe Misioni</w:t>
      </w:r>
      <w:r w:rsidR="00DD7E1B" w:rsidRPr="00450594">
        <w:rPr>
          <w:b/>
          <w:sz w:val="20"/>
          <w:szCs w:val="20"/>
        </w:rPr>
        <w:t>.........................................................................................</w:t>
      </w:r>
      <w:r w:rsidR="00AC5F45" w:rsidRPr="00450594">
        <w:rPr>
          <w:b/>
          <w:sz w:val="20"/>
          <w:szCs w:val="20"/>
        </w:rPr>
        <w:t>.</w:t>
      </w:r>
      <w:r w:rsidR="00C73C9E" w:rsidRPr="00450594">
        <w:rPr>
          <w:b/>
          <w:sz w:val="20"/>
          <w:szCs w:val="20"/>
        </w:rPr>
        <w:t>....................</w:t>
      </w:r>
      <w:r w:rsidR="00C43BBC" w:rsidRPr="00450594">
        <w:rPr>
          <w:b/>
          <w:sz w:val="20"/>
          <w:szCs w:val="20"/>
        </w:rPr>
        <w:t>.</w:t>
      </w:r>
      <w:r w:rsidR="0003676F" w:rsidRPr="00450594">
        <w:rPr>
          <w:b/>
          <w:sz w:val="20"/>
          <w:szCs w:val="20"/>
        </w:rPr>
        <w:t>31</w:t>
      </w:r>
    </w:p>
    <w:p w:rsidR="00382B47" w:rsidRPr="00450594" w:rsidRDefault="008F2680" w:rsidP="00382B47">
      <w:pPr>
        <w:pStyle w:val="TOC3"/>
        <w:ind w:firstLine="720"/>
        <w:rPr>
          <w:b/>
          <w:sz w:val="20"/>
          <w:szCs w:val="20"/>
        </w:rPr>
      </w:pPr>
      <w:hyperlink w:anchor="_Toc57367050" w:history="1">
        <w:r w:rsidR="005E4F47" w:rsidRPr="00450594">
          <w:rPr>
            <w:rStyle w:val="Hyperlink"/>
            <w:b/>
            <w:sz w:val="20"/>
            <w:szCs w:val="20"/>
          </w:rPr>
          <w:t>4.2</w:t>
        </w:r>
        <w:r w:rsidR="005E4F47" w:rsidRPr="00450594">
          <w:rPr>
            <w:rFonts w:eastAsia="Times New Roman"/>
            <w:b/>
            <w:sz w:val="20"/>
            <w:szCs w:val="20"/>
            <w:lang w:val="en-US"/>
          </w:rPr>
          <w:tab/>
        </w:r>
        <w:r w:rsidR="00382B47" w:rsidRPr="00450594">
          <w:rPr>
            <w:rStyle w:val="Hyperlink"/>
            <w:b/>
            <w:sz w:val="20"/>
            <w:szCs w:val="20"/>
          </w:rPr>
          <w:t>Tregues t</w:t>
        </w:r>
        <w:r w:rsidR="003741E5" w:rsidRPr="00450594">
          <w:rPr>
            <w:rStyle w:val="Hyperlink"/>
            <w:b/>
            <w:sz w:val="20"/>
            <w:szCs w:val="20"/>
          </w:rPr>
          <w:t>ë</w:t>
        </w:r>
        <w:r w:rsidR="00382B47" w:rsidRPr="00450594">
          <w:rPr>
            <w:rStyle w:val="Hyperlink"/>
            <w:b/>
            <w:sz w:val="20"/>
            <w:szCs w:val="20"/>
          </w:rPr>
          <w:t xml:space="preserve"> impaktit dhe rezultatit</w:t>
        </w:r>
        <w:r w:rsidR="00DD7E1B" w:rsidRPr="00450594">
          <w:rPr>
            <w:rStyle w:val="Hyperlink"/>
            <w:b/>
            <w:sz w:val="20"/>
            <w:szCs w:val="20"/>
          </w:rPr>
          <w:t>..................................................</w:t>
        </w:r>
        <w:r w:rsidR="00382B47" w:rsidRPr="00450594">
          <w:rPr>
            <w:rStyle w:val="Hyperlink"/>
            <w:b/>
            <w:sz w:val="20"/>
            <w:szCs w:val="20"/>
          </w:rPr>
          <w:t>.................</w:t>
        </w:r>
        <w:r w:rsidR="00AC5F45" w:rsidRPr="00450594">
          <w:rPr>
            <w:rStyle w:val="Hyperlink"/>
            <w:b/>
            <w:sz w:val="20"/>
            <w:szCs w:val="20"/>
          </w:rPr>
          <w:t>.</w:t>
        </w:r>
        <w:r w:rsidR="00AF42FD">
          <w:rPr>
            <w:rStyle w:val="Hyperlink"/>
            <w:b/>
            <w:sz w:val="20"/>
            <w:szCs w:val="20"/>
          </w:rPr>
          <w:t>......................</w:t>
        </w:r>
        <w:r w:rsidR="0003676F" w:rsidRPr="00450594">
          <w:rPr>
            <w:rStyle w:val="Hyperlink"/>
            <w:b/>
            <w:sz w:val="20"/>
            <w:szCs w:val="20"/>
          </w:rPr>
          <w:t>32</w:t>
        </w:r>
      </w:hyperlink>
    </w:p>
    <w:p w:rsidR="005E4F47" w:rsidRPr="00450594" w:rsidRDefault="008F2680" w:rsidP="00F65396">
      <w:pPr>
        <w:pStyle w:val="TOC3"/>
        <w:shd w:val="clear" w:color="auto" w:fill="CCC0D9" w:themeFill="accent4" w:themeFillTint="66"/>
        <w:rPr>
          <w:rFonts w:eastAsia="Times New Roman"/>
          <w:b/>
          <w:sz w:val="20"/>
          <w:szCs w:val="20"/>
          <w:lang w:val="en-US"/>
        </w:rPr>
      </w:pPr>
      <w:hyperlink w:anchor="_Toc57367052" w:history="1">
        <w:r w:rsidR="005E4F47" w:rsidRPr="00450594">
          <w:rPr>
            <w:rStyle w:val="Hyperlink"/>
            <w:b/>
            <w:noProof/>
            <w:sz w:val="20"/>
            <w:szCs w:val="20"/>
          </w:rPr>
          <w:t>PJESA II – QËLLIMI I POL</w:t>
        </w:r>
        <w:r w:rsidR="00DD7E1B" w:rsidRPr="00450594">
          <w:rPr>
            <w:rStyle w:val="Hyperlink"/>
            <w:b/>
            <w:noProof/>
            <w:sz w:val="20"/>
            <w:szCs w:val="20"/>
          </w:rPr>
          <w:t>I</w:t>
        </w:r>
        <w:r w:rsidR="005E4F47" w:rsidRPr="00450594">
          <w:rPr>
            <w:rStyle w:val="Hyperlink"/>
            <w:b/>
            <w:noProof/>
            <w:sz w:val="20"/>
            <w:szCs w:val="20"/>
          </w:rPr>
          <w:t>TIKAVE DHE OBJEKTIVAT SPECIFIKË TË STRATEGJISË</w:t>
        </w:r>
        <w:r w:rsidR="005E4F47" w:rsidRPr="00450594">
          <w:rPr>
            <w:b/>
            <w:noProof/>
            <w:webHidden/>
            <w:sz w:val="20"/>
            <w:szCs w:val="20"/>
          </w:rPr>
          <w:t xml:space="preserve">  </w:t>
        </w:r>
      </w:hyperlink>
    </w:p>
    <w:p w:rsidR="005E4F47" w:rsidRPr="00450594" w:rsidRDefault="008F2680" w:rsidP="00A73F82">
      <w:pPr>
        <w:pStyle w:val="TOC2"/>
        <w:ind w:left="0"/>
        <w:rPr>
          <w:rFonts w:eastAsia="Times New Roman"/>
          <w:b/>
          <w:sz w:val="20"/>
          <w:szCs w:val="20"/>
          <w:lang w:val="en-US"/>
        </w:rPr>
      </w:pPr>
      <w:hyperlink w:anchor="_Toc57367053" w:history="1">
        <w:r w:rsidR="00382B47" w:rsidRPr="00450594">
          <w:rPr>
            <w:rStyle w:val="Hyperlink"/>
            <w:b/>
            <w:sz w:val="20"/>
            <w:szCs w:val="20"/>
          </w:rPr>
          <w:t>Q</w:t>
        </w:r>
        <w:r w:rsidR="003741E5" w:rsidRPr="00450594">
          <w:rPr>
            <w:rStyle w:val="Hyperlink"/>
            <w:b/>
            <w:sz w:val="20"/>
            <w:szCs w:val="20"/>
          </w:rPr>
          <w:t>ë</w:t>
        </w:r>
        <w:r w:rsidR="00382B47" w:rsidRPr="00450594">
          <w:rPr>
            <w:rStyle w:val="Hyperlink"/>
            <w:b/>
            <w:sz w:val="20"/>
            <w:szCs w:val="20"/>
          </w:rPr>
          <w:t>llimi i Politik</w:t>
        </w:r>
        <w:r w:rsidR="003741E5" w:rsidRPr="00450594">
          <w:rPr>
            <w:rStyle w:val="Hyperlink"/>
            <w:b/>
            <w:sz w:val="20"/>
            <w:szCs w:val="20"/>
          </w:rPr>
          <w:t>ë</w:t>
        </w:r>
        <w:r w:rsidR="00382B47" w:rsidRPr="00450594">
          <w:rPr>
            <w:rStyle w:val="Hyperlink"/>
            <w:b/>
            <w:sz w:val="20"/>
            <w:szCs w:val="20"/>
          </w:rPr>
          <w:t>s 1</w:t>
        </w:r>
        <w:r w:rsidR="00764619" w:rsidRPr="00450594">
          <w:rPr>
            <w:rStyle w:val="Hyperlink"/>
            <w:b/>
            <w:sz w:val="20"/>
            <w:szCs w:val="20"/>
          </w:rPr>
          <w:t>.</w:t>
        </w:r>
        <w:r w:rsidR="005E4F47" w:rsidRPr="00450594">
          <w:rPr>
            <w:rStyle w:val="Hyperlink"/>
            <w:b/>
            <w:sz w:val="20"/>
            <w:szCs w:val="20"/>
          </w:rPr>
          <w:t xml:space="preserve"> </w:t>
        </w:r>
        <w:r w:rsidR="00382B47" w:rsidRPr="00450594">
          <w:rPr>
            <w:b/>
            <w:sz w:val="20"/>
            <w:szCs w:val="20"/>
          </w:rPr>
          <w:t>Realizimi i aksesueshmëris</w:t>
        </w:r>
        <w:r w:rsidR="003741E5" w:rsidRPr="00450594">
          <w:rPr>
            <w:b/>
            <w:sz w:val="20"/>
            <w:szCs w:val="20"/>
          </w:rPr>
          <w:t>ë</w:t>
        </w:r>
        <w:r w:rsidR="00382B47" w:rsidRPr="00450594">
          <w:rPr>
            <w:b/>
            <w:sz w:val="20"/>
            <w:szCs w:val="20"/>
          </w:rPr>
          <w:t xml:space="preserve"> n</w:t>
        </w:r>
        <w:r w:rsidR="003741E5" w:rsidRPr="00450594">
          <w:rPr>
            <w:b/>
            <w:sz w:val="20"/>
            <w:szCs w:val="20"/>
          </w:rPr>
          <w:t>ë</w:t>
        </w:r>
        <w:r w:rsidR="00382B47" w:rsidRPr="00450594">
          <w:rPr>
            <w:b/>
            <w:sz w:val="20"/>
            <w:szCs w:val="20"/>
          </w:rPr>
          <w:t xml:space="preserve"> mjedise, shërbime, transport dhe informacion për personat me aftësi të kufizuara.</w:t>
        </w:r>
      </w:hyperlink>
      <w:r w:rsidR="00382B47" w:rsidRPr="00450594">
        <w:rPr>
          <w:b/>
          <w:sz w:val="20"/>
          <w:szCs w:val="20"/>
        </w:rPr>
        <w:t>................................................................</w:t>
      </w:r>
      <w:r w:rsidR="00A61C1C" w:rsidRPr="00450594">
        <w:rPr>
          <w:b/>
          <w:sz w:val="20"/>
          <w:szCs w:val="20"/>
        </w:rPr>
        <w:t>.....</w:t>
      </w:r>
      <w:r w:rsidR="00C73C9E" w:rsidRPr="00450594">
        <w:rPr>
          <w:b/>
          <w:sz w:val="20"/>
          <w:szCs w:val="20"/>
        </w:rPr>
        <w:t>.......................</w:t>
      </w:r>
      <w:r w:rsidR="00AF42FD">
        <w:rPr>
          <w:b/>
          <w:sz w:val="20"/>
          <w:szCs w:val="20"/>
        </w:rPr>
        <w:t>..............................</w:t>
      </w:r>
      <w:r w:rsidR="00382B47" w:rsidRPr="00450594">
        <w:rPr>
          <w:b/>
          <w:sz w:val="20"/>
          <w:szCs w:val="20"/>
        </w:rPr>
        <w:t>3</w:t>
      </w:r>
      <w:r w:rsidR="00A61C1C" w:rsidRPr="00450594">
        <w:rPr>
          <w:b/>
          <w:sz w:val="20"/>
          <w:szCs w:val="20"/>
        </w:rPr>
        <w:t>4</w:t>
      </w:r>
    </w:p>
    <w:p w:rsidR="005E4F47" w:rsidRPr="00450594" w:rsidRDefault="008F2680" w:rsidP="000437E2">
      <w:pPr>
        <w:rPr>
          <w:rFonts w:eastAsiaTheme="minorHAnsi"/>
          <w:b/>
          <w:sz w:val="20"/>
          <w:szCs w:val="20"/>
          <w:lang w:eastAsia="en-US"/>
        </w:rPr>
      </w:pPr>
      <w:hyperlink w:anchor="_Toc57367054" w:history="1">
        <w:r w:rsidR="005E4F47" w:rsidRPr="00450594">
          <w:rPr>
            <w:rStyle w:val="Hyperlink"/>
            <w:b/>
            <w:sz w:val="20"/>
            <w:szCs w:val="20"/>
          </w:rPr>
          <w:t>Objektivi  specifik 1</w:t>
        </w:r>
        <w:r w:rsidR="00382B47" w:rsidRPr="00450594">
          <w:rPr>
            <w:rStyle w:val="Hyperlink"/>
            <w:b/>
            <w:sz w:val="20"/>
            <w:szCs w:val="20"/>
          </w:rPr>
          <w:t>.1.</w:t>
        </w:r>
        <w:r w:rsidR="00382B47" w:rsidRPr="00450594">
          <w:rPr>
            <w:rFonts w:eastAsiaTheme="minorHAnsi"/>
            <w:b/>
            <w:color w:val="1F497D" w:themeColor="text2"/>
            <w:sz w:val="20"/>
            <w:szCs w:val="20"/>
            <w:lang w:eastAsia="en-US"/>
          </w:rPr>
          <w:t xml:space="preserve"> </w:t>
        </w:r>
        <w:r w:rsidR="00382B47" w:rsidRPr="00450594">
          <w:rPr>
            <w:rFonts w:eastAsiaTheme="minorHAnsi"/>
            <w:b/>
            <w:sz w:val="20"/>
            <w:szCs w:val="20"/>
            <w:lang w:eastAsia="en-US"/>
          </w:rPr>
          <w:t>Realizimi i aksesueshm</w:t>
        </w:r>
        <w:r w:rsidR="003741E5" w:rsidRPr="00450594">
          <w:rPr>
            <w:rFonts w:eastAsiaTheme="minorHAnsi"/>
            <w:b/>
            <w:sz w:val="20"/>
            <w:szCs w:val="20"/>
            <w:lang w:eastAsia="en-US"/>
          </w:rPr>
          <w:t>ë</w:t>
        </w:r>
        <w:r w:rsidR="00382B47" w:rsidRPr="00450594">
          <w:rPr>
            <w:rFonts w:eastAsiaTheme="minorHAnsi"/>
            <w:b/>
            <w:sz w:val="20"/>
            <w:szCs w:val="20"/>
            <w:lang w:eastAsia="en-US"/>
          </w:rPr>
          <w:t>ris</w:t>
        </w:r>
        <w:r w:rsidR="003741E5" w:rsidRPr="00450594">
          <w:rPr>
            <w:rFonts w:eastAsiaTheme="minorHAnsi"/>
            <w:b/>
            <w:sz w:val="20"/>
            <w:szCs w:val="20"/>
            <w:lang w:eastAsia="en-US"/>
          </w:rPr>
          <w:t>ë</w:t>
        </w:r>
        <w:r w:rsidR="00382B47" w:rsidRPr="00450594">
          <w:rPr>
            <w:rFonts w:eastAsiaTheme="minorHAnsi"/>
            <w:b/>
            <w:sz w:val="20"/>
            <w:szCs w:val="20"/>
            <w:lang w:eastAsia="en-US"/>
          </w:rPr>
          <w:t xml:space="preserve"> n</w:t>
        </w:r>
        <w:r w:rsidR="003741E5" w:rsidRPr="00450594">
          <w:rPr>
            <w:rFonts w:eastAsiaTheme="minorHAnsi"/>
            <w:b/>
            <w:sz w:val="20"/>
            <w:szCs w:val="20"/>
            <w:lang w:eastAsia="en-US"/>
          </w:rPr>
          <w:t>ë</w:t>
        </w:r>
        <w:r w:rsidR="00382B47" w:rsidRPr="00450594">
          <w:rPr>
            <w:rFonts w:eastAsiaTheme="minorHAnsi"/>
            <w:b/>
            <w:sz w:val="20"/>
            <w:szCs w:val="20"/>
            <w:lang w:eastAsia="en-US"/>
          </w:rPr>
          <w:t xml:space="preserve"> mjedise për Personat me Aftësi të</w:t>
        </w:r>
        <w:r w:rsidR="00A73F82" w:rsidRPr="00450594">
          <w:rPr>
            <w:rFonts w:eastAsiaTheme="minorHAnsi"/>
            <w:b/>
            <w:sz w:val="20"/>
            <w:szCs w:val="20"/>
            <w:lang w:eastAsia="en-US"/>
          </w:rPr>
          <w:t xml:space="preserve"> </w:t>
        </w:r>
        <w:r w:rsidR="00382B47" w:rsidRPr="00450594">
          <w:rPr>
            <w:rFonts w:eastAsiaTheme="minorHAnsi"/>
            <w:b/>
            <w:sz w:val="20"/>
            <w:szCs w:val="20"/>
            <w:lang w:eastAsia="en-US"/>
          </w:rPr>
          <w:t>Kufizuara</w:t>
        </w:r>
        <w:r w:rsidR="005E4F47" w:rsidRPr="00450594">
          <w:rPr>
            <w:rStyle w:val="Hyperlink"/>
            <w:b/>
            <w:sz w:val="20"/>
            <w:szCs w:val="20"/>
          </w:rPr>
          <w:t>..............................</w:t>
        </w:r>
        <w:r w:rsidR="00A61C1C" w:rsidRPr="00450594">
          <w:rPr>
            <w:rStyle w:val="Hyperlink"/>
            <w:b/>
            <w:sz w:val="20"/>
            <w:szCs w:val="20"/>
          </w:rPr>
          <w:t>.........................................................................</w:t>
        </w:r>
        <w:r w:rsidR="000437E2" w:rsidRPr="00450594">
          <w:rPr>
            <w:rStyle w:val="Hyperlink"/>
            <w:b/>
            <w:sz w:val="20"/>
            <w:szCs w:val="20"/>
          </w:rPr>
          <w:t>...........................</w:t>
        </w:r>
        <w:r w:rsidR="00C73C9E" w:rsidRPr="00450594">
          <w:rPr>
            <w:rStyle w:val="Hyperlink"/>
            <w:b/>
            <w:sz w:val="20"/>
            <w:szCs w:val="20"/>
          </w:rPr>
          <w:t>............................</w:t>
        </w:r>
        <w:r w:rsidR="00A61C1C" w:rsidRPr="00450594">
          <w:rPr>
            <w:rStyle w:val="Hyperlink"/>
            <w:b/>
            <w:sz w:val="20"/>
            <w:szCs w:val="20"/>
          </w:rPr>
          <w:t>35</w:t>
        </w:r>
      </w:hyperlink>
    </w:p>
    <w:p w:rsidR="00764619" w:rsidRPr="00450594" w:rsidRDefault="008F2680" w:rsidP="000437E2">
      <w:pPr>
        <w:rPr>
          <w:rFonts w:eastAsiaTheme="minorHAnsi"/>
          <w:b/>
          <w:sz w:val="20"/>
          <w:szCs w:val="20"/>
          <w:lang w:eastAsia="en-US"/>
        </w:rPr>
      </w:pPr>
      <w:r w:rsidRPr="00450594">
        <w:rPr>
          <w:b/>
          <w:sz w:val="20"/>
          <w:szCs w:val="20"/>
        </w:rPr>
        <w:fldChar w:fldCharType="begin"/>
      </w:r>
      <w:r w:rsidR="003C2E64" w:rsidRPr="00450594">
        <w:rPr>
          <w:b/>
          <w:sz w:val="20"/>
          <w:szCs w:val="20"/>
        </w:rPr>
        <w:instrText>HYPERLINK \l "_Toc57367055"</w:instrText>
      </w:r>
      <w:r w:rsidRPr="00450594">
        <w:rPr>
          <w:b/>
          <w:sz w:val="20"/>
          <w:szCs w:val="20"/>
        </w:rPr>
        <w:fldChar w:fldCharType="separate"/>
      </w:r>
      <w:r w:rsidR="005E4F47" w:rsidRPr="00450594">
        <w:rPr>
          <w:rStyle w:val="Hyperlink"/>
          <w:b/>
          <w:sz w:val="20"/>
          <w:szCs w:val="20"/>
        </w:rPr>
        <w:t>Objektivi specifik 1.2</w:t>
      </w:r>
      <w:r w:rsidR="00382B47" w:rsidRPr="00450594">
        <w:rPr>
          <w:rStyle w:val="Hyperlink"/>
          <w:b/>
          <w:sz w:val="20"/>
          <w:szCs w:val="20"/>
        </w:rPr>
        <w:t>.</w:t>
      </w:r>
      <w:r w:rsidR="005E4F47" w:rsidRPr="00450594">
        <w:rPr>
          <w:rStyle w:val="Hyperlink"/>
          <w:b/>
          <w:sz w:val="20"/>
          <w:szCs w:val="20"/>
        </w:rPr>
        <w:t xml:space="preserve"> </w:t>
      </w:r>
      <w:r w:rsidR="00764619" w:rsidRPr="00450594">
        <w:rPr>
          <w:rFonts w:eastAsiaTheme="minorHAnsi"/>
          <w:b/>
          <w:sz w:val="20"/>
          <w:szCs w:val="20"/>
          <w:lang w:eastAsia="en-US"/>
        </w:rPr>
        <w:t>Realizimi i Aksesueshmërisë në Transport për Personat me Aftësi</w:t>
      </w:r>
      <w:r w:rsidR="00A73F82" w:rsidRPr="00450594">
        <w:rPr>
          <w:rFonts w:eastAsiaTheme="minorHAnsi"/>
          <w:b/>
          <w:sz w:val="20"/>
          <w:szCs w:val="20"/>
          <w:lang w:eastAsia="en-US"/>
        </w:rPr>
        <w:t xml:space="preserve"> </w:t>
      </w:r>
      <w:r w:rsidR="00764619" w:rsidRPr="00450594">
        <w:rPr>
          <w:rFonts w:eastAsiaTheme="minorHAnsi"/>
          <w:b/>
          <w:sz w:val="20"/>
          <w:szCs w:val="20"/>
          <w:lang w:eastAsia="en-US"/>
        </w:rPr>
        <w:t>të</w:t>
      </w:r>
      <w:r w:rsidR="00A73F82" w:rsidRPr="00450594">
        <w:rPr>
          <w:rFonts w:eastAsiaTheme="minorHAnsi"/>
          <w:b/>
          <w:sz w:val="20"/>
          <w:szCs w:val="20"/>
          <w:lang w:eastAsia="en-US"/>
        </w:rPr>
        <w:t xml:space="preserve"> Kufizuara...................</w:t>
      </w:r>
      <w:r w:rsidR="00A61C1C" w:rsidRPr="00450594">
        <w:rPr>
          <w:rFonts w:eastAsiaTheme="minorHAnsi"/>
          <w:b/>
          <w:sz w:val="20"/>
          <w:szCs w:val="20"/>
          <w:lang w:eastAsia="en-US"/>
        </w:rPr>
        <w:t>...................................................................................</w:t>
      </w:r>
      <w:r w:rsidR="000437E2" w:rsidRPr="00450594">
        <w:rPr>
          <w:rFonts w:eastAsiaTheme="minorHAnsi"/>
          <w:b/>
          <w:sz w:val="20"/>
          <w:szCs w:val="20"/>
          <w:lang w:eastAsia="en-US"/>
        </w:rPr>
        <w:t>............................</w:t>
      </w:r>
      <w:r w:rsidR="00C73C9E" w:rsidRPr="00450594">
        <w:rPr>
          <w:rFonts w:eastAsiaTheme="minorHAnsi"/>
          <w:b/>
          <w:sz w:val="20"/>
          <w:szCs w:val="20"/>
          <w:lang w:eastAsia="en-US"/>
        </w:rPr>
        <w:t>............................</w:t>
      </w:r>
      <w:r w:rsidR="00A61C1C" w:rsidRPr="00450594">
        <w:rPr>
          <w:rFonts w:eastAsiaTheme="minorHAnsi"/>
          <w:b/>
          <w:sz w:val="20"/>
          <w:szCs w:val="20"/>
          <w:lang w:eastAsia="en-US"/>
        </w:rPr>
        <w:t>37</w:t>
      </w:r>
    </w:p>
    <w:p w:rsidR="00764619" w:rsidRPr="00450594" w:rsidRDefault="008F2680" w:rsidP="000437E2">
      <w:pPr>
        <w:ind w:right="-613"/>
        <w:rPr>
          <w:rFonts w:eastAsiaTheme="minorHAnsi"/>
          <w:b/>
          <w:sz w:val="20"/>
          <w:szCs w:val="20"/>
          <w:lang w:eastAsia="en-US"/>
        </w:rPr>
      </w:pPr>
      <w:r w:rsidRPr="00450594">
        <w:rPr>
          <w:b/>
          <w:sz w:val="20"/>
          <w:szCs w:val="20"/>
        </w:rPr>
        <w:fldChar w:fldCharType="end"/>
      </w:r>
      <w:r w:rsidRPr="00450594">
        <w:rPr>
          <w:b/>
          <w:sz w:val="20"/>
          <w:szCs w:val="20"/>
        </w:rPr>
        <w:fldChar w:fldCharType="begin"/>
      </w:r>
      <w:r w:rsidR="003C2E64" w:rsidRPr="00450594">
        <w:rPr>
          <w:b/>
          <w:sz w:val="20"/>
          <w:szCs w:val="20"/>
        </w:rPr>
        <w:instrText>HYPERLINK \l "_Toc57367056"</w:instrText>
      </w:r>
      <w:r w:rsidRPr="00450594">
        <w:rPr>
          <w:b/>
          <w:sz w:val="20"/>
          <w:szCs w:val="20"/>
        </w:rPr>
        <w:fldChar w:fldCharType="separate"/>
      </w:r>
      <w:r w:rsidR="005E4F47" w:rsidRPr="00450594">
        <w:rPr>
          <w:rStyle w:val="Hyperlink"/>
          <w:b/>
          <w:color w:val="auto"/>
          <w:sz w:val="20"/>
          <w:szCs w:val="20"/>
        </w:rPr>
        <w:t xml:space="preserve">Objektivi specifik1.3  </w:t>
      </w:r>
      <w:r w:rsidR="00764619" w:rsidRPr="00450594">
        <w:rPr>
          <w:rFonts w:eastAsiaTheme="minorHAnsi"/>
          <w:b/>
          <w:sz w:val="20"/>
          <w:szCs w:val="20"/>
          <w:lang w:eastAsia="en-US"/>
        </w:rPr>
        <w:t xml:space="preserve">Realizimi  i  Aksesueshmërisë në Informacion dhe Komunikim </w:t>
      </w:r>
    </w:p>
    <w:p w:rsidR="005E4F47" w:rsidRPr="00450594" w:rsidRDefault="00A73F82" w:rsidP="000437E2">
      <w:pPr>
        <w:rPr>
          <w:rFonts w:eastAsia="Times New Roman"/>
          <w:b/>
          <w:sz w:val="20"/>
          <w:szCs w:val="20"/>
          <w:lang w:val="en-US"/>
        </w:rPr>
      </w:pPr>
      <w:r w:rsidRPr="00450594">
        <w:rPr>
          <w:rFonts w:eastAsiaTheme="minorHAnsi"/>
          <w:b/>
          <w:sz w:val="20"/>
          <w:szCs w:val="20"/>
          <w:lang w:eastAsia="en-US"/>
        </w:rPr>
        <w:t>P</w:t>
      </w:r>
      <w:r w:rsidR="003741E5" w:rsidRPr="00450594">
        <w:rPr>
          <w:rFonts w:eastAsiaTheme="minorHAnsi"/>
          <w:b/>
          <w:sz w:val="20"/>
          <w:szCs w:val="20"/>
          <w:lang w:eastAsia="en-US"/>
        </w:rPr>
        <w:t>ë</w:t>
      </w:r>
      <w:r w:rsidRPr="00450594">
        <w:rPr>
          <w:rFonts w:eastAsiaTheme="minorHAnsi"/>
          <w:b/>
          <w:sz w:val="20"/>
          <w:szCs w:val="20"/>
          <w:lang w:eastAsia="en-US"/>
        </w:rPr>
        <w:t xml:space="preserve">r </w:t>
      </w:r>
      <w:r w:rsidR="00764619" w:rsidRPr="00450594">
        <w:rPr>
          <w:rFonts w:eastAsiaTheme="minorHAnsi"/>
          <w:b/>
          <w:sz w:val="20"/>
          <w:szCs w:val="20"/>
          <w:lang w:eastAsia="en-US"/>
        </w:rPr>
        <w:t>Personat me Aft</w:t>
      </w:r>
      <w:r w:rsidRPr="00450594">
        <w:rPr>
          <w:rFonts w:eastAsiaTheme="minorHAnsi"/>
          <w:b/>
          <w:sz w:val="20"/>
          <w:szCs w:val="20"/>
          <w:lang w:eastAsia="en-US"/>
        </w:rPr>
        <w:t>ësi të Kufizuara....................................................</w:t>
      </w:r>
      <w:r w:rsidR="00A61C1C" w:rsidRPr="00450594">
        <w:rPr>
          <w:rFonts w:eastAsiaTheme="minorHAnsi"/>
          <w:b/>
          <w:sz w:val="20"/>
          <w:szCs w:val="20"/>
          <w:lang w:eastAsia="en-US"/>
        </w:rPr>
        <w:t>.......................</w:t>
      </w:r>
      <w:r w:rsidR="000437E2" w:rsidRPr="00450594">
        <w:rPr>
          <w:rFonts w:eastAsiaTheme="minorHAnsi"/>
          <w:b/>
          <w:sz w:val="20"/>
          <w:szCs w:val="20"/>
          <w:lang w:eastAsia="en-US"/>
        </w:rPr>
        <w:t>............</w:t>
      </w:r>
      <w:r w:rsidR="00C73C9E" w:rsidRPr="00450594">
        <w:rPr>
          <w:rFonts w:eastAsiaTheme="minorHAnsi"/>
          <w:b/>
          <w:sz w:val="20"/>
          <w:szCs w:val="20"/>
          <w:lang w:eastAsia="en-US"/>
        </w:rPr>
        <w:t>......................</w:t>
      </w:r>
      <w:r w:rsidR="00AF42FD">
        <w:rPr>
          <w:rFonts w:eastAsiaTheme="minorHAnsi"/>
          <w:b/>
          <w:sz w:val="20"/>
          <w:szCs w:val="20"/>
          <w:lang w:eastAsia="en-US"/>
        </w:rPr>
        <w:t>.....</w:t>
      </w:r>
      <w:r w:rsidR="00A61C1C" w:rsidRPr="00450594">
        <w:rPr>
          <w:rFonts w:eastAsiaTheme="minorHAnsi"/>
          <w:b/>
          <w:sz w:val="20"/>
          <w:szCs w:val="20"/>
          <w:lang w:eastAsia="en-US"/>
        </w:rPr>
        <w:t>38</w:t>
      </w:r>
      <w:r w:rsidRPr="00450594">
        <w:rPr>
          <w:rFonts w:eastAsiaTheme="minorHAnsi"/>
          <w:b/>
          <w:sz w:val="20"/>
          <w:szCs w:val="20"/>
          <w:lang w:eastAsia="en-US"/>
        </w:rPr>
        <w:t xml:space="preserve">  </w:t>
      </w:r>
      <w:r w:rsidR="008F2680" w:rsidRPr="00450594">
        <w:rPr>
          <w:b/>
          <w:sz w:val="20"/>
          <w:szCs w:val="20"/>
        </w:rPr>
        <w:fldChar w:fldCharType="end"/>
      </w:r>
    </w:p>
    <w:p w:rsidR="005E4F47" w:rsidRPr="00450594" w:rsidRDefault="008F2680" w:rsidP="00764619">
      <w:pPr>
        <w:spacing w:after="120"/>
        <w:jc w:val="both"/>
        <w:rPr>
          <w:rFonts w:eastAsia="Times New Roman"/>
          <w:b/>
          <w:noProof/>
          <w:sz w:val="20"/>
          <w:szCs w:val="20"/>
          <w:lang w:val="en-US"/>
        </w:rPr>
      </w:pPr>
      <w:hyperlink w:anchor="_Toc57367057" w:history="1">
        <w:r w:rsidR="00764619" w:rsidRPr="00450594">
          <w:rPr>
            <w:b/>
            <w:sz w:val="20"/>
            <w:szCs w:val="20"/>
          </w:rPr>
          <w:t xml:space="preserve"> </w:t>
        </w:r>
        <w:r w:rsidR="00764619" w:rsidRPr="00450594">
          <w:rPr>
            <w:rStyle w:val="Hyperlink"/>
            <w:b/>
            <w:sz w:val="20"/>
            <w:szCs w:val="20"/>
          </w:rPr>
          <w:t>Q</w:t>
        </w:r>
        <w:r w:rsidR="003741E5" w:rsidRPr="00450594">
          <w:rPr>
            <w:rStyle w:val="Hyperlink"/>
            <w:b/>
            <w:sz w:val="20"/>
            <w:szCs w:val="20"/>
          </w:rPr>
          <w:t>ë</w:t>
        </w:r>
        <w:r w:rsidR="00764619" w:rsidRPr="00450594">
          <w:rPr>
            <w:rStyle w:val="Hyperlink"/>
            <w:b/>
            <w:sz w:val="20"/>
            <w:szCs w:val="20"/>
          </w:rPr>
          <w:t>llimi i Politik</w:t>
        </w:r>
        <w:r w:rsidR="003741E5" w:rsidRPr="00450594">
          <w:rPr>
            <w:rStyle w:val="Hyperlink"/>
            <w:b/>
            <w:sz w:val="20"/>
            <w:szCs w:val="20"/>
          </w:rPr>
          <w:t>ë</w:t>
        </w:r>
        <w:r w:rsidR="00764619" w:rsidRPr="00450594">
          <w:rPr>
            <w:rStyle w:val="Hyperlink"/>
            <w:b/>
            <w:sz w:val="20"/>
            <w:szCs w:val="20"/>
          </w:rPr>
          <w:t>s 2.</w:t>
        </w:r>
        <w:r w:rsidR="005E4F47" w:rsidRPr="00450594">
          <w:rPr>
            <w:rStyle w:val="Hyperlink"/>
            <w:b/>
            <w:noProof/>
            <w:sz w:val="20"/>
            <w:szCs w:val="20"/>
          </w:rPr>
          <w:t xml:space="preserve"> </w:t>
        </w:r>
        <w:r w:rsidR="00764619" w:rsidRPr="00450594">
          <w:rPr>
            <w:b/>
            <w:sz w:val="20"/>
            <w:szCs w:val="20"/>
          </w:rPr>
          <w:t>Garantimi i aksesit të barabartë në sistemin e drejtësisë për të gjithë personat me aftësi të kufizuara..........................................................................................</w:t>
        </w:r>
        <w:r w:rsidR="00AC5F45" w:rsidRPr="00450594">
          <w:rPr>
            <w:b/>
            <w:sz w:val="20"/>
            <w:szCs w:val="20"/>
          </w:rPr>
          <w:t>.......</w:t>
        </w:r>
        <w:r w:rsidR="00C73C9E" w:rsidRPr="00450594">
          <w:rPr>
            <w:b/>
            <w:sz w:val="20"/>
            <w:szCs w:val="20"/>
          </w:rPr>
          <w:t>..........................</w:t>
        </w:r>
        <w:r w:rsidR="00AF42FD">
          <w:rPr>
            <w:b/>
            <w:sz w:val="20"/>
            <w:szCs w:val="20"/>
          </w:rPr>
          <w:t xml:space="preserve">..................... </w:t>
        </w:r>
        <w:r w:rsidR="00AC5F45" w:rsidRPr="00450594">
          <w:rPr>
            <w:b/>
            <w:sz w:val="20"/>
            <w:szCs w:val="20"/>
          </w:rPr>
          <w:t>42</w:t>
        </w:r>
      </w:hyperlink>
    </w:p>
    <w:p w:rsidR="005E4F47" w:rsidRPr="00450594" w:rsidRDefault="008F2680" w:rsidP="000437E2">
      <w:pPr>
        <w:pStyle w:val="TOC3"/>
        <w:rPr>
          <w:rFonts w:eastAsia="Times New Roman"/>
          <w:b/>
          <w:sz w:val="20"/>
          <w:szCs w:val="20"/>
          <w:lang w:val="en-US"/>
        </w:rPr>
      </w:pPr>
      <w:hyperlink w:anchor="_Toc57367058" w:history="1">
        <w:r w:rsidR="005E4F47" w:rsidRPr="00450594">
          <w:rPr>
            <w:rStyle w:val="Hyperlink"/>
            <w:b/>
            <w:sz w:val="20"/>
            <w:szCs w:val="20"/>
          </w:rPr>
          <w:t xml:space="preserve">Objektivi specifik 2.1 </w:t>
        </w:r>
        <w:r w:rsidR="00764619" w:rsidRPr="00450594">
          <w:rPr>
            <w:b/>
            <w:sz w:val="20"/>
            <w:szCs w:val="20"/>
          </w:rPr>
          <w:t>Rritja e numrit të individëve me aftësi të kufizuara që përdorin shërbimet e ndihmës juridike falas</w:t>
        </w:r>
        <w:r w:rsidR="00AC5F45" w:rsidRPr="00450594">
          <w:rPr>
            <w:b/>
            <w:sz w:val="20"/>
            <w:szCs w:val="20"/>
          </w:rPr>
          <w:t>...............................................................................</w:t>
        </w:r>
        <w:r w:rsidR="000437E2" w:rsidRPr="00450594">
          <w:rPr>
            <w:b/>
            <w:sz w:val="20"/>
            <w:szCs w:val="20"/>
          </w:rPr>
          <w:t>............</w:t>
        </w:r>
        <w:r w:rsidR="00C73C9E" w:rsidRPr="00450594">
          <w:rPr>
            <w:b/>
            <w:sz w:val="20"/>
            <w:szCs w:val="20"/>
          </w:rPr>
          <w:t>..............................</w:t>
        </w:r>
        <w:r w:rsidR="00AF42FD">
          <w:rPr>
            <w:b/>
            <w:sz w:val="20"/>
            <w:szCs w:val="20"/>
          </w:rPr>
          <w:t xml:space="preserve">................ </w:t>
        </w:r>
        <w:r w:rsidR="00AC5F45" w:rsidRPr="00450594">
          <w:rPr>
            <w:b/>
            <w:sz w:val="20"/>
            <w:szCs w:val="20"/>
          </w:rPr>
          <w:t>43</w:t>
        </w:r>
      </w:hyperlink>
    </w:p>
    <w:p w:rsidR="00A73F82" w:rsidRPr="00450594" w:rsidRDefault="00764619" w:rsidP="000437E2">
      <w:pPr>
        <w:pStyle w:val="TOC3"/>
        <w:rPr>
          <w:b/>
          <w:sz w:val="20"/>
          <w:szCs w:val="20"/>
        </w:rPr>
      </w:pPr>
      <w:r w:rsidRPr="00450594">
        <w:rPr>
          <w:b/>
          <w:sz w:val="20"/>
          <w:szCs w:val="20"/>
        </w:rPr>
        <w:t>Objektivi specifik 2.2. Njohja e barabartë para ligjit i personave me aftësi të kufizuara, veçanërisht i personave me aftësi të kufizuara mendore</w:t>
      </w:r>
      <w:r w:rsidR="00AC5F45" w:rsidRPr="00450594">
        <w:rPr>
          <w:b/>
          <w:sz w:val="20"/>
          <w:szCs w:val="20"/>
        </w:rPr>
        <w:t>.............................</w:t>
      </w:r>
      <w:r w:rsidR="000437E2" w:rsidRPr="00450594">
        <w:rPr>
          <w:b/>
          <w:sz w:val="20"/>
          <w:szCs w:val="20"/>
        </w:rPr>
        <w:t>.............................</w:t>
      </w:r>
      <w:r w:rsidR="00C73C9E" w:rsidRPr="00450594">
        <w:rPr>
          <w:b/>
          <w:sz w:val="20"/>
          <w:szCs w:val="20"/>
        </w:rPr>
        <w:t>..................................</w:t>
      </w:r>
      <w:r w:rsidR="00AF42FD">
        <w:rPr>
          <w:b/>
          <w:sz w:val="20"/>
          <w:szCs w:val="20"/>
        </w:rPr>
        <w:t>.............</w:t>
      </w:r>
      <w:r w:rsidR="00AC5F45" w:rsidRPr="00450594">
        <w:rPr>
          <w:b/>
          <w:sz w:val="20"/>
          <w:szCs w:val="20"/>
        </w:rPr>
        <w:t>44</w:t>
      </w:r>
      <w:r w:rsidRPr="00450594">
        <w:rPr>
          <w:b/>
          <w:sz w:val="20"/>
          <w:szCs w:val="20"/>
        </w:rPr>
        <w:t xml:space="preserve"> </w:t>
      </w:r>
    </w:p>
    <w:p w:rsidR="00A73F82" w:rsidRPr="00450594" w:rsidRDefault="00A73F82" w:rsidP="000437E2">
      <w:pPr>
        <w:pStyle w:val="TOC3"/>
        <w:rPr>
          <w:b/>
          <w:sz w:val="20"/>
          <w:szCs w:val="20"/>
        </w:rPr>
      </w:pPr>
      <w:r w:rsidRPr="00450594">
        <w:rPr>
          <w:b/>
          <w:sz w:val="20"/>
          <w:szCs w:val="20"/>
        </w:rPr>
        <w:t>Objektivi specifik 2.3 Garantimi i respektimit të të drejtave të personave me aftësi të kufizuara në institucionet e dënimit, në përputhje me standardet ndërkombëtare.</w:t>
      </w:r>
      <w:r w:rsidR="00AC5F45" w:rsidRPr="00450594">
        <w:rPr>
          <w:b/>
          <w:sz w:val="20"/>
          <w:szCs w:val="20"/>
        </w:rPr>
        <w:t>......</w:t>
      </w:r>
      <w:r w:rsidR="000437E2" w:rsidRPr="00450594">
        <w:rPr>
          <w:b/>
          <w:sz w:val="20"/>
          <w:szCs w:val="20"/>
        </w:rPr>
        <w:t>............</w:t>
      </w:r>
      <w:r w:rsidR="00C73C9E" w:rsidRPr="00450594">
        <w:rPr>
          <w:b/>
          <w:sz w:val="20"/>
          <w:szCs w:val="20"/>
        </w:rPr>
        <w:t>.........................................</w:t>
      </w:r>
      <w:r w:rsidR="00AF42FD">
        <w:rPr>
          <w:b/>
          <w:sz w:val="20"/>
          <w:szCs w:val="20"/>
        </w:rPr>
        <w:t>.</w:t>
      </w:r>
      <w:r w:rsidR="00AC5F45" w:rsidRPr="00450594">
        <w:rPr>
          <w:b/>
          <w:sz w:val="20"/>
          <w:szCs w:val="20"/>
        </w:rPr>
        <w:t>45</w:t>
      </w:r>
    </w:p>
    <w:p w:rsidR="005E4F47" w:rsidRPr="00450594" w:rsidRDefault="008F2680" w:rsidP="00AC5F45">
      <w:pPr>
        <w:spacing w:after="120"/>
        <w:rPr>
          <w:rFonts w:eastAsia="Times New Roman"/>
          <w:b/>
          <w:sz w:val="20"/>
          <w:szCs w:val="20"/>
          <w:lang w:val="en-US"/>
        </w:rPr>
      </w:pPr>
      <w:hyperlink w:anchor="_Toc57367061" w:history="1">
        <w:r w:rsidR="00A73F82" w:rsidRPr="00450594">
          <w:rPr>
            <w:b/>
            <w:sz w:val="20"/>
            <w:szCs w:val="20"/>
          </w:rPr>
          <w:t xml:space="preserve"> </w:t>
        </w:r>
        <w:r w:rsidR="00A73F82" w:rsidRPr="00450594">
          <w:rPr>
            <w:rStyle w:val="Hyperlink"/>
            <w:b/>
            <w:sz w:val="20"/>
            <w:szCs w:val="20"/>
          </w:rPr>
          <w:t>Q</w:t>
        </w:r>
        <w:r w:rsidR="003741E5" w:rsidRPr="00450594">
          <w:rPr>
            <w:rStyle w:val="Hyperlink"/>
            <w:b/>
            <w:sz w:val="20"/>
            <w:szCs w:val="20"/>
          </w:rPr>
          <w:t>ë</w:t>
        </w:r>
        <w:r w:rsidR="00A73F82" w:rsidRPr="00450594">
          <w:rPr>
            <w:rStyle w:val="Hyperlink"/>
            <w:b/>
            <w:sz w:val="20"/>
            <w:szCs w:val="20"/>
          </w:rPr>
          <w:t>llimi i Politik</w:t>
        </w:r>
        <w:r w:rsidR="003741E5" w:rsidRPr="00450594">
          <w:rPr>
            <w:rStyle w:val="Hyperlink"/>
            <w:b/>
            <w:sz w:val="20"/>
            <w:szCs w:val="20"/>
          </w:rPr>
          <w:t>ë</w:t>
        </w:r>
        <w:r w:rsidR="00A73F82" w:rsidRPr="00450594">
          <w:rPr>
            <w:rStyle w:val="Hyperlink"/>
            <w:b/>
            <w:sz w:val="20"/>
            <w:szCs w:val="20"/>
          </w:rPr>
          <w:t>s 3.</w:t>
        </w:r>
        <w:r w:rsidR="00A73F82" w:rsidRPr="00450594">
          <w:rPr>
            <w:b/>
            <w:sz w:val="20"/>
            <w:szCs w:val="20"/>
          </w:rPr>
          <w:t xml:space="preserve"> Rritja e pjesëmarrjes në tregun e punës dhe nxitja e mundësive të barabarta për punë të </w:t>
        </w:r>
        <w:r w:rsidR="00AC5F45" w:rsidRPr="00450594">
          <w:rPr>
            <w:b/>
            <w:sz w:val="20"/>
            <w:szCs w:val="20"/>
          </w:rPr>
          <w:t xml:space="preserve">denjë për personat me aftësi të </w:t>
        </w:r>
        <w:r w:rsidR="00A73F82" w:rsidRPr="00450594">
          <w:rPr>
            <w:b/>
            <w:sz w:val="20"/>
            <w:szCs w:val="20"/>
          </w:rPr>
          <w:t>kufizuar</w:t>
        </w:r>
        <w:r w:rsidR="00AC5F45" w:rsidRPr="00450594">
          <w:rPr>
            <w:b/>
            <w:sz w:val="20"/>
            <w:szCs w:val="20"/>
          </w:rPr>
          <w:t>................................................</w:t>
        </w:r>
        <w:r w:rsidR="00C73C9E" w:rsidRPr="00450594">
          <w:rPr>
            <w:b/>
            <w:sz w:val="20"/>
            <w:szCs w:val="20"/>
          </w:rPr>
          <w:t>................................</w:t>
        </w:r>
        <w:r w:rsidR="00AF42FD">
          <w:rPr>
            <w:b/>
            <w:sz w:val="20"/>
            <w:szCs w:val="20"/>
          </w:rPr>
          <w:t>.............</w:t>
        </w:r>
        <w:r w:rsidR="00AC5F45" w:rsidRPr="00450594">
          <w:rPr>
            <w:b/>
            <w:sz w:val="20"/>
            <w:szCs w:val="20"/>
          </w:rPr>
          <w:t>46</w:t>
        </w:r>
      </w:hyperlink>
    </w:p>
    <w:p w:rsidR="005E4F47" w:rsidRPr="00450594" w:rsidRDefault="008F2680" w:rsidP="000437E2">
      <w:pPr>
        <w:pStyle w:val="TOC3"/>
        <w:rPr>
          <w:rFonts w:eastAsia="Times New Roman"/>
          <w:b/>
          <w:sz w:val="20"/>
          <w:szCs w:val="20"/>
          <w:lang w:val="en-US"/>
        </w:rPr>
      </w:pPr>
      <w:hyperlink w:anchor="_Toc57367062" w:history="1">
        <w:r w:rsidR="005E4F47" w:rsidRPr="00450594">
          <w:rPr>
            <w:rStyle w:val="Hyperlink"/>
            <w:b/>
            <w:sz w:val="20"/>
            <w:szCs w:val="20"/>
          </w:rPr>
          <w:t>Objektivi specifik 3.1</w:t>
        </w:r>
        <w:r w:rsidR="005E4F47" w:rsidRPr="00450594">
          <w:rPr>
            <w:b/>
            <w:webHidden/>
            <w:sz w:val="20"/>
            <w:szCs w:val="20"/>
          </w:rPr>
          <w:tab/>
        </w:r>
      </w:hyperlink>
      <w:r w:rsidR="00AC5F45" w:rsidRPr="00450594">
        <w:rPr>
          <w:b/>
          <w:sz w:val="20"/>
          <w:szCs w:val="20"/>
        </w:rPr>
        <w:t>Rritja e cilësisë në shërbimet e aftësimit për të nxitur përfshirjen e personave me aftësi të kufizuar në tregun e</w:t>
      </w:r>
      <w:r w:rsidR="000437E2" w:rsidRPr="00450594">
        <w:rPr>
          <w:b/>
          <w:sz w:val="20"/>
          <w:szCs w:val="20"/>
        </w:rPr>
        <w:t xml:space="preserve"> </w:t>
      </w:r>
      <w:r w:rsidR="00AC5F45" w:rsidRPr="00450594">
        <w:rPr>
          <w:b/>
          <w:sz w:val="20"/>
          <w:szCs w:val="20"/>
        </w:rPr>
        <w:t>punës...................................................................</w:t>
      </w:r>
      <w:r w:rsidR="00C73C9E" w:rsidRPr="00450594">
        <w:rPr>
          <w:b/>
          <w:sz w:val="20"/>
          <w:szCs w:val="20"/>
        </w:rPr>
        <w:t>....................</w:t>
      </w:r>
      <w:r w:rsidR="00AF42FD">
        <w:rPr>
          <w:b/>
          <w:sz w:val="20"/>
          <w:szCs w:val="20"/>
        </w:rPr>
        <w:t>......................</w:t>
      </w:r>
      <w:r w:rsidR="00AC5F45" w:rsidRPr="00450594">
        <w:rPr>
          <w:b/>
          <w:sz w:val="20"/>
          <w:szCs w:val="20"/>
        </w:rPr>
        <w:t>47</w:t>
      </w:r>
    </w:p>
    <w:p w:rsidR="005E4F47" w:rsidRPr="00450594" w:rsidRDefault="008F2680" w:rsidP="001815F3">
      <w:pPr>
        <w:pStyle w:val="TOC3"/>
        <w:rPr>
          <w:b/>
          <w:sz w:val="20"/>
          <w:szCs w:val="20"/>
        </w:rPr>
      </w:pPr>
      <w:hyperlink w:anchor="_Toc57367063" w:history="1">
        <w:r w:rsidR="005E4F47" w:rsidRPr="00450594">
          <w:rPr>
            <w:rStyle w:val="Hyperlink"/>
            <w:b/>
            <w:sz w:val="20"/>
            <w:szCs w:val="20"/>
          </w:rPr>
          <w:t xml:space="preserve">Objektivi specifik 3.2 </w:t>
        </w:r>
      </w:hyperlink>
      <w:r w:rsidR="00AC5F45" w:rsidRPr="00450594">
        <w:rPr>
          <w:b/>
          <w:sz w:val="20"/>
          <w:szCs w:val="20"/>
        </w:rPr>
        <w:t xml:space="preserve"> Rritja e mundësive për punësim dhe vetpunësim për personat me aftësi të kufizuara</w:t>
      </w:r>
      <w:r w:rsidR="000437E2" w:rsidRPr="00450594">
        <w:rPr>
          <w:b/>
          <w:sz w:val="20"/>
          <w:szCs w:val="20"/>
        </w:rPr>
        <w:t>...............................................................................................................................</w:t>
      </w:r>
      <w:r w:rsidR="00C73C9E" w:rsidRPr="00450594">
        <w:rPr>
          <w:b/>
          <w:sz w:val="20"/>
          <w:szCs w:val="20"/>
        </w:rPr>
        <w:t>.........................</w:t>
      </w:r>
      <w:r w:rsidR="00AF42FD">
        <w:rPr>
          <w:b/>
          <w:sz w:val="20"/>
          <w:szCs w:val="20"/>
        </w:rPr>
        <w:t>.......</w:t>
      </w:r>
      <w:r w:rsidR="000437E2" w:rsidRPr="00450594">
        <w:rPr>
          <w:b/>
          <w:sz w:val="20"/>
          <w:szCs w:val="20"/>
        </w:rPr>
        <w:t>47</w:t>
      </w:r>
    </w:p>
    <w:p w:rsidR="00A61C1C" w:rsidRPr="00450594" w:rsidRDefault="008F2680" w:rsidP="00A61C1C">
      <w:pPr>
        <w:pStyle w:val="TOC3"/>
        <w:rPr>
          <w:rFonts w:eastAsia="Times New Roman"/>
          <w:b/>
          <w:sz w:val="20"/>
          <w:szCs w:val="20"/>
          <w:lang w:val="en-US"/>
        </w:rPr>
      </w:pPr>
      <w:hyperlink w:anchor="_Toc57367063" w:history="1">
        <w:r w:rsidR="00AC5F45" w:rsidRPr="00450594">
          <w:rPr>
            <w:rStyle w:val="Hyperlink"/>
            <w:b/>
            <w:sz w:val="20"/>
            <w:szCs w:val="20"/>
          </w:rPr>
          <w:t xml:space="preserve">Objektivi specifik 3.3 </w:t>
        </w:r>
        <w:r w:rsidR="00AC5F45" w:rsidRPr="00450594">
          <w:rPr>
            <w:b/>
            <w:sz w:val="20"/>
            <w:szCs w:val="20"/>
          </w:rPr>
          <w:t>Përmirësimi i cilësisë dhe efikasitetit të shërbimeve që synojnë nxitjen e integrimit të personave me aftësi të kufizuar në tregun e punës</w:t>
        </w:r>
        <w:r w:rsidR="000437E2" w:rsidRPr="00450594">
          <w:rPr>
            <w:b/>
            <w:sz w:val="20"/>
            <w:szCs w:val="20"/>
          </w:rPr>
          <w:t>...........................................</w:t>
        </w:r>
        <w:r w:rsidR="00C73C9E" w:rsidRPr="00450594">
          <w:rPr>
            <w:b/>
            <w:sz w:val="20"/>
            <w:szCs w:val="20"/>
          </w:rPr>
          <w:t>.....................</w:t>
        </w:r>
        <w:r w:rsidR="00AF42FD">
          <w:rPr>
            <w:b/>
            <w:sz w:val="20"/>
            <w:szCs w:val="20"/>
          </w:rPr>
          <w:t>.......................</w:t>
        </w:r>
        <w:r w:rsidR="000437E2" w:rsidRPr="00450594">
          <w:rPr>
            <w:b/>
            <w:sz w:val="20"/>
            <w:szCs w:val="20"/>
          </w:rPr>
          <w:t>48</w:t>
        </w:r>
        <w:r w:rsidR="00AC5F45" w:rsidRPr="00450594">
          <w:rPr>
            <w:b/>
            <w:sz w:val="20"/>
            <w:szCs w:val="20"/>
          </w:rPr>
          <w:t xml:space="preserve"> </w:t>
        </w:r>
      </w:hyperlink>
    </w:p>
    <w:p w:rsidR="000437E2" w:rsidRPr="00450594" w:rsidRDefault="00A73F82" w:rsidP="000437E2">
      <w:pPr>
        <w:spacing w:after="120"/>
        <w:jc w:val="both"/>
        <w:rPr>
          <w:b/>
          <w:sz w:val="20"/>
          <w:szCs w:val="20"/>
        </w:rPr>
      </w:pPr>
      <w:r w:rsidRPr="00450594">
        <w:rPr>
          <w:b/>
          <w:sz w:val="20"/>
          <w:szCs w:val="20"/>
        </w:rPr>
        <w:t>Q</w:t>
      </w:r>
      <w:r w:rsidR="003741E5" w:rsidRPr="00450594">
        <w:rPr>
          <w:b/>
          <w:sz w:val="20"/>
          <w:szCs w:val="20"/>
        </w:rPr>
        <w:t>ë</w:t>
      </w:r>
      <w:r w:rsidRPr="00450594">
        <w:rPr>
          <w:b/>
          <w:sz w:val="20"/>
          <w:szCs w:val="20"/>
        </w:rPr>
        <w:t>llimi i Politik</w:t>
      </w:r>
      <w:r w:rsidR="003741E5" w:rsidRPr="00450594">
        <w:rPr>
          <w:b/>
          <w:sz w:val="20"/>
          <w:szCs w:val="20"/>
        </w:rPr>
        <w:t>ë</w:t>
      </w:r>
      <w:r w:rsidRPr="00450594">
        <w:rPr>
          <w:b/>
          <w:sz w:val="20"/>
          <w:szCs w:val="20"/>
        </w:rPr>
        <w:t xml:space="preserve">s </w:t>
      </w:r>
      <w:r w:rsidR="000437E2" w:rsidRPr="00450594">
        <w:rPr>
          <w:b/>
          <w:sz w:val="20"/>
          <w:szCs w:val="20"/>
        </w:rPr>
        <w:t>4. Sigurimi dhe ofrimi i arsimit gjithëpërfshirës dhe cilësor për të gjithë fëmijët me aftësi të kufizuara...................................................................................................</w:t>
      </w:r>
      <w:r w:rsidR="00C73C9E" w:rsidRPr="00450594">
        <w:rPr>
          <w:b/>
          <w:sz w:val="20"/>
          <w:szCs w:val="20"/>
        </w:rPr>
        <w:t>.............................</w:t>
      </w:r>
      <w:r w:rsidR="00AF42FD">
        <w:rPr>
          <w:b/>
          <w:sz w:val="20"/>
          <w:szCs w:val="20"/>
        </w:rPr>
        <w:t>..............................</w:t>
      </w:r>
      <w:r w:rsidR="000437E2" w:rsidRPr="00450594">
        <w:rPr>
          <w:b/>
          <w:sz w:val="20"/>
          <w:szCs w:val="20"/>
        </w:rPr>
        <w:t xml:space="preserve">49 </w:t>
      </w:r>
    </w:p>
    <w:p w:rsidR="008D37A7" w:rsidRPr="00450594" w:rsidRDefault="005E4F47" w:rsidP="006D0E7E">
      <w:pPr>
        <w:spacing w:after="120"/>
        <w:rPr>
          <w:b/>
          <w:bCs/>
          <w:sz w:val="20"/>
          <w:szCs w:val="20"/>
          <w:lang w:val="en-US"/>
        </w:rPr>
      </w:pPr>
      <w:r w:rsidRPr="00450594">
        <w:rPr>
          <w:b/>
          <w:sz w:val="20"/>
          <w:szCs w:val="20"/>
        </w:rPr>
        <w:t xml:space="preserve">Objektivi specifik </w:t>
      </w:r>
      <w:r w:rsidR="008D37A7" w:rsidRPr="00450594">
        <w:rPr>
          <w:b/>
          <w:sz w:val="20"/>
          <w:szCs w:val="20"/>
        </w:rPr>
        <w:t>4</w:t>
      </w:r>
      <w:r w:rsidRPr="00450594">
        <w:rPr>
          <w:b/>
          <w:sz w:val="20"/>
          <w:szCs w:val="20"/>
        </w:rPr>
        <w:t>.1</w:t>
      </w:r>
      <w:r w:rsidR="008D37A7" w:rsidRPr="00450594">
        <w:rPr>
          <w:b/>
          <w:bCs/>
          <w:sz w:val="20"/>
          <w:szCs w:val="20"/>
        </w:rPr>
        <w:t xml:space="preserve"> Rritja e mundësive për pjesëmarrje në arsimin gjithëpërfshirës për fëmijët me lloje të ndryshme të </w:t>
      </w:r>
      <w:r w:rsidR="008D37A7" w:rsidRPr="00450594">
        <w:rPr>
          <w:b/>
          <w:bCs/>
          <w:sz w:val="20"/>
          <w:szCs w:val="20"/>
          <w:lang w:val="en-US"/>
        </w:rPr>
        <w:t>AK</w:t>
      </w:r>
      <w:r w:rsidR="006D0E7E" w:rsidRPr="00450594">
        <w:rPr>
          <w:b/>
          <w:bCs/>
          <w:sz w:val="20"/>
          <w:szCs w:val="20"/>
          <w:lang w:val="en-US"/>
        </w:rPr>
        <w:t>…………………………………………………………</w:t>
      </w:r>
      <w:r w:rsidR="00AF42FD">
        <w:rPr>
          <w:b/>
          <w:bCs/>
          <w:sz w:val="20"/>
          <w:szCs w:val="20"/>
          <w:lang w:val="en-US"/>
        </w:rPr>
        <w:t>…………………………………</w:t>
      </w:r>
      <w:r w:rsidR="006D0E7E" w:rsidRPr="00450594">
        <w:rPr>
          <w:b/>
          <w:bCs/>
          <w:sz w:val="20"/>
          <w:szCs w:val="20"/>
          <w:lang w:val="en-US"/>
        </w:rPr>
        <w:t>50</w:t>
      </w:r>
    </w:p>
    <w:p w:rsidR="00C73C9E" w:rsidRPr="00450594" w:rsidRDefault="008D37A7" w:rsidP="006F67AF">
      <w:pPr>
        <w:spacing w:after="120"/>
        <w:rPr>
          <w:b/>
          <w:bCs/>
          <w:sz w:val="20"/>
          <w:szCs w:val="20"/>
          <w:lang w:val="en-US"/>
        </w:rPr>
      </w:pPr>
      <w:r w:rsidRPr="00450594">
        <w:rPr>
          <w:b/>
          <w:sz w:val="20"/>
          <w:szCs w:val="20"/>
        </w:rPr>
        <w:t>Objektivi specifik 4.2</w:t>
      </w:r>
      <w:r w:rsidR="006D0E7E" w:rsidRPr="00450594">
        <w:rPr>
          <w:b/>
          <w:bCs/>
          <w:sz w:val="20"/>
          <w:szCs w:val="20"/>
        </w:rPr>
        <w:t xml:space="preserve"> Shndërrimi i shkollave të specializuara në qendra burimore</w:t>
      </w:r>
      <w:r w:rsidR="006D0E7E" w:rsidRPr="00450594">
        <w:rPr>
          <w:b/>
          <w:bCs/>
          <w:sz w:val="20"/>
          <w:szCs w:val="20"/>
          <w:lang w:val="en-US"/>
        </w:rPr>
        <w:t>, duke përfshir</w:t>
      </w:r>
      <w:r w:rsidR="003741E5" w:rsidRPr="00450594">
        <w:rPr>
          <w:b/>
          <w:bCs/>
          <w:sz w:val="20"/>
          <w:szCs w:val="20"/>
          <w:lang w:val="en-US"/>
        </w:rPr>
        <w:t>ë</w:t>
      </w:r>
      <w:r w:rsidR="006D0E7E" w:rsidRPr="00450594">
        <w:rPr>
          <w:b/>
          <w:bCs/>
          <w:sz w:val="20"/>
          <w:szCs w:val="20"/>
          <w:lang w:val="en-US"/>
        </w:rPr>
        <w:t xml:space="preserve"> dhe mbeshtetur të mësuarit gjatë gjithë jetës</w:t>
      </w:r>
      <w:r w:rsidR="006F67AF" w:rsidRPr="00450594">
        <w:rPr>
          <w:b/>
          <w:bCs/>
          <w:sz w:val="20"/>
          <w:szCs w:val="20"/>
          <w:lang w:val="en-US"/>
        </w:rPr>
        <w:t>……………………………………</w:t>
      </w:r>
      <w:r w:rsidR="00AF42FD">
        <w:rPr>
          <w:b/>
          <w:bCs/>
          <w:sz w:val="20"/>
          <w:szCs w:val="20"/>
          <w:lang w:val="en-US"/>
        </w:rPr>
        <w:t>………………………………</w:t>
      </w:r>
      <w:r w:rsidR="006F67AF" w:rsidRPr="00450594">
        <w:rPr>
          <w:b/>
          <w:bCs/>
          <w:sz w:val="20"/>
          <w:szCs w:val="20"/>
          <w:lang w:val="en-US"/>
        </w:rPr>
        <w:t>50</w:t>
      </w:r>
    </w:p>
    <w:p w:rsidR="00D847A0" w:rsidRPr="00450594" w:rsidRDefault="00C73C9E" w:rsidP="00D847A0">
      <w:pPr>
        <w:spacing w:after="120"/>
        <w:jc w:val="both"/>
        <w:rPr>
          <w:b/>
          <w:sz w:val="20"/>
          <w:szCs w:val="20"/>
        </w:rPr>
      </w:pPr>
      <w:r w:rsidRPr="00450594">
        <w:rPr>
          <w:b/>
          <w:sz w:val="20"/>
          <w:szCs w:val="20"/>
        </w:rPr>
        <w:t>Q</w:t>
      </w:r>
      <w:r w:rsidR="003741E5" w:rsidRPr="00450594">
        <w:rPr>
          <w:b/>
          <w:sz w:val="20"/>
          <w:szCs w:val="20"/>
        </w:rPr>
        <w:t>ë</w:t>
      </w:r>
      <w:r w:rsidRPr="00450594">
        <w:rPr>
          <w:b/>
          <w:sz w:val="20"/>
          <w:szCs w:val="20"/>
        </w:rPr>
        <w:t>llimi i Politik</w:t>
      </w:r>
      <w:r w:rsidR="003741E5" w:rsidRPr="00450594">
        <w:rPr>
          <w:b/>
          <w:sz w:val="20"/>
          <w:szCs w:val="20"/>
        </w:rPr>
        <w:t>ë</w:t>
      </w:r>
      <w:r w:rsidRPr="00450594">
        <w:rPr>
          <w:b/>
          <w:sz w:val="20"/>
          <w:szCs w:val="20"/>
        </w:rPr>
        <w:t>s 5</w:t>
      </w:r>
      <w:r w:rsidR="006D0E7E" w:rsidRPr="00450594">
        <w:rPr>
          <w:b/>
          <w:bCs/>
          <w:sz w:val="20"/>
          <w:szCs w:val="20"/>
          <w:lang w:val="en-US"/>
        </w:rPr>
        <w:t xml:space="preserve"> </w:t>
      </w:r>
      <w:r w:rsidR="00D847A0" w:rsidRPr="00450594">
        <w:rPr>
          <w:b/>
          <w:sz w:val="20"/>
          <w:szCs w:val="20"/>
        </w:rPr>
        <w:t>Përmirësimi i cilësisë së jetës së personave me aftësi të kufizuar nëpërmjet shërbimeve/përfitimeve të aksesueshme, të përballueshme financiarisht dhe që kanë në qendër klientin...........</w:t>
      </w:r>
      <w:r w:rsidR="00AF42FD">
        <w:rPr>
          <w:b/>
          <w:sz w:val="20"/>
          <w:szCs w:val="20"/>
        </w:rPr>
        <w:t xml:space="preserve">                                                                                                                                                        </w:t>
      </w:r>
      <w:r w:rsidR="00D847A0" w:rsidRPr="00450594">
        <w:rPr>
          <w:b/>
          <w:sz w:val="20"/>
          <w:szCs w:val="20"/>
        </w:rPr>
        <w:t>51</w:t>
      </w:r>
    </w:p>
    <w:p w:rsidR="00D847A0" w:rsidRPr="00450594" w:rsidRDefault="00D847A0" w:rsidP="00D847A0">
      <w:pPr>
        <w:spacing w:after="120"/>
        <w:rPr>
          <w:b/>
          <w:sz w:val="20"/>
          <w:szCs w:val="20"/>
        </w:rPr>
      </w:pPr>
      <w:r w:rsidRPr="00450594">
        <w:rPr>
          <w:b/>
          <w:sz w:val="20"/>
          <w:szCs w:val="20"/>
        </w:rPr>
        <w:lastRenderedPageBreak/>
        <w:t>Objektivi specifik 5.1</w:t>
      </w:r>
      <w:r w:rsidRPr="00450594">
        <w:rPr>
          <w:b/>
          <w:i/>
          <w:sz w:val="20"/>
          <w:szCs w:val="20"/>
        </w:rPr>
        <w:t xml:space="preserve"> </w:t>
      </w:r>
      <w:r w:rsidRPr="00450594">
        <w:rPr>
          <w:b/>
          <w:sz w:val="20"/>
          <w:szCs w:val="20"/>
        </w:rPr>
        <w:t>Monitorimi i efekteve të vlerësimit të aftësisë së kufizuar nga komisionet e reja, sipas modelit të të drejtave të njeriut q</w:t>
      </w:r>
      <w:r w:rsidR="003741E5" w:rsidRPr="00450594">
        <w:rPr>
          <w:b/>
          <w:sz w:val="20"/>
          <w:szCs w:val="20"/>
        </w:rPr>
        <w:t>ë</w:t>
      </w:r>
      <w:r w:rsidRPr="00450594">
        <w:rPr>
          <w:b/>
          <w:sz w:val="20"/>
          <w:szCs w:val="20"/>
        </w:rPr>
        <w:t xml:space="preserve"> p</w:t>
      </w:r>
      <w:r w:rsidR="003741E5" w:rsidRPr="00450594">
        <w:rPr>
          <w:b/>
          <w:sz w:val="20"/>
          <w:szCs w:val="20"/>
        </w:rPr>
        <w:t>ë</w:t>
      </w:r>
      <w:r w:rsidRPr="00450594">
        <w:rPr>
          <w:b/>
          <w:sz w:val="20"/>
          <w:szCs w:val="20"/>
        </w:rPr>
        <w:t>rcakton KDPAK........................................................</w:t>
      </w:r>
      <w:r w:rsidR="00AF42FD">
        <w:rPr>
          <w:b/>
          <w:sz w:val="20"/>
          <w:szCs w:val="20"/>
        </w:rPr>
        <w:t>...................</w:t>
      </w:r>
      <w:r w:rsidRPr="00450594">
        <w:rPr>
          <w:b/>
          <w:sz w:val="20"/>
          <w:szCs w:val="20"/>
        </w:rPr>
        <w:t>52</w:t>
      </w:r>
    </w:p>
    <w:p w:rsidR="008D37A7" w:rsidRPr="00450594" w:rsidRDefault="00173779" w:rsidP="00173779">
      <w:pPr>
        <w:spacing w:after="120"/>
        <w:rPr>
          <w:b/>
          <w:sz w:val="20"/>
          <w:szCs w:val="20"/>
        </w:rPr>
      </w:pPr>
      <w:r w:rsidRPr="00450594">
        <w:rPr>
          <w:b/>
          <w:sz w:val="20"/>
          <w:szCs w:val="20"/>
        </w:rPr>
        <w:t>Objektivi specifik 5.2 Ofrimi i shërbimeve të integruara sociale me anë të kombinimit të pagesave me para në dorë (cash) me kujdesin social cilësor</w:t>
      </w:r>
      <w:r w:rsidR="0082007D" w:rsidRPr="00450594">
        <w:rPr>
          <w:b/>
          <w:sz w:val="20"/>
          <w:szCs w:val="20"/>
        </w:rPr>
        <w:t>....................................................................................</w:t>
      </w:r>
      <w:r w:rsidR="00AF42FD">
        <w:rPr>
          <w:b/>
          <w:sz w:val="20"/>
          <w:szCs w:val="20"/>
        </w:rPr>
        <w:t>...............</w:t>
      </w:r>
      <w:r w:rsidR="0082007D" w:rsidRPr="00450594">
        <w:rPr>
          <w:b/>
          <w:sz w:val="20"/>
          <w:szCs w:val="20"/>
        </w:rPr>
        <w:t>52</w:t>
      </w:r>
    </w:p>
    <w:p w:rsidR="00173779" w:rsidRPr="00450594" w:rsidRDefault="00173779" w:rsidP="00173779">
      <w:pPr>
        <w:spacing w:after="120"/>
        <w:rPr>
          <w:b/>
          <w:sz w:val="20"/>
          <w:szCs w:val="20"/>
        </w:rPr>
      </w:pPr>
      <w:r w:rsidRPr="00450594">
        <w:rPr>
          <w:b/>
          <w:sz w:val="20"/>
          <w:szCs w:val="20"/>
        </w:rPr>
        <w:t>Objektivi specifik 5.3</w:t>
      </w:r>
      <w:r w:rsidRPr="00450594">
        <w:rPr>
          <w:b/>
        </w:rPr>
        <w:t xml:space="preserve"> </w:t>
      </w:r>
      <w:r w:rsidRPr="00450594">
        <w:rPr>
          <w:b/>
          <w:sz w:val="20"/>
          <w:szCs w:val="20"/>
        </w:rPr>
        <w:t>Promovimi dhe nxitja e jetesës së pavarur nëpërmjet ofrimit të llojeve të reja të shërbimeve sociale komunitare</w:t>
      </w:r>
      <w:r w:rsidR="0082007D" w:rsidRPr="00450594">
        <w:rPr>
          <w:b/>
          <w:sz w:val="20"/>
          <w:szCs w:val="20"/>
        </w:rPr>
        <w:t>..............................................................................................</w:t>
      </w:r>
      <w:r w:rsidR="00AF42FD">
        <w:rPr>
          <w:b/>
          <w:sz w:val="20"/>
          <w:szCs w:val="20"/>
        </w:rPr>
        <w:t xml:space="preserve">.........................   </w:t>
      </w:r>
      <w:r w:rsidR="0082007D" w:rsidRPr="00450594">
        <w:rPr>
          <w:b/>
          <w:sz w:val="20"/>
          <w:szCs w:val="20"/>
        </w:rPr>
        <w:t>53</w:t>
      </w:r>
    </w:p>
    <w:p w:rsidR="00173779" w:rsidRPr="00450594" w:rsidRDefault="00173779" w:rsidP="00173779">
      <w:pPr>
        <w:spacing w:after="120"/>
        <w:jc w:val="both"/>
        <w:rPr>
          <w:b/>
          <w:sz w:val="20"/>
          <w:szCs w:val="20"/>
        </w:rPr>
      </w:pPr>
      <w:r w:rsidRPr="00450594">
        <w:rPr>
          <w:b/>
          <w:sz w:val="20"/>
          <w:szCs w:val="20"/>
        </w:rPr>
        <w:t>Q</w:t>
      </w:r>
      <w:r w:rsidR="003741E5" w:rsidRPr="00450594">
        <w:rPr>
          <w:b/>
          <w:sz w:val="20"/>
          <w:szCs w:val="20"/>
        </w:rPr>
        <w:t>ë</w:t>
      </w:r>
      <w:r w:rsidRPr="00450594">
        <w:rPr>
          <w:b/>
          <w:sz w:val="20"/>
          <w:szCs w:val="20"/>
        </w:rPr>
        <w:t>llimi i Politik</w:t>
      </w:r>
      <w:r w:rsidR="003741E5" w:rsidRPr="00450594">
        <w:rPr>
          <w:b/>
          <w:sz w:val="20"/>
          <w:szCs w:val="20"/>
        </w:rPr>
        <w:t>ë</w:t>
      </w:r>
      <w:r w:rsidRPr="00450594">
        <w:rPr>
          <w:b/>
          <w:sz w:val="20"/>
          <w:szCs w:val="20"/>
        </w:rPr>
        <w:t>s 6</w:t>
      </w:r>
      <w:r w:rsidRPr="00450594">
        <w:rPr>
          <w:b/>
        </w:rPr>
        <w:t xml:space="preserve"> </w:t>
      </w:r>
      <w:r w:rsidRPr="00450594">
        <w:rPr>
          <w:b/>
          <w:sz w:val="20"/>
          <w:szCs w:val="20"/>
        </w:rPr>
        <w:t>Ofrimi i një kujdesi shëndetësor të aksesueshëm e të përballueshëm për të gjitha kategoritë e personave me aftësi të kufizuara</w:t>
      </w:r>
      <w:r w:rsidR="0082007D" w:rsidRPr="00450594">
        <w:rPr>
          <w:b/>
          <w:sz w:val="20"/>
          <w:szCs w:val="20"/>
        </w:rPr>
        <w:t>.........................................................................</w:t>
      </w:r>
      <w:r w:rsidR="00AF42FD">
        <w:rPr>
          <w:b/>
          <w:sz w:val="20"/>
          <w:szCs w:val="20"/>
        </w:rPr>
        <w:t>..........................</w:t>
      </w:r>
      <w:r w:rsidR="0082007D" w:rsidRPr="00450594">
        <w:rPr>
          <w:b/>
          <w:sz w:val="20"/>
          <w:szCs w:val="20"/>
        </w:rPr>
        <w:t>54</w:t>
      </w:r>
      <w:r w:rsidRPr="00450594">
        <w:rPr>
          <w:b/>
          <w:sz w:val="20"/>
          <w:szCs w:val="20"/>
        </w:rPr>
        <w:t xml:space="preserve"> </w:t>
      </w:r>
    </w:p>
    <w:p w:rsidR="00173779" w:rsidRPr="00450594" w:rsidRDefault="00173779" w:rsidP="00173779">
      <w:pPr>
        <w:spacing w:after="120"/>
        <w:rPr>
          <w:b/>
          <w:sz w:val="20"/>
          <w:szCs w:val="20"/>
        </w:rPr>
      </w:pPr>
      <w:r w:rsidRPr="00450594">
        <w:rPr>
          <w:b/>
          <w:sz w:val="20"/>
          <w:szCs w:val="20"/>
        </w:rPr>
        <w:t>Objektivi specifik 6.1</w:t>
      </w:r>
      <w:r w:rsidRPr="00450594">
        <w:rPr>
          <w:b/>
        </w:rPr>
        <w:t xml:space="preserve"> </w:t>
      </w:r>
      <w:r w:rsidRPr="00450594">
        <w:rPr>
          <w:b/>
          <w:sz w:val="20"/>
          <w:szCs w:val="20"/>
        </w:rPr>
        <w:t>Lehtësimi i ofrimit të shërbimeve shëndetësore për personat me aftësi të kufizuara</w:t>
      </w:r>
      <w:r w:rsidR="0082007D" w:rsidRPr="00450594">
        <w:rPr>
          <w:b/>
          <w:sz w:val="20"/>
          <w:szCs w:val="20"/>
        </w:rPr>
        <w:t>.........54</w:t>
      </w:r>
    </w:p>
    <w:p w:rsidR="00173779" w:rsidRPr="00450594" w:rsidRDefault="00173779" w:rsidP="00173779">
      <w:pPr>
        <w:spacing w:after="120"/>
        <w:rPr>
          <w:b/>
          <w:sz w:val="20"/>
          <w:szCs w:val="20"/>
        </w:rPr>
      </w:pPr>
      <w:r w:rsidRPr="00450594">
        <w:rPr>
          <w:b/>
          <w:sz w:val="20"/>
          <w:szCs w:val="20"/>
        </w:rPr>
        <w:t>Objektivi specifik 6.2</w:t>
      </w:r>
      <w:r w:rsidRPr="00450594">
        <w:rPr>
          <w:b/>
        </w:rPr>
        <w:t xml:space="preserve"> </w:t>
      </w:r>
      <w:r w:rsidRPr="00450594">
        <w:rPr>
          <w:b/>
          <w:sz w:val="20"/>
          <w:szCs w:val="20"/>
        </w:rPr>
        <w:t>Zhvillimi i shërbimeve të parandalimit, ndërhyrjes së hershme dhe rehabilitimit për fëmijët dhe të rriturit me aftësi të kufizuara</w:t>
      </w:r>
      <w:r w:rsidR="0082007D" w:rsidRPr="00450594">
        <w:rPr>
          <w:b/>
          <w:sz w:val="20"/>
          <w:szCs w:val="20"/>
        </w:rPr>
        <w:t>........................................................................</w:t>
      </w:r>
      <w:r w:rsidR="00AF42FD">
        <w:rPr>
          <w:b/>
          <w:sz w:val="20"/>
          <w:szCs w:val="20"/>
        </w:rPr>
        <w:t xml:space="preserve">..............      </w:t>
      </w:r>
      <w:r w:rsidR="0082007D" w:rsidRPr="00450594">
        <w:rPr>
          <w:b/>
          <w:sz w:val="20"/>
          <w:szCs w:val="20"/>
        </w:rPr>
        <w:t>55</w:t>
      </w:r>
    </w:p>
    <w:p w:rsidR="00173779" w:rsidRPr="00450594" w:rsidRDefault="00173779" w:rsidP="00173779">
      <w:pPr>
        <w:spacing w:after="120"/>
        <w:jc w:val="both"/>
        <w:rPr>
          <w:b/>
          <w:sz w:val="20"/>
          <w:szCs w:val="20"/>
        </w:rPr>
      </w:pPr>
      <w:r w:rsidRPr="00450594">
        <w:rPr>
          <w:b/>
          <w:sz w:val="20"/>
          <w:szCs w:val="20"/>
        </w:rPr>
        <w:t>Q</w:t>
      </w:r>
      <w:r w:rsidR="003741E5" w:rsidRPr="00450594">
        <w:rPr>
          <w:b/>
          <w:sz w:val="20"/>
          <w:szCs w:val="20"/>
        </w:rPr>
        <w:t>ë</w:t>
      </w:r>
      <w:r w:rsidRPr="00450594">
        <w:rPr>
          <w:b/>
          <w:sz w:val="20"/>
          <w:szCs w:val="20"/>
        </w:rPr>
        <w:t>llimi i Politik</w:t>
      </w:r>
      <w:r w:rsidR="003741E5" w:rsidRPr="00450594">
        <w:rPr>
          <w:b/>
          <w:sz w:val="20"/>
          <w:szCs w:val="20"/>
        </w:rPr>
        <w:t>ë</w:t>
      </w:r>
      <w:r w:rsidRPr="00450594">
        <w:rPr>
          <w:b/>
          <w:sz w:val="20"/>
          <w:szCs w:val="20"/>
        </w:rPr>
        <w:t>s 7</w:t>
      </w:r>
      <w:r w:rsidRPr="00450594">
        <w:rPr>
          <w:b/>
        </w:rPr>
        <w:t xml:space="preserve"> </w:t>
      </w:r>
      <w:r w:rsidRPr="00450594">
        <w:rPr>
          <w:b/>
          <w:sz w:val="20"/>
          <w:szCs w:val="20"/>
        </w:rPr>
        <w:t>Garantimi i përfshirjes së plotë të personave me aftësi të kufizuara në jetën publike dhe politike në Shqipëri dhe mundësimi i mbrojtjes së interesave të tyre.</w:t>
      </w:r>
      <w:r w:rsidR="0082007D" w:rsidRPr="00450594">
        <w:rPr>
          <w:b/>
          <w:sz w:val="20"/>
          <w:szCs w:val="20"/>
        </w:rPr>
        <w:t>...................................</w:t>
      </w:r>
      <w:r w:rsidR="00AF42FD">
        <w:rPr>
          <w:b/>
          <w:sz w:val="20"/>
          <w:szCs w:val="20"/>
        </w:rPr>
        <w:t xml:space="preserve">................. </w:t>
      </w:r>
      <w:r w:rsidR="0082007D" w:rsidRPr="00450594">
        <w:rPr>
          <w:b/>
          <w:sz w:val="20"/>
          <w:szCs w:val="20"/>
        </w:rPr>
        <w:t>56</w:t>
      </w:r>
    </w:p>
    <w:p w:rsidR="00173779" w:rsidRPr="00450594" w:rsidRDefault="00173779" w:rsidP="008709C6">
      <w:pPr>
        <w:spacing w:after="120"/>
        <w:rPr>
          <w:b/>
          <w:sz w:val="20"/>
          <w:szCs w:val="20"/>
        </w:rPr>
      </w:pPr>
      <w:r w:rsidRPr="00450594">
        <w:rPr>
          <w:b/>
          <w:sz w:val="20"/>
          <w:szCs w:val="20"/>
        </w:rPr>
        <w:t>Objektivi specifik 7.1 Rritja e numrit të personave me aftësi të kufizuara në procesin e votimit, dhënia e mundësisë për të mbrojtur interesat e tyre dhe për të marrë pjesë në vendimmarrje</w:t>
      </w:r>
      <w:r w:rsidR="0082007D" w:rsidRPr="00450594">
        <w:rPr>
          <w:b/>
          <w:sz w:val="20"/>
          <w:szCs w:val="20"/>
        </w:rPr>
        <w:t>.............</w:t>
      </w:r>
      <w:r w:rsidR="00AF42FD">
        <w:rPr>
          <w:b/>
          <w:sz w:val="20"/>
          <w:szCs w:val="20"/>
        </w:rPr>
        <w:t xml:space="preserve">.................... </w:t>
      </w:r>
      <w:r w:rsidR="0082007D" w:rsidRPr="00450594">
        <w:rPr>
          <w:b/>
          <w:sz w:val="20"/>
          <w:szCs w:val="20"/>
        </w:rPr>
        <w:t>56</w:t>
      </w:r>
    </w:p>
    <w:p w:rsidR="00173779" w:rsidRPr="00450594" w:rsidRDefault="00173779" w:rsidP="008709C6">
      <w:pPr>
        <w:spacing w:after="120"/>
        <w:rPr>
          <w:b/>
          <w:sz w:val="20"/>
          <w:szCs w:val="20"/>
        </w:rPr>
      </w:pPr>
      <w:r w:rsidRPr="00450594">
        <w:rPr>
          <w:b/>
          <w:sz w:val="20"/>
          <w:szCs w:val="20"/>
        </w:rPr>
        <w:t>Objektivi specifik 7.2</w:t>
      </w:r>
      <w:r w:rsidRPr="00450594">
        <w:rPr>
          <w:rFonts w:eastAsiaTheme="minorHAnsi"/>
          <w:b/>
          <w:sz w:val="20"/>
          <w:szCs w:val="20"/>
          <w:lang w:eastAsia="en-US"/>
        </w:rPr>
        <w:t xml:space="preserve"> Rritja e </w:t>
      </w:r>
      <w:r w:rsidRPr="00450594">
        <w:rPr>
          <w:b/>
          <w:sz w:val="20"/>
          <w:szCs w:val="20"/>
        </w:rPr>
        <w:t>përfshirjes s</w:t>
      </w:r>
      <w:r w:rsidR="003741E5" w:rsidRPr="00450594">
        <w:rPr>
          <w:b/>
          <w:sz w:val="20"/>
          <w:szCs w:val="20"/>
        </w:rPr>
        <w:t>ë</w:t>
      </w:r>
      <w:r w:rsidRPr="00450594">
        <w:rPr>
          <w:b/>
          <w:sz w:val="20"/>
          <w:szCs w:val="20"/>
        </w:rPr>
        <w:t xml:space="preserve"> personave me aftësi të kufizuara në jetën artistike dhe promovimi i punës së artistëve me aftësi të kufizuara.</w:t>
      </w:r>
      <w:r w:rsidR="0082007D" w:rsidRPr="00450594">
        <w:rPr>
          <w:b/>
          <w:sz w:val="20"/>
          <w:szCs w:val="20"/>
        </w:rPr>
        <w:t>...............................................................................</w:t>
      </w:r>
      <w:r w:rsidR="00AF42FD">
        <w:rPr>
          <w:b/>
          <w:sz w:val="20"/>
          <w:szCs w:val="20"/>
        </w:rPr>
        <w:t>......</w:t>
      </w:r>
      <w:r w:rsidR="0082007D" w:rsidRPr="00450594">
        <w:rPr>
          <w:b/>
          <w:sz w:val="20"/>
          <w:szCs w:val="20"/>
        </w:rPr>
        <w:t>57</w:t>
      </w:r>
    </w:p>
    <w:p w:rsidR="00173779" w:rsidRPr="00450594" w:rsidRDefault="00173779" w:rsidP="008709C6">
      <w:pPr>
        <w:spacing w:after="120"/>
        <w:rPr>
          <w:b/>
          <w:sz w:val="20"/>
          <w:szCs w:val="20"/>
        </w:rPr>
      </w:pPr>
      <w:r w:rsidRPr="00450594">
        <w:rPr>
          <w:b/>
          <w:sz w:val="20"/>
          <w:szCs w:val="20"/>
        </w:rPr>
        <w:t>Objektivi specifik 7.3 Rritja e mundësive për personat me aftësi të kufizuara për të marrë pjesë në aktivitete dhe evenimente sportive kombëtare dhe ndërkombëtare</w:t>
      </w:r>
      <w:r w:rsidR="0082007D" w:rsidRPr="00450594">
        <w:rPr>
          <w:b/>
          <w:sz w:val="20"/>
          <w:szCs w:val="20"/>
        </w:rPr>
        <w:t>..............................................................</w:t>
      </w:r>
      <w:r w:rsidR="00AF42FD">
        <w:rPr>
          <w:b/>
          <w:sz w:val="20"/>
          <w:szCs w:val="20"/>
        </w:rPr>
        <w:t>..</w:t>
      </w:r>
      <w:r w:rsidR="0082007D" w:rsidRPr="00450594">
        <w:rPr>
          <w:b/>
          <w:sz w:val="20"/>
          <w:szCs w:val="20"/>
        </w:rPr>
        <w:t>57</w:t>
      </w:r>
    </w:p>
    <w:p w:rsidR="00173779" w:rsidRPr="00450594" w:rsidRDefault="00173779" w:rsidP="008709C6">
      <w:pPr>
        <w:rPr>
          <w:b/>
          <w:sz w:val="20"/>
          <w:szCs w:val="20"/>
        </w:rPr>
      </w:pPr>
      <w:r w:rsidRPr="00450594">
        <w:rPr>
          <w:b/>
          <w:sz w:val="20"/>
          <w:szCs w:val="20"/>
        </w:rPr>
        <w:t>Q</w:t>
      </w:r>
      <w:r w:rsidR="003741E5" w:rsidRPr="00450594">
        <w:rPr>
          <w:b/>
          <w:sz w:val="20"/>
          <w:szCs w:val="20"/>
        </w:rPr>
        <w:t>ë</w:t>
      </w:r>
      <w:r w:rsidRPr="00450594">
        <w:rPr>
          <w:b/>
          <w:sz w:val="20"/>
          <w:szCs w:val="20"/>
        </w:rPr>
        <w:t>llimi i Politik</w:t>
      </w:r>
      <w:r w:rsidR="003741E5" w:rsidRPr="00450594">
        <w:rPr>
          <w:b/>
          <w:sz w:val="20"/>
          <w:szCs w:val="20"/>
        </w:rPr>
        <w:t>ë</w:t>
      </w:r>
      <w:r w:rsidRPr="00450594">
        <w:rPr>
          <w:b/>
          <w:sz w:val="20"/>
          <w:szCs w:val="20"/>
        </w:rPr>
        <w:t>s 8 Krijimi i sinergjive ndërmjet institucioneve dhe sektorëve të ndryshëm për nxitjen dhe monitorimin e të drejtave të personave me aftësi të kufizuara në mënyrë të plotë, të vazhdueshme dhe të qëndrueshme</w:t>
      </w:r>
      <w:r w:rsidR="0082007D" w:rsidRPr="00450594">
        <w:rPr>
          <w:b/>
          <w:sz w:val="20"/>
          <w:szCs w:val="20"/>
        </w:rPr>
        <w:t>...........................................................................................................................</w:t>
      </w:r>
      <w:r w:rsidR="00AF42FD">
        <w:rPr>
          <w:b/>
          <w:sz w:val="20"/>
          <w:szCs w:val="20"/>
        </w:rPr>
        <w:t>..............................</w:t>
      </w:r>
      <w:r w:rsidR="0082007D" w:rsidRPr="00450594">
        <w:rPr>
          <w:b/>
          <w:sz w:val="20"/>
          <w:szCs w:val="20"/>
        </w:rPr>
        <w:t>58</w:t>
      </w:r>
    </w:p>
    <w:p w:rsidR="00173779" w:rsidRPr="00450594" w:rsidRDefault="00173779" w:rsidP="008709C6">
      <w:pPr>
        <w:spacing w:after="120"/>
        <w:rPr>
          <w:b/>
          <w:sz w:val="20"/>
          <w:szCs w:val="20"/>
        </w:rPr>
      </w:pPr>
      <w:r w:rsidRPr="00450594">
        <w:rPr>
          <w:b/>
          <w:sz w:val="20"/>
          <w:szCs w:val="20"/>
        </w:rPr>
        <w:t>Objektivi specifik 8.1 Forcimi i bashkëpunimit institucional nd</w:t>
      </w:r>
      <w:r w:rsidR="003741E5" w:rsidRPr="00450594">
        <w:rPr>
          <w:b/>
          <w:sz w:val="20"/>
          <w:szCs w:val="20"/>
        </w:rPr>
        <w:t>ë</w:t>
      </w:r>
      <w:r w:rsidRPr="00450594">
        <w:rPr>
          <w:b/>
          <w:sz w:val="20"/>
          <w:szCs w:val="20"/>
        </w:rPr>
        <w:t>rmjet strukturave qendrore dhe pushtetit vendor dhe nd</w:t>
      </w:r>
      <w:r w:rsidR="003741E5" w:rsidRPr="00450594">
        <w:rPr>
          <w:b/>
          <w:sz w:val="20"/>
          <w:szCs w:val="20"/>
        </w:rPr>
        <w:t>ë</w:t>
      </w:r>
      <w:r w:rsidRPr="00450594">
        <w:rPr>
          <w:b/>
          <w:sz w:val="20"/>
          <w:szCs w:val="20"/>
        </w:rPr>
        <w:t>rveprimi me OPAK n</w:t>
      </w:r>
      <w:r w:rsidR="003741E5" w:rsidRPr="00450594">
        <w:rPr>
          <w:b/>
          <w:sz w:val="20"/>
          <w:szCs w:val="20"/>
        </w:rPr>
        <w:t>ë</w:t>
      </w:r>
      <w:r w:rsidRPr="00450594">
        <w:rPr>
          <w:b/>
          <w:sz w:val="20"/>
          <w:szCs w:val="20"/>
        </w:rPr>
        <w:t xml:space="preserve"> t</w:t>
      </w:r>
      <w:r w:rsidR="003741E5" w:rsidRPr="00450594">
        <w:rPr>
          <w:b/>
          <w:sz w:val="20"/>
          <w:szCs w:val="20"/>
        </w:rPr>
        <w:t>ë</w:t>
      </w:r>
      <w:r w:rsidRPr="00450594">
        <w:rPr>
          <w:b/>
          <w:sz w:val="20"/>
          <w:szCs w:val="20"/>
        </w:rPr>
        <w:t xml:space="preserve"> gjitha nivelet.</w:t>
      </w:r>
      <w:r w:rsidR="0082007D" w:rsidRPr="00450594">
        <w:rPr>
          <w:b/>
          <w:sz w:val="20"/>
          <w:szCs w:val="20"/>
        </w:rPr>
        <w:t>.................................................................</w:t>
      </w:r>
      <w:r w:rsidR="00AF42FD">
        <w:rPr>
          <w:b/>
          <w:sz w:val="20"/>
          <w:szCs w:val="20"/>
        </w:rPr>
        <w:t>.................</w:t>
      </w:r>
      <w:r w:rsidR="0082007D" w:rsidRPr="00450594">
        <w:rPr>
          <w:b/>
          <w:sz w:val="20"/>
          <w:szCs w:val="20"/>
        </w:rPr>
        <w:t>59</w:t>
      </w:r>
    </w:p>
    <w:p w:rsidR="00173779" w:rsidRPr="00450594" w:rsidRDefault="00173779" w:rsidP="008709C6">
      <w:pPr>
        <w:spacing w:after="120"/>
        <w:rPr>
          <w:b/>
          <w:sz w:val="20"/>
          <w:szCs w:val="20"/>
        </w:rPr>
      </w:pPr>
      <w:r w:rsidRPr="00450594">
        <w:rPr>
          <w:b/>
          <w:sz w:val="20"/>
          <w:szCs w:val="20"/>
        </w:rPr>
        <w:t>Objektivi specifik 8.2 P</w:t>
      </w:r>
      <w:r w:rsidR="003741E5" w:rsidRPr="00450594">
        <w:rPr>
          <w:b/>
          <w:sz w:val="20"/>
          <w:szCs w:val="20"/>
        </w:rPr>
        <w:t>ë</w:t>
      </w:r>
      <w:r w:rsidRPr="00450594">
        <w:rPr>
          <w:b/>
          <w:sz w:val="20"/>
          <w:szCs w:val="20"/>
        </w:rPr>
        <w:t>rmir</w:t>
      </w:r>
      <w:r w:rsidR="003741E5" w:rsidRPr="00450594">
        <w:rPr>
          <w:b/>
          <w:sz w:val="20"/>
          <w:szCs w:val="20"/>
        </w:rPr>
        <w:t>ë</w:t>
      </w:r>
      <w:r w:rsidRPr="00450594">
        <w:rPr>
          <w:b/>
          <w:sz w:val="20"/>
          <w:szCs w:val="20"/>
        </w:rPr>
        <w:t>simi i funksionimit t</w:t>
      </w:r>
      <w:r w:rsidR="003741E5" w:rsidRPr="00450594">
        <w:rPr>
          <w:b/>
          <w:sz w:val="20"/>
          <w:szCs w:val="20"/>
        </w:rPr>
        <w:t>ë</w:t>
      </w:r>
      <w:r w:rsidRPr="00450594">
        <w:rPr>
          <w:b/>
          <w:sz w:val="20"/>
          <w:szCs w:val="20"/>
        </w:rPr>
        <w:t xml:space="preserve"> KKAK lidhur me koordinimin e politikave publike në nivel horizontal dhe vertikal, t</w:t>
      </w:r>
      <w:r w:rsidR="003741E5" w:rsidRPr="00450594">
        <w:rPr>
          <w:b/>
          <w:sz w:val="20"/>
          <w:szCs w:val="20"/>
        </w:rPr>
        <w:t>ë</w:t>
      </w:r>
      <w:r w:rsidRPr="00450594">
        <w:rPr>
          <w:b/>
          <w:sz w:val="20"/>
          <w:szCs w:val="20"/>
        </w:rPr>
        <w:t xml:space="preserve"> dedikuara p</w:t>
      </w:r>
      <w:r w:rsidR="003741E5" w:rsidRPr="00450594">
        <w:rPr>
          <w:b/>
          <w:sz w:val="20"/>
          <w:szCs w:val="20"/>
        </w:rPr>
        <w:t>ë</w:t>
      </w:r>
      <w:r w:rsidRPr="00450594">
        <w:rPr>
          <w:b/>
          <w:sz w:val="20"/>
          <w:szCs w:val="20"/>
        </w:rPr>
        <w:t>r Personat me Aft</w:t>
      </w:r>
      <w:r w:rsidR="003741E5" w:rsidRPr="00450594">
        <w:rPr>
          <w:b/>
          <w:sz w:val="20"/>
          <w:szCs w:val="20"/>
        </w:rPr>
        <w:t>ë</w:t>
      </w:r>
      <w:r w:rsidRPr="00450594">
        <w:rPr>
          <w:b/>
          <w:sz w:val="20"/>
          <w:szCs w:val="20"/>
        </w:rPr>
        <w:t>si t</w:t>
      </w:r>
      <w:r w:rsidR="003741E5" w:rsidRPr="00450594">
        <w:rPr>
          <w:b/>
          <w:sz w:val="20"/>
          <w:szCs w:val="20"/>
        </w:rPr>
        <w:t>ë</w:t>
      </w:r>
      <w:r w:rsidRPr="00450594">
        <w:rPr>
          <w:b/>
          <w:sz w:val="20"/>
          <w:szCs w:val="20"/>
        </w:rPr>
        <w:t xml:space="preserve"> Kufizuara</w:t>
      </w:r>
      <w:r w:rsidR="0082007D" w:rsidRPr="00450594">
        <w:rPr>
          <w:b/>
          <w:sz w:val="20"/>
          <w:szCs w:val="20"/>
        </w:rPr>
        <w:t>..............</w:t>
      </w:r>
      <w:r w:rsidR="00AF42FD">
        <w:rPr>
          <w:b/>
          <w:sz w:val="20"/>
          <w:szCs w:val="20"/>
        </w:rPr>
        <w:t>..........................</w:t>
      </w:r>
      <w:r w:rsidR="0082007D" w:rsidRPr="00450594">
        <w:rPr>
          <w:b/>
          <w:sz w:val="20"/>
          <w:szCs w:val="20"/>
        </w:rPr>
        <w:t>59</w:t>
      </w:r>
    </w:p>
    <w:p w:rsidR="00173779" w:rsidRPr="00450594" w:rsidRDefault="00173779" w:rsidP="008709C6">
      <w:pPr>
        <w:spacing w:after="120"/>
        <w:rPr>
          <w:b/>
          <w:sz w:val="20"/>
          <w:szCs w:val="20"/>
        </w:rPr>
      </w:pPr>
      <w:r w:rsidRPr="00450594">
        <w:rPr>
          <w:b/>
          <w:sz w:val="20"/>
          <w:szCs w:val="20"/>
        </w:rPr>
        <w:t>Objektivi specifik 8.3</w:t>
      </w:r>
      <w:r w:rsidR="008709C6" w:rsidRPr="00450594">
        <w:rPr>
          <w:b/>
          <w:sz w:val="20"/>
          <w:szCs w:val="20"/>
        </w:rPr>
        <w:t xml:space="preserve"> Ngritja e një sistemi statistikor të qendrueshëm, për matjen e indikatorëve të  monitorimit, në reference dhe përputhje me treguesit e SDG p</w:t>
      </w:r>
      <w:r w:rsidR="003741E5" w:rsidRPr="00450594">
        <w:rPr>
          <w:b/>
          <w:sz w:val="20"/>
          <w:szCs w:val="20"/>
        </w:rPr>
        <w:t>ë</w:t>
      </w:r>
      <w:r w:rsidR="008709C6" w:rsidRPr="00450594">
        <w:rPr>
          <w:b/>
          <w:sz w:val="20"/>
          <w:szCs w:val="20"/>
        </w:rPr>
        <w:t>r aft</w:t>
      </w:r>
      <w:r w:rsidR="003741E5" w:rsidRPr="00450594">
        <w:rPr>
          <w:b/>
          <w:sz w:val="20"/>
          <w:szCs w:val="20"/>
        </w:rPr>
        <w:t>ë</w:t>
      </w:r>
      <w:r w:rsidR="008709C6" w:rsidRPr="00450594">
        <w:rPr>
          <w:b/>
          <w:sz w:val="20"/>
          <w:szCs w:val="20"/>
        </w:rPr>
        <w:t>sin</w:t>
      </w:r>
      <w:r w:rsidR="003741E5" w:rsidRPr="00450594">
        <w:rPr>
          <w:b/>
          <w:sz w:val="20"/>
          <w:szCs w:val="20"/>
        </w:rPr>
        <w:t>ë</w:t>
      </w:r>
      <w:r w:rsidR="008709C6" w:rsidRPr="00450594">
        <w:rPr>
          <w:b/>
          <w:sz w:val="20"/>
          <w:szCs w:val="20"/>
        </w:rPr>
        <w:t xml:space="preserve"> e kufizuar.</w:t>
      </w:r>
      <w:r w:rsidR="0082007D" w:rsidRPr="00450594">
        <w:rPr>
          <w:b/>
          <w:sz w:val="20"/>
          <w:szCs w:val="20"/>
        </w:rPr>
        <w:t>............................</w:t>
      </w:r>
      <w:r w:rsidR="00AF42FD">
        <w:rPr>
          <w:b/>
          <w:sz w:val="20"/>
          <w:szCs w:val="20"/>
        </w:rPr>
        <w:t>.....</w:t>
      </w:r>
      <w:r w:rsidR="0082007D" w:rsidRPr="00450594">
        <w:rPr>
          <w:b/>
          <w:sz w:val="20"/>
          <w:szCs w:val="20"/>
        </w:rPr>
        <w:t>60</w:t>
      </w:r>
    </w:p>
    <w:p w:rsidR="00173779" w:rsidRPr="00450594" w:rsidRDefault="00173779" w:rsidP="008709C6">
      <w:pPr>
        <w:spacing w:after="120"/>
        <w:rPr>
          <w:b/>
          <w:sz w:val="20"/>
          <w:szCs w:val="20"/>
        </w:rPr>
      </w:pPr>
      <w:r w:rsidRPr="00450594">
        <w:rPr>
          <w:b/>
          <w:sz w:val="20"/>
          <w:szCs w:val="20"/>
        </w:rPr>
        <w:t>Objektivi specifik 8.4</w:t>
      </w:r>
      <w:r w:rsidR="008709C6" w:rsidRPr="00450594">
        <w:rPr>
          <w:b/>
          <w:sz w:val="20"/>
          <w:szCs w:val="20"/>
        </w:rPr>
        <w:t xml:space="preserve"> Nxitja e bashkëpunimit rajonal për zbatimin e KDPAK.</w:t>
      </w:r>
      <w:r w:rsidR="0082007D" w:rsidRPr="00450594">
        <w:rPr>
          <w:b/>
          <w:sz w:val="20"/>
          <w:szCs w:val="20"/>
        </w:rPr>
        <w:t>...................</w:t>
      </w:r>
      <w:r w:rsidR="00AF42FD">
        <w:rPr>
          <w:b/>
          <w:sz w:val="20"/>
          <w:szCs w:val="20"/>
        </w:rPr>
        <w:t xml:space="preserve">....................... </w:t>
      </w:r>
      <w:r w:rsidR="0082007D" w:rsidRPr="00450594">
        <w:rPr>
          <w:b/>
          <w:sz w:val="20"/>
          <w:szCs w:val="20"/>
        </w:rPr>
        <w:t>60</w:t>
      </w:r>
    </w:p>
    <w:p w:rsidR="00272E2A" w:rsidRPr="00450594" w:rsidRDefault="00272E2A" w:rsidP="000C4D20">
      <w:pPr>
        <w:pStyle w:val="Heading1"/>
        <w:shd w:val="clear" w:color="auto" w:fill="CCC0D9" w:themeFill="accent4" w:themeFillTint="66"/>
        <w:spacing w:before="0"/>
        <w:rPr>
          <w:rFonts w:ascii="Times New Roman" w:hAnsi="Times New Roman"/>
          <w:bCs w:val="0"/>
          <w:sz w:val="20"/>
          <w:szCs w:val="20"/>
        </w:rPr>
      </w:pPr>
      <w:r w:rsidRPr="00450594">
        <w:rPr>
          <w:rFonts w:ascii="Times New Roman" w:hAnsi="Times New Roman"/>
          <w:sz w:val="20"/>
          <w:szCs w:val="20"/>
          <w:shd w:val="clear" w:color="auto" w:fill="CCC0D9" w:themeFill="accent4" w:themeFillTint="66"/>
        </w:rPr>
        <w:t xml:space="preserve">PJESA III – </w:t>
      </w:r>
      <w:r w:rsidRPr="00450594">
        <w:rPr>
          <w:rFonts w:ascii="Times New Roman" w:hAnsi="Times New Roman"/>
          <w:sz w:val="20"/>
          <w:szCs w:val="20"/>
        </w:rPr>
        <w:t>ZBATIMI, PËRGJEGJËSIA E INSTITUCIONEVE, LLOGARIDHËNIA,</w:t>
      </w:r>
    </w:p>
    <w:p w:rsidR="00272E2A" w:rsidRPr="00450594" w:rsidRDefault="00272E2A" w:rsidP="000C4D20">
      <w:pPr>
        <w:pStyle w:val="Heading1"/>
        <w:shd w:val="clear" w:color="auto" w:fill="CCC0D9" w:themeFill="accent4" w:themeFillTint="66"/>
        <w:spacing w:before="0"/>
        <w:rPr>
          <w:rFonts w:ascii="Times New Roman" w:hAnsi="Times New Roman"/>
          <w:bCs w:val="0"/>
          <w:sz w:val="20"/>
          <w:szCs w:val="20"/>
        </w:rPr>
      </w:pPr>
      <w:r w:rsidRPr="00450594">
        <w:rPr>
          <w:rFonts w:ascii="Times New Roman" w:hAnsi="Times New Roman"/>
          <w:sz w:val="20"/>
          <w:szCs w:val="20"/>
        </w:rPr>
        <w:t>RAPORTIMI DHE MONITORIMI</w:t>
      </w:r>
    </w:p>
    <w:p w:rsidR="00272E2A" w:rsidRPr="00450594" w:rsidRDefault="000C4D20" w:rsidP="008709C6">
      <w:pPr>
        <w:spacing w:after="120"/>
        <w:rPr>
          <w:b/>
          <w:sz w:val="20"/>
          <w:szCs w:val="20"/>
        </w:rPr>
      </w:pPr>
      <w:r w:rsidRPr="00450594">
        <w:rPr>
          <w:b/>
          <w:sz w:val="20"/>
          <w:szCs w:val="20"/>
        </w:rPr>
        <w:t>P</w:t>
      </w:r>
      <w:r w:rsidR="003741E5" w:rsidRPr="00450594">
        <w:rPr>
          <w:b/>
          <w:sz w:val="20"/>
          <w:szCs w:val="20"/>
        </w:rPr>
        <w:t>ë</w:t>
      </w:r>
      <w:r w:rsidRPr="00450594">
        <w:rPr>
          <w:b/>
          <w:sz w:val="20"/>
          <w:szCs w:val="20"/>
        </w:rPr>
        <w:t>rgjegj</w:t>
      </w:r>
      <w:r w:rsidR="003741E5" w:rsidRPr="00450594">
        <w:rPr>
          <w:b/>
          <w:sz w:val="20"/>
          <w:szCs w:val="20"/>
        </w:rPr>
        <w:t>ë</w:t>
      </w:r>
      <w:r w:rsidRPr="00450594">
        <w:rPr>
          <w:b/>
          <w:sz w:val="20"/>
          <w:szCs w:val="20"/>
        </w:rPr>
        <w:t>sia e Institucioneve...............................................................................................................................61</w:t>
      </w:r>
    </w:p>
    <w:p w:rsidR="000C4D20" w:rsidRPr="00450594" w:rsidRDefault="000C4D20" w:rsidP="008709C6">
      <w:pPr>
        <w:spacing w:after="120"/>
        <w:rPr>
          <w:b/>
          <w:sz w:val="20"/>
          <w:szCs w:val="20"/>
        </w:rPr>
      </w:pPr>
      <w:r w:rsidRPr="00450594">
        <w:rPr>
          <w:b/>
          <w:sz w:val="20"/>
          <w:szCs w:val="20"/>
        </w:rPr>
        <w:t>Raportimi dhe Monitorimi.....................................................................................................................................62</w:t>
      </w:r>
    </w:p>
    <w:p w:rsidR="00450594" w:rsidRPr="00450594" w:rsidRDefault="00450594" w:rsidP="00450594">
      <w:pPr>
        <w:spacing w:after="120"/>
        <w:rPr>
          <w:b/>
          <w:sz w:val="20"/>
          <w:szCs w:val="20"/>
        </w:rPr>
      </w:pPr>
      <w:r w:rsidRPr="00450594">
        <w:rPr>
          <w:b/>
          <w:sz w:val="20"/>
          <w:szCs w:val="20"/>
        </w:rPr>
        <w:t>PJESA IV: ANALIZA BUXHETORE...............................................................................................................62</w:t>
      </w:r>
    </w:p>
    <w:p w:rsidR="00450594" w:rsidRPr="00450594" w:rsidRDefault="00450594" w:rsidP="00A63669">
      <w:pPr>
        <w:pStyle w:val="H23G"/>
      </w:pPr>
    </w:p>
    <w:p w:rsidR="00173779" w:rsidRPr="00450594" w:rsidRDefault="00173779" w:rsidP="008709C6">
      <w:pPr>
        <w:spacing w:after="120"/>
        <w:rPr>
          <w:b/>
          <w:i/>
          <w:sz w:val="20"/>
          <w:szCs w:val="20"/>
        </w:rPr>
      </w:pPr>
    </w:p>
    <w:p w:rsidR="00A61C1C" w:rsidRPr="00450594" w:rsidRDefault="00A61C1C" w:rsidP="00A61C1C">
      <w:pPr>
        <w:rPr>
          <w:b/>
        </w:rPr>
      </w:pPr>
    </w:p>
    <w:p w:rsidR="005E4F47" w:rsidRPr="00450594" w:rsidRDefault="005E4F47" w:rsidP="008D37A7">
      <w:pPr>
        <w:pStyle w:val="TOC1"/>
        <w:rPr>
          <w:rFonts w:eastAsia="Times New Roman"/>
          <w:b/>
          <w:noProof/>
          <w:lang w:val="en-US"/>
        </w:rPr>
      </w:pPr>
    </w:p>
    <w:p w:rsidR="005E4F47" w:rsidRPr="00450594" w:rsidRDefault="008F2680" w:rsidP="005E4F47">
      <w:pPr>
        <w:rPr>
          <w:b/>
        </w:rPr>
      </w:pPr>
      <w:r w:rsidRPr="00450594">
        <w:rPr>
          <w:b/>
          <w:bCs/>
          <w:noProof/>
        </w:rPr>
        <w:fldChar w:fldCharType="end"/>
      </w:r>
    </w:p>
    <w:p w:rsidR="00130050" w:rsidRPr="00450594" w:rsidRDefault="00130050" w:rsidP="00130050">
      <w:pPr>
        <w:rPr>
          <w:b/>
        </w:rPr>
      </w:pPr>
    </w:p>
    <w:p w:rsidR="00952F85" w:rsidRDefault="008F2680" w:rsidP="008D37A7">
      <w:pPr>
        <w:pStyle w:val="TOC1"/>
        <w:rPr>
          <w:rFonts w:ascii="Calibri" w:eastAsia="Times New Roman" w:hAnsi="Calibri"/>
          <w:b/>
          <w:noProof/>
          <w:sz w:val="22"/>
          <w:szCs w:val="22"/>
          <w:lang w:val="en-US" w:eastAsia="en-US"/>
        </w:rPr>
      </w:pPr>
      <w:r>
        <w:rPr>
          <w:rStyle w:val="Emphasis"/>
          <w:i w:val="0"/>
          <w:smallCaps w:val="0"/>
          <w:color w:val="548DD4"/>
        </w:rPr>
        <w:fldChar w:fldCharType="begin"/>
      </w:r>
      <w:r w:rsidR="00130050">
        <w:rPr>
          <w:rStyle w:val="Emphasis"/>
          <w:i w:val="0"/>
          <w:color w:val="548DD4"/>
        </w:rPr>
        <w:instrText xml:space="preserve"> TOC \o "1-2" \h \z \t "Subtitle,3" </w:instrText>
      </w:r>
      <w:r>
        <w:rPr>
          <w:rStyle w:val="Emphasis"/>
          <w:i w:val="0"/>
          <w:smallCaps w:val="0"/>
          <w:color w:val="548DD4"/>
        </w:rPr>
        <w:fldChar w:fldCharType="separate"/>
      </w:r>
    </w:p>
    <w:p w:rsidR="00130050" w:rsidRDefault="00130050" w:rsidP="008D37A7">
      <w:pPr>
        <w:pStyle w:val="TOC1"/>
        <w:rPr>
          <w:noProof/>
          <w:lang w:val="en-US" w:eastAsia="en-US"/>
        </w:rPr>
      </w:pPr>
    </w:p>
    <w:p w:rsidR="00130050" w:rsidRDefault="008F2680" w:rsidP="008D37A7">
      <w:pPr>
        <w:pStyle w:val="TOC1"/>
        <w:rPr>
          <w:rStyle w:val="Emphasis"/>
          <w:i w:val="0"/>
          <w:smallCaps w:val="0"/>
          <w:color w:val="548DD4"/>
        </w:rPr>
      </w:pPr>
      <w:r>
        <w:rPr>
          <w:rStyle w:val="Emphasis"/>
          <w:i w:val="0"/>
          <w:smallCaps w:val="0"/>
          <w:color w:val="548DD4"/>
        </w:rPr>
        <w:fldChar w:fldCharType="end"/>
      </w:r>
    </w:p>
    <w:p w:rsidR="00130050" w:rsidRDefault="00130050" w:rsidP="008D37A7">
      <w:pPr>
        <w:pStyle w:val="TOC1"/>
        <w:rPr>
          <w:rStyle w:val="Emphasis"/>
          <w:b/>
          <w:i w:val="0"/>
          <w:smallCaps w:val="0"/>
          <w:color w:val="548DD4"/>
          <w:sz w:val="32"/>
        </w:rPr>
      </w:pPr>
    </w:p>
    <w:p w:rsidR="00130050" w:rsidRDefault="00130050" w:rsidP="008D37A7">
      <w:pPr>
        <w:pStyle w:val="TOC1"/>
        <w:rPr>
          <w:rStyle w:val="Emphasis"/>
          <w:b/>
          <w:i w:val="0"/>
          <w:smallCaps w:val="0"/>
          <w:color w:val="548DD4"/>
          <w:sz w:val="32"/>
        </w:rPr>
      </w:pPr>
    </w:p>
    <w:p w:rsidR="00130050" w:rsidRDefault="00130050" w:rsidP="008D37A7">
      <w:pPr>
        <w:pStyle w:val="TOC1"/>
        <w:rPr>
          <w:rStyle w:val="Emphasis"/>
          <w:b/>
          <w:i w:val="0"/>
          <w:smallCaps w:val="0"/>
          <w:color w:val="548DD4"/>
          <w:sz w:val="32"/>
        </w:rPr>
      </w:pPr>
    </w:p>
    <w:p w:rsidR="00130050" w:rsidRDefault="00130050" w:rsidP="008D37A7">
      <w:pPr>
        <w:pStyle w:val="TOC1"/>
        <w:rPr>
          <w:rStyle w:val="Emphasis"/>
          <w:b/>
          <w:i w:val="0"/>
          <w:smallCaps w:val="0"/>
          <w:color w:val="548DD4"/>
          <w:sz w:val="32"/>
        </w:rPr>
      </w:pPr>
    </w:p>
    <w:p w:rsidR="006F49D3" w:rsidRPr="006956F2" w:rsidRDefault="006F49D3" w:rsidP="006F49D3">
      <w:pPr>
        <w:pStyle w:val="Heading1"/>
        <w:rPr>
          <w:rFonts w:ascii="Times New Roman" w:hAnsi="Times New Roman"/>
          <w:color w:val="4F81BD" w:themeColor="accent1"/>
          <w:sz w:val="24"/>
          <w:szCs w:val="24"/>
        </w:rPr>
      </w:pPr>
      <w:r w:rsidRPr="006956F2">
        <w:rPr>
          <w:rFonts w:ascii="Times New Roman" w:hAnsi="Times New Roman"/>
          <w:color w:val="4F81BD" w:themeColor="accent1"/>
          <w:sz w:val="24"/>
          <w:szCs w:val="24"/>
        </w:rPr>
        <w:t xml:space="preserve">SHKURTIMET </w:t>
      </w:r>
    </w:p>
    <w:p w:rsidR="007E696D" w:rsidRDefault="007E696D" w:rsidP="00EB4A2A">
      <w:pPr>
        <w:rPr>
          <w:rStyle w:val="Emphasis"/>
          <w:i w:val="0"/>
        </w:rPr>
      </w:pPr>
      <w:r>
        <w:rPr>
          <w:rStyle w:val="Emphasis"/>
          <w:i w:val="0"/>
        </w:rPr>
        <w:t>AKPA</w:t>
      </w:r>
      <w:r>
        <w:rPr>
          <w:rStyle w:val="Emphasis"/>
          <w:i w:val="0"/>
        </w:rPr>
        <w:tab/>
      </w:r>
      <w:r>
        <w:rPr>
          <w:rStyle w:val="Emphasis"/>
          <w:i w:val="0"/>
        </w:rPr>
        <w:tab/>
      </w:r>
      <w:r w:rsidRPr="00FB0D02">
        <w:rPr>
          <w:rStyle w:val="Emphasis"/>
          <w:i w:val="0"/>
        </w:rPr>
        <w:t>Agjen</w:t>
      </w:r>
      <w:r>
        <w:rPr>
          <w:rStyle w:val="Emphasis"/>
          <w:i w:val="0"/>
        </w:rPr>
        <w:t>s</w:t>
      </w:r>
      <w:r w:rsidRPr="00FB0D02">
        <w:rPr>
          <w:rStyle w:val="Emphasis"/>
          <w:i w:val="0"/>
        </w:rPr>
        <w:t>ia Komb</w:t>
      </w:r>
      <w:r>
        <w:rPr>
          <w:rStyle w:val="Emphasis"/>
          <w:i w:val="0"/>
        </w:rPr>
        <w:t>ë</w:t>
      </w:r>
      <w:r w:rsidRPr="00FB0D02">
        <w:rPr>
          <w:rStyle w:val="Emphasis"/>
          <w:i w:val="0"/>
        </w:rPr>
        <w:t>tare</w:t>
      </w:r>
      <w:r>
        <w:rPr>
          <w:rStyle w:val="Emphasis"/>
          <w:i w:val="0"/>
        </w:rPr>
        <w:t xml:space="preserve"> p</w:t>
      </w:r>
      <w:r w:rsidR="004342E9">
        <w:rPr>
          <w:rStyle w:val="Emphasis"/>
          <w:i w:val="0"/>
        </w:rPr>
        <w:t>ë</w:t>
      </w:r>
      <w:r>
        <w:rPr>
          <w:rStyle w:val="Emphasis"/>
          <w:i w:val="0"/>
        </w:rPr>
        <w:t>r Pun</w:t>
      </w:r>
      <w:r w:rsidR="004342E9">
        <w:rPr>
          <w:rStyle w:val="Emphasis"/>
          <w:i w:val="0"/>
        </w:rPr>
        <w:t>ë</w:t>
      </w:r>
      <w:r>
        <w:rPr>
          <w:rStyle w:val="Emphasis"/>
          <w:i w:val="0"/>
        </w:rPr>
        <w:t>sim dhe Aft</w:t>
      </w:r>
      <w:r w:rsidR="004342E9">
        <w:rPr>
          <w:rStyle w:val="Emphasis"/>
          <w:i w:val="0"/>
        </w:rPr>
        <w:t>ë</w:t>
      </w:r>
      <w:r>
        <w:rPr>
          <w:rStyle w:val="Emphasis"/>
          <w:i w:val="0"/>
        </w:rPr>
        <w:t>sim</w:t>
      </w:r>
    </w:p>
    <w:p w:rsidR="00EB4A2A" w:rsidRDefault="00EB4A2A" w:rsidP="00EB4A2A">
      <w:pPr>
        <w:rPr>
          <w:rStyle w:val="Emphasis"/>
          <w:i w:val="0"/>
        </w:rPr>
      </w:pPr>
      <w:r>
        <w:rPr>
          <w:rStyle w:val="Emphasis"/>
          <w:i w:val="0"/>
        </w:rPr>
        <w:t>AKSHI</w:t>
      </w:r>
      <w:r w:rsidRPr="00FB0D02">
        <w:rPr>
          <w:rStyle w:val="Emphasis"/>
          <w:i w:val="0"/>
        </w:rPr>
        <w:tab/>
        <w:t>Agjen</w:t>
      </w:r>
      <w:r w:rsidR="007E696D">
        <w:rPr>
          <w:rStyle w:val="Emphasis"/>
          <w:i w:val="0"/>
        </w:rPr>
        <w:t>s</w:t>
      </w:r>
      <w:r w:rsidRPr="00FB0D02">
        <w:rPr>
          <w:rStyle w:val="Emphasis"/>
          <w:i w:val="0"/>
        </w:rPr>
        <w:t>ia Komb</w:t>
      </w:r>
      <w:r>
        <w:rPr>
          <w:rStyle w:val="Emphasis"/>
          <w:i w:val="0"/>
        </w:rPr>
        <w:t>ë</w:t>
      </w:r>
      <w:r w:rsidRPr="00FB0D02">
        <w:rPr>
          <w:rStyle w:val="Emphasis"/>
          <w:i w:val="0"/>
        </w:rPr>
        <w:t>tare e Shoq</w:t>
      </w:r>
      <w:r>
        <w:rPr>
          <w:rStyle w:val="Emphasis"/>
          <w:i w:val="0"/>
        </w:rPr>
        <w:t>ë</w:t>
      </w:r>
      <w:r w:rsidRPr="00FB0D02">
        <w:rPr>
          <w:rStyle w:val="Emphasis"/>
          <w:i w:val="0"/>
        </w:rPr>
        <w:t>ris</w:t>
      </w:r>
      <w:r>
        <w:rPr>
          <w:rStyle w:val="Emphasis"/>
          <w:i w:val="0"/>
        </w:rPr>
        <w:t>ë</w:t>
      </w:r>
      <w:r w:rsidRPr="00FB0D02">
        <w:rPr>
          <w:rStyle w:val="Emphasis"/>
          <w:i w:val="0"/>
        </w:rPr>
        <w:t xml:space="preserve"> s</w:t>
      </w:r>
      <w:r>
        <w:rPr>
          <w:rStyle w:val="Emphasis"/>
          <w:i w:val="0"/>
        </w:rPr>
        <w:t>ë</w:t>
      </w:r>
      <w:r w:rsidRPr="00FB0D02">
        <w:rPr>
          <w:rStyle w:val="Emphasis"/>
          <w:i w:val="0"/>
        </w:rPr>
        <w:t xml:space="preserve"> Informacionit</w:t>
      </w:r>
    </w:p>
    <w:p w:rsidR="001E092C" w:rsidRDefault="001E092C" w:rsidP="00EB4A2A">
      <w:pPr>
        <w:rPr>
          <w:rStyle w:val="Emphasis"/>
          <w:i w:val="0"/>
        </w:rPr>
      </w:pPr>
      <w:r>
        <w:rPr>
          <w:rStyle w:val="Emphasis"/>
          <w:i w:val="0"/>
        </w:rPr>
        <w:t>ANAD</w:t>
      </w:r>
      <w:r>
        <w:rPr>
          <w:rStyle w:val="Emphasis"/>
          <w:i w:val="0"/>
        </w:rPr>
        <w:tab/>
      </w:r>
      <w:r>
        <w:rPr>
          <w:rStyle w:val="Emphasis"/>
          <w:i w:val="0"/>
        </w:rPr>
        <w:tab/>
      </w:r>
      <w:r w:rsidRPr="00AB63D4">
        <w:rPr>
          <w:color w:val="000000"/>
        </w:rPr>
        <w:t>Shoqat</w:t>
      </w:r>
      <w:r>
        <w:rPr>
          <w:color w:val="000000"/>
        </w:rPr>
        <w:t>a</w:t>
      </w:r>
      <w:r w:rsidRPr="00AB63D4">
        <w:rPr>
          <w:color w:val="000000"/>
        </w:rPr>
        <w:t xml:space="preserve"> Kombëtare Shqiptare </w:t>
      </w:r>
      <w:r>
        <w:rPr>
          <w:color w:val="000000"/>
        </w:rPr>
        <w:t>e</w:t>
      </w:r>
      <w:r w:rsidRPr="00AB63D4">
        <w:rPr>
          <w:color w:val="000000"/>
        </w:rPr>
        <w:t xml:space="preserve"> Njerëzve që nuk Dëgjojnë</w:t>
      </w:r>
    </w:p>
    <w:p w:rsidR="00E45C4D" w:rsidRPr="00FB0D02" w:rsidRDefault="00E45C4D" w:rsidP="00EB4A2A">
      <w:pPr>
        <w:rPr>
          <w:rStyle w:val="Emphasis"/>
          <w:i w:val="0"/>
        </w:rPr>
      </w:pPr>
      <w:r>
        <w:rPr>
          <w:rStyle w:val="Emphasis"/>
          <w:i w:val="0"/>
        </w:rPr>
        <w:t>ASCAP</w:t>
      </w:r>
      <w:r>
        <w:rPr>
          <w:rStyle w:val="Emphasis"/>
          <w:i w:val="0"/>
        </w:rPr>
        <w:tab/>
        <w:t>Agjensia e Sigurimit t</w:t>
      </w:r>
      <w:r w:rsidR="003741E5">
        <w:rPr>
          <w:rStyle w:val="Emphasis"/>
          <w:i w:val="0"/>
        </w:rPr>
        <w:t>ë</w:t>
      </w:r>
      <w:r>
        <w:rPr>
          <w:rStyle w:val="Emphasis"/>
          <w:i w:val="0"/>
        </w:rPr>
        <w:t xml:space="preserve"> Cil</w:t>
      </w:r>
      <w:r w:rsidR="003741E5">
        <w:rPr>
          <w:rStyle w:val="Emphasis"/>
          <w:i w:val="0"/>
        </w:rPr>
        <w:t>ë</w:t>
      </w:r>
      <w:r>
        <w:rPr>
          <w:rStyle w:val="Emphasis"/>
          <w:i w:val="0"/>
        </w:rPr>
        <w:t>sis</w:t>
      </w:r>
      <w:r w:rsidR="003741E5">
        <w:rPr>
          <w:rStyle w:val="Emphasis"/>
          <w:i w:val="0"/>
        </w:rPr>
        <w:t>ë</w:t>
      </w:r>
      <w:r>
        <w:rPr>
          <w:rStyle w:val="Emphasis"/>
          <w:i w:val="0"/>
        </w:rPr>
        <w:t xml:space="preserve"> Arsimit Parauniversitar</w:t>
      </w:r>
    </w:p>
    <w:p w:rsidR="00EB4A2A" w:rsidRPr="00FB0D02" w:rsidRDefault="00EB4A2A" w:rsidP="00EB4A2A">
      <w:r>
        <w:t>AZBZH</w:t>
      </w:r>
      <w:r w:rsidRPr="00FB0D02">
        <w:tab/>
        <w:t>Agjen</w:t>
      </w:r>
      <w:r w:rsidR="007E696D">
        <w:t>s</w:t>
      </w:r>
      <w:r w:rsidRPr="00FB0D02">
        <w:t>ia Zvicerane p</w:t>
      </w:r>
      <w:r>
        <w:t>ë</w:t>
      </w:r>
      <w:r w:rsidRPr="00FB0D02">
        <w:t>r Bashk</w:t>
      </w:r>
      <w:r>
        <w:t>ë</w:t>
      </w:r>
      <w:r w:rsidRPr="00FB0D02">
        <w:t>punim dhe Zhvillim</w:t>
      </w:r>
    </w:p>
    <w:p w:rsidR="00EB4A2A" w:rsidRDefault="00EB4A2A" w:rsidP="00EB4A2A">
      <w:pPr>
        <w:rPr>
          <w:rStyle w:val="Emphasis"/>
          <w:i w:val="0"/>
        </w:rPr>
      </w:pPr>
      <w:r>
        <w:rPr>
          <w:rStyle w:val="Emphasis"/>
          <w:i w:val="0"/>
        </w:rPr>
        <w:t xml:space="preserve">BB </w:t>
      </w:r>
      <w:r>
        <w:rPr>
          <w:rStyle w:val="Emphasis"/>
          <w:i w:val="0"/>
        </w:rPr>
        <w:tab/>
      </w:r>
      <w:r>
        <w:rPr>
          <w:rStyle w:val="Emphasis"/>
          <w:i w:val="0"/>
        </w:rPr>
        <w:tab/>
        <w:t>Banka Botërore</w:t>
      </w:r>
    </w:p>
    <w:p w:rsidR="00EB4A2A" w:rsidRDefault="00EB4A2A" w:rsidP="00EB4A2A">
      <w:pPr>
        <w:rPr>
          <w:rStyle w:val="Emphasis"/>
          <w:i w:val="0"/>
        </w:rPr>
      </w:pPr>
      <w:r>
        <w:rPr>
          <w:rStyle w:val="Emphasis"/>
          <w:i w:val="0"/>
        </w:rPr>
        <w:t xml:space="preserve">DBE </w:t>
      </w:r>
      <w:r>
        <w:rPr>
          <w:rStyle w:val="Emphasis"/>
          <w:i w:val="0"/>
        </w:rPr>
        <w:tab/>
      </w:r>
      <w:r>
        <w:rPr>
          <w:rStyle w:val="Emphasis"/>
          <w:i w:val="0"/>
        </w:rPr>
        <w:tab/>
        <w:t>Delegacioni i Bashkimit Evropian</w:t>
      </w:r>
    </w:p>
    <w:p w:rsidR="00EE0FF3" w:rsidRDefault="00EE0FF3" w:rsidP="00EB4A2A">
      <w:pPr>
        <w:rPr>
          <w:rStyle w:val="Emphasis"/>
          <w:i w:val="0"/>
        </w:rPr>
      </w:pPr>
      <w:r w:rsidRPr="00AB63D4">
        <w:t>DRAP</w:t>
      </w:r>
      <w:r>
        <w:tab/>
      </w:r>
      <w:r>
        <w:tab/>
        <w:t>Drejtoria Rajonale e Arsimit Parauniversitar</w:t>
      </w:r>
    </w:p>
    <w:p w:rsidR="00EB4A2A" w:rsidRDefault="00EB4A2A" w:rsidP="00EB4A2A">
      <w:pPr>
        <w:rPr>
          <w:rStyle w:val="Emphasis"/>
          <w:i w:val="0"/>
        </w:rPr>
      </w:pPr>
      <w:r>
        <w:t>DPPS</w:t>
      </w:r>
      <w:r>
        <w:tab/>
      </w:r>
      <w:r>
        <w:tab/>
        <w:t>Dokumenti i Politikave për Përfshirjen Sociale</w:t>
      </w:r>
    </w:p>
    <w:p w:rsidR="00B4047A" w:rsidRDefault="00B4047A" w:rsidP="00EB4A2A">
      <w:r>
        <w:t>GTNP</w:t>
      </w:r>
      <w:r>
        <w:tab/>
      </w:r>
      <w:r>
        <w:tab/>
        <w:t>Grupi Teknik Nd</w:t>
      </w:r>
      <w:r w:rsidR="004342E9">
        <w:t>ë</w:t>
      </w:r>
      <w:r>
        <w:t>rinstitucional i Pun</w:t>
      </w:r>
      <w:r w:rsidR="004342E9">
        <w:t>ë</w:t>
      </w:r>
      <w:r>
        <w:t>s</w:t>
      </w:r>
    </w:p>
    <w:p w:rsidR="00EB4A2A" w:rsidRDefault="00EB4A2A" w:rsidP="00EB4A2A">
      <w:r>
        <w:t xml:space="preserve">GTIS </w:t>
      </w:r>
      <w:r>
        <w:tab/>
      </w:r>
      <w:r>
        <w:tab/>
        <w:t xml:space="preserve">Grupi i Treguesve dhe Integritetit të Statistikave </w:t>
      </w:r>
    </w:p>
    <w:p w:rsidR="004507EC" w:rsidRDefault="004507EC" w:rsidP="00EB4A2A">
      <w:r>
        <w:t>IEVP</w:t>
      </w:r>
      <w:r w:rsidRPr="00862CDC">
        <w:t xml:space="preserve"> </w:t>
      </w:r>
      <w:r>
        <w:t xml:space="preserve">              </w:t>
      </w:r>
      <w:r w:rsidRPr="00862CDC">
        <w:t>I</w:t>
      </w:r>
      <w:r>
        <w:t xml:space="preserve">nstitucioni </w:t>
      </w:r>
      <w:r w:rsidRPr="00862CDC">
        <w:t>E</w:t>
      </w:r>
      <w:r>
        <w:t>kzekutimit t</w:t>
      </w:r>
      <w:r w:rsidR="004342E9">
        <w:t>ë</w:t>
      </w:r>
      <w:r>
        <w:t xml:space="preserve"> </w:t>
      </w:r>
      <w:r w:rsidRPr="00862CDC">
        <w:t>V</w:t>
      </w:r>
      <w:r>
        <w:t xml:space="preserve">eprave </w:t>
      </w:r>
      <w:r w:rsidRPr="00862CDC">
        <w:t>P</w:t>
      </w:r>
      <w:r>
        <w:t xml:space="preserve">enale </w:t>
      </w:r>
    </w:p>
    <w:p w:rsidR="001C48A0" w:rsidRDefault="001C48A0" w:rsidP="00EB4A2A">
      <w:pPr>
        <w:rPr>
          <w:rStyle w:val="Strong"/>
          <w:b w:val="0"/>
        </w:rPr>
      </w:pPr>
      <w:r>
        <w:rPr>
          <w:rStyle w:val="Strong"/>
          <w:b w:val="0"/>
        </w:rPr>
        <w:t>IKMT</w:t>
      </w:r>
      <w:r>
        <w:t xml:space="preserve">              </w:t>
      </w:r>
      <w:r w:rsidRPr="009C564D">
        <w:rPr>
          <w:rStyle w:val="Strong"/>
          <w:b w:val="0"/>
        </w:rPr>
        <w:t>Inspektor</w:t>
      </w:r>
      <w:r>
        <w:rPr>
          <w:rStyle w:val="Strong"/>
          <w:b w:val="0"/>
        </w:rPr>
        <w:t>i</w:t>
      </w:r>
      <w:r w:rsidRPr="009C564D">
        <w:rPr>
          <w:rStyle w:val="Strong"/>
          <w:b w:val="0"/>
        </w:rPr>
        <w:t>ati Kombëtar i Mbrojtjes së Territorit</w:t>
      </w:r>
      <w:r>
        <w:rPr>
          <w:rStyle w:val="Strong"/>
          <w:b w:val="0"/>
        </w:rPr>
        <w:t xml:space="preserve"> </w:t>
      </w:r>
    </w:p>
    <w:p w:rsidR="00EB4A2A" w:rsidRPr="001C48A0" w:rsidRDefault="00EB4A2A" w:rsidP="00EB4A2A">
      <w:pPr>
        <w:rPr>
          <w:rStyle w:val="Emphasis"/>
          <w:i w:val="0"/>
          <w:iCs w:val="0"/>
        </w:rPr>
      </w:pPr>
      <w:r>
        <w:rPr>
          <w:rStyle w:val="Emphasis"/>
          <w:i w:val="0"/>
        </w:rPr>
        <w:t>ISHPSHSH</w:t>
      </w:r>
      <w:r>
        <w:rPr>
          <w:rStyle w:val="Emphasis"/>
          <w:i w:val="0"/>
        </w:rPr>
        <w:tab/>
        <w:t>Inspektoriati Shtetëror i Punës dhe Shërbimeve Shoqërore</w:t>
      </w:r>
    </w:p>
    <w:p w:rsidR="00EB4A2A" w:rsidRDefault="00EB4A2A" w:rsidP="00EB4A2A">
      <w:pPr>
        <w:rPr>
          <w:rStyle w:val="Emphasis"/>
          <w:i w:val="0"/>
        </w:rPr>
      </w:pPr>
      <w:r>
        <w:rPr>
          <w:rStyle w:val="Emphasis"/>
          <w:i w:val="0"/>
        </w:rPr>
        <w:t xml:space="preserve">IÇK </w:t>
      </w:r>
      <w:r>
        <w:rPr>
          <w:rStyle w:val="Emphasis"/>
          <w:i w:val="0"/>
        </w:rPr>
        <w:tab/>
      </w:r>
      <w:r>
        <w:rPr>
          <w:rStyle w:val="Emphasis"/>
          <w:i w:val="0"/>
        </w:rPr>
        <w:tab/>
        <w:t>Indeksi i Çmimeve të Konsumit</w:t>
      </w:r>
    </w:p>
    <w:p w:rsidR="00EB4A2A" w:rsidRDefault="00EB4A2A" w:rsidP="00EB4A2A">
      <w:pPr>
        <w:rPr>
          <w:rStyle w:val="Emphasis"/>
          <w:i w:val="0"/>
        </w:rPr>
      </w:pPr>
      <w:r>
        <w:rPr>
          <w:rStyle w:val="Emphasis"/>
          <w:i w:val="0"/>
        </w:rPr>
        <w:t xml:space="preserve">KDPAK </w:t>
      </w:r>
      <w:r>
        <w:rPr>
          <w:rStyle w:val="Emphasis"/>
          <w:i w:val="0"/>
        </w:rPr>
        <w:tab/>
        <w:t>Konventa për të Drejtat e Personave me Aftësi të Kufizuara</w:t>
      </w:r>
    </w:p>
    <w:p w:rsidR="00340035" w:rsidRDefault="00340035" w:rsidP="00EB4A2A">
      <w:pPr>
        <w:rPr>
          <w:rStyle w:val="Emphasis"/>
          <w:i w:val="0"/>
        </w:rPr>
      </w:pPr>
      <w:r>
        <w:rPr>
          <w:rStyle w:val="Emphasis"/>
          <w:i w:val="0"/>
        </w:rPr>
        <w:t>KKAK</w:t>
      </w:r>
      <w:r>
        <w:rPr>
          <w:rStyle w:val="Emphasis"/>
          <w:i w:val="0"/>
        </w:rPr>
        <w:tab/>
      </w:r>
      <w:r>
        <w:rPr>
          <w:rStyle w:val="Emphasis"/>
          <w:i w:val="0"/>
        </w:rPr>
        <w:tab/>
        <w:t>K</w:t>
      </w:r>
      <w:r w:rsidR="004342E9">
        <w:rPr>
          <w:rStyle w:val="Emphasis"/>
          <w:i w:val="0"/>
        </w:rPr>
        <w:t>ë</w:t>
      </w:r>
      <w:r>
        <w:rPr>
          <w:rStyle w:val="Emphasis"/>
          <w:i w:val="0"/>
        </w:rPr>
        <w:t>shilli Komb</w:t>
      </w:r>
      <w:r w:rsidR="004342E9">
        <w:rPr>
          <w:rStyle w:val="Emphasis"/>
          <w:i w:val="0"/>
        </w:rPr>
        <w:t>ë</w:t>
      </w:r>
      <w:r>
        <w:rPr>
          <w:rStyle w:val="Emphasis"/>
          <w:i w:val="0"/>
        </w:rPr>
        <w:t>tar i Aft</w:t>
      </w:r>
      <w:r w:rsidR="004342E9">
        <w:rPr>
          <w:rStyle w:val="Emphasis"/>
          <w:i w:val="0"/>
        </w:rPr>
        <w:t>ë</w:t>
      </w:r>
      <w:r>
        <w:rPr>
          <w:rStyle w:val="Emphasis"/>
          <w:i w:val="0"/>
        </w:rPr>
        <w:t>sis</w:t>
      </w:r>
      <w:r w:rsidR="004342E9">
        <w:rPr>
          <w:rStyle w:val="Emphasis"/>
          <w:i w:val="0"/>
        </w:rPr>
        <w:t>ë</w:t>
      </w:r>
      <w:r>
        <w:rPr>
          <w:rStyle w:val="Emphasis"/>
          <w:i w:val="0"/>
        </w:rPr>
        <w:t xml:space="preserve"> s</w:t>
      </w:r>
      <w:r w:rsidR="004342E9">
        <w:rPr>
          <w:rStyle w:val="Emphasis"/>
          <w:i w:val="0"/>
        </w:rPr>
        <w:t>ë</w:t>
      </w:r>
      <w:r>
        <w:rPr>
          <w:rStyle w:val="Emphasis"/>
          <w:i w:val="0"/>
        </w:rPr>
        <w:t xml:space="preserve"> Kufizuar</w:t>
      </w:r>
    </w:p>
    <w:p w:rsidR="00EB4A2A" w:rsidRDefault="00EB4A2A" w:rsidP="00EB4A2A">
      <w:pPr>
        <w:rPr>
          <w:rStyle w:val="Emphasis"/>
          <w:i w:val="0"/>
        </w:rPr>
      </w:pPr>
      <w:r>
        <w:rPr>
          <w:rStyle w:val="Emphasis"/>
          <w:i w:val="0"/>
        </w:rPr>
        <w:t xml:space="preserve">KMCAP </w:t>
      </w:r>
      <w:r>
        <w:rPr>
          <w:rStyle w:val="Emphasis"/>
          <w:i w:val="0"/>
        </w:rPr>
        <w:tab/>
        <w:t>Komisioni Mjekësor i Caktimit të Aftësisë për Punë</w:t>
      </w:r>
    </w:p>
    <w:p w:rsidR="00DD745C" w:rsidRDefault="00DD745C" w:rsidP="00EB4A2A">
      <w:pPr>
        <w:rPr>
          <w:rStyle w:val="Emphasis"/>
          <w:i w:val="0"/>
        </w:rPr>
      </w:pPr>
      <w:r>
        <w:rPr>
          <w:rStyle w:val="Emphasis"/>
          <w:i w:val="0"/>
        </w:rPr>
        <w:t>KNF</w:t>
      </w:r>
      <w:r>
        <w:rPr>
          <w:rStyle w:val="Emphasis"/>
          <w:i w:val="0"/>
        </w:rPr>
        <w:tab/>
      </w:r>
      <w:r>
        <w:rPr>
          <w:rStyle w:val="Emphasis"/>
          <w:i w:val="0"/>
        </w:rPr>
        <w:tab/>
      </w:r>
      <w:r w:rsidRPr="00AB63D4">
        <w:rPr>
          <w:rFonts w:eastAsia="MyriadPro-Cond"/>
        </w:rPr>
        <w:t xml:space="preserve">Klasifikimi Ndërkombëtar </w:t>
      </w:r>
      <w:r>
        <w:rPr>
          <w:rFonts w:eastAsia="MyriadPro-Cond"/>
        </w:rPr>
        <w:t xml:space="preserve">i </w:t>
      </w:r>
      <w:r w:rsidRPr="00AB63D4">
        <w:rPr>
          <w:rFonts w:eastAsia="MyriadPro-Cond"/>
        </w:rPr>
        <w:t>Funksionimit</w:t>
      </w:r>
    </w:p>
    <w:p w:rsidR="00DA1A62" w:rsidRDefault="00DA1A62" w:rsidP="00EB4A2A">
      <w:pPr>
        <w:rPr>
          <w:rStyle w:val="Emphasis"/>
          <w:i w:val="0"/>
        </w:rPr>
      </w:pPr>
      <w:r w:rsidRPr="009D4CBC">
        <w:t>KSHP</w:t>
      </w:r>
      <w:r>
        <w:tab/>
      </w:r>
      <w:r>
        <w:tab/>
        <w:t>Kujdesi Sh</w:t>
      </w:r>
      <w:r w:rsidR="003741E5">
        <w:t>ë</w:t>
      </w:r>
      <w:r>
        <w:t>ndetsor Par</w:t>
      </w:r>
      <w:r w:rsidR="003741E5">
        <w:t>ë</w:t>
      </w:r>
      <w:r>
        <w:t>sor</w:t>
      </w:r>
    </w:p>
    <w:p w:rsidR="00EB4A2A" w:rsidRDefault="00EB4A2A" w:rsidP="00EB4A2A">
      <w:pPr>
        <w:rPr>
          <w:rStyle w:val="Emphasis"/>
          <w:i w:val="0"/>
        </w:rPr>
      </w:pPr>
      <w:r>
        <w:rPr>
          <w:rStyle w:val="Emphasis"/>
          <w:i w:val="0"/>
        </w:rPr>
        <w:t>KVAK</w:t>
      </w:r>
      <w:r>
        <w:rPr>
          <w:rStyle w:val="Emphasis"/>
          <w:i w:val="0"/>
        </w:rPr>
        <w:tab/>
      </w:r>
      <w:r>
        <w:rPr>
          <w:rStyle w:val="Emphasis"/>
          <w:i w:val="0"/>
        </w:rPr>
        <w:tab/>
        <w:t>Komisioni i Vler</w:t>
      </w:r>
      <w:r w:rsidR="004342E9">
        <w:rPr>
          <w:rStyle w:val="Emphasis"/>
          <w:i w:val="0"/>
        </w:rPr>
        <w:t>ë</w:t>
      </w:r>
      <w:r>
        <w:rPr>
          <w:rStyle w:val="Emphasis"/>
          <w:i w:val="0"/>
        </w:rPr>
        <w:t>simit t</w:t>
      </w:r>
      <w:r w:rsidR="004342E9">
        <w:rPr>
          <w:rStyle w:val="Emphasis"/>
          <w:i w:val="0"/>
        </w:rPr>
        <w:t>ë</w:t>
      </w:r>
      <w:r>
        <w:rPr>
          <w:rStyle w:val="Emphasis"/>
          <w:i w:val="0"/>
        </w:rPr>
        <w:t xml:space="preserve"> Aft</w:t>
      </w:r>
      <w:r w:rsidR="004342E9">
        <w:rPr>
          <w:rStyle w:val="Emphasis"/>
          <w:i w:val="0"/>
        </w:rPr>
        <w:t>ë</w:t>
      </w:r>
      <w:r>
        <w:rPr>
          <w:rStyle w:val="Emphasis"/>
          <w:i w:val="0"/>
        </w:rPr>
        <w:t>sis</w:t>
      </w:r>
      <w:r w:rsidR="004342E9">
        <w:rPr>
          <w:rStyle w:val="Emphasis"/>
          <w:i w:val="0"/>
        </w:rPr>
        <w:t>ë</w:t>
      </w:r>
      <w:r>
        <w:rPr>
          <w:rStyle w:val="Emphasis"/>
          <w:i w:val="0"/>
        </w:rPr>
        <w:t xml:space="preserve"> s</w:t>
      </w:r>
      <w:r w:rsidR="004342E9">
        <w:rPr>
          <w:rStyle w:val="Emphasis"/>
          <w:i w:val="0"/>
        </w:rPr>
        <w:t>ë</w:t>
      </w:r>
      <w:r>
        <w:rPr>
          <w:rStyle w:val="Emphasis"/>
          <w:i w:val="0"/>
        </w:rPr>
        <w:t xml:space="preserve"> Kufizuar</w:t>
      </w:r>
    </w:p>
    <w:p w:rsidR="00EB4A2A" w:rsidRPr="00FB0D02" w:rsidRDefault="00EB4A2A" w:rsidP="00EB4A2A">
      <w:pPr>
        <w:rPr>
          <w:rStyle w:val="Emphasis"/>
          <w:i w:val="0"/>
        </w:rPr>
      </w:pPr>
      <w:r w:rsidRPr="00FB0D02">
        <w:rPr>
          <w:rStyle w:val="Emphasis"/>
          <w:i w:val="0"/>
        </w:rPr>
        <w:t>MAS</w:t>
      </w:r>
      <w:r>
        <w:rPr>
          <w:rStyle w:val="Emphasis"/>
          <w:i w:val="0"/>
        </w:rPr>
        <w:t>R</w:t>
      </w:r>
      <w:r w:rsidRPr="00FB0D02">
        <w:rPr>
          <w:rStyle w:val="Emphasis"/>
          <w:i w:val="0"/>
        </w:rPr>
        <w:tab/>
      </w:r>
      <w:r w:rsidRPr="00FB0D02">
        <w:rPr>
          <w:rStyle w:val="Emphasis"/>
          <w:i w:val="0"/>
        </w:rPr>
        <w:tab/>
        <w:t>Ministria e Arsimit</w:t>
      </w:r>
      <w:r>
        <w:rPr>
          <w:rStyle w:val="Emphasis"/>
          <w:i w:val="0"/>
        </w:rPr>
        <w:t>,</w:t>
      </w:r>
      <w:r w:rsidRPr="00FB0D02">
        <w:rPr>
          <w:rStyle w:val="Emphasis"/>
          <w:i w:val="0"/>
        </w:rPr>
        <w:t xml:space="preserve"> Sport</w:t>
      </w:r>
      <w:r>
        <w:rPr>
          <w:rStyle w:val="Emphasis"/>
          <w:i w:val="0"/>
        </w:rPr>
        <w:t>it dh</w:t>
      </w:r>
      <w:r w:rsidRPr="00FB0D02">
        <w:rPr>
          <w:rStyle w:val="Emphasis"/>
          <w:i w:val="0"/>
        </w:rPr>
        <w:t>e</w:t>
      </w:r>
      <w:r>
        <w:rPr>
          <w:rStyle w:val="Emphasis"/>
          <w:i w:val="0"/>
        </w:rPr>
        <w:t xml:space="preserve"> Rinis</w:t>
      </w:r>
      <w:r w:rsidR="004342E9">
        <w:rPr>
          <w:rStyle w:val="Emphasis"/>
          <w:i w:val="0"/>
        </w:rPr>
        <w:t>ë</w:t>
      </w:r>
    </w:p>
    <w:p w:rsidR="00EB4A2A" w:rsidRPr="00FB0D02" w:rsidRDefault="00EB4A2A" w:rsidP="00EB4A2A">
      <w:pPr>
        <w:rPr>
          <w:rStyle w:val="Emphasis"/>
          <w:i w:val="0"/>
        </w:rPr>
      </w:pPr>
      <w:r w:rsidRPr="00FB0D02">
        <w:rPr>
          <w:rStyle w:val="Emphasis"/>
          <w:i w:val="0"/>
        </w:rPr>
        <w:t>MB</w:t>
      </w:r>
      <w:r w:rsidRPr="00FB0D02">
        <w:rPr>
          <w:rStyle w:val="Emphasis"/>
          <w:i w:val="0"/>
        </w:rPr>
        <w:tab/>
      </w:r>
      <w:r w:rsidRPr="00FB0D02">
        <w:rPr>
          <w:rStyle w:val="Emphasis"/>
          <w:i w:val="0"/>
        </w:rPr>
        <w:tab/>
        <w:t>Ministria e Brendshme</w:t>
      </w:r>
    </w:p>
    <w:p w:rsidR="00EB4A2A" w:rsidRPr="00FB0D02" w:rsidRDefault="00EB4A2A" w:rsidP="00EB4A2A">
      <w:pPr>
        <w:rPr>
          <w:rStyle w:val="Emphasis"/>
          <w:i w:val="0"/>
        </w:rPr>
      </w:pPr>
      <w:r w:rsidRPr="00FB0D02">
        <w:rPr>
          <w:rStyle w:val="Emphasis"/>
          <w:i w:val="0"/>
        </w:rPr>
        <w:t>MD</w:t>
      </w:r>
      <w:r w:rsidRPr="00FB0D02">
        <w:rPr>
          <w:rStyle w:val="Emphasis"/>
          <w:i w:val="0"/>
        </w:rPr>
        <w:tab/>
      </w:r>
      <w:r w:rsidRPr="00FB0D02">
        <w:rPr>
          <w:rStyle w:val="Emphasis"/>
          <w:i w:val="0"/>
        </w:rPr>
        <w:tab/>
        <w:t>Ministria e Drejt</w:t>
      </w:r>
      <w:r>
        <w:rPr>
          <w:rStyle w:val="Emphasis"/>
          <w:i w:val="0"/>
        </w:rPr>
        <w:t>ë</w:t>
      </w:r>
      <w:r w:rsidRPr="00FB0D02">
        <w:rPr>
          <w:rStyle w:val="Emphasis"/>
          <w:i w:val="0"/>
        </w:rPr>
        <w:t>sis</w:t>
      </w:r>
      <w:r>
        <w:rPr>
          <w:rStyle w:val="Emphasis"/>
          <w:i w:val="0"/>
        </w:rPr>
        <w:t>ë</w:t>
      </w:r>
    </w:p>
    <w:p w:rsidR="00EB4A2A" w:rsidRPr="00FB0D02" w:rsidRDefault="00EB4A2A" w:rsidP="00EB4A2A">
      <w:pPr>
        <w:rPr>
          <w:rStyle w:val="Emphasis"/>
          <w:i w:val="0"/>
        </w:rPr>
      </w:pPr>
      <w:r w:rsidRPr="00FD40C2">
        <w:rPr>
          <w:rStyle w:val="Emphasis"/>
          <w:i w:val="0"/>
        </w:rPr>
        <w:t>MF</w:t>
      </w:r>
      <w:r w:rsidR="00FD40C2" w:rsidRPr="00FD40C2">
        <w:rPr>
          <w:rStyle w:val="Emphasis"/>
          <w:i w:val="0"/>
        </w:rPr>
        <w:t>E</w:t>
      </w:r>
      <w:r w:rsidRPr="00FD40C2">
        <w:rPr>
          <w:rStyle w:val="Emphasis"/>
          <w:i w:val="0"/>
        </w:rPr>
        <w:tab/>
      </w:r>
      <w:r w:rsidRPr="00FD40C2">
        <w:rPr>
          <w:rStyle w:val="Emphasis"/>
          <w:i w:val="0"/>
        </w:rPr>
        <w:tab/>
        <w:t>Ministria e Financave</w:t>
      </w:r>
      <w:r w:rsidR="00FD40C2">
        <w:rPr>
          <w:rStyle w:val="Emphasis"/>
          <w:i w:val="0"/>
        </w:rPr>
        <w:t xml:space="preserve"> dhe Ekonomis</w:t>
      </w:r>
      <w:r w:rsidR="004342E9">
        <w:rPr>
          <w:rStyle w:val="Emphasis"/>
          <w:i w:val="0"/>
        </w:rPr>
        <w:t>ë</w:t>
      </w:r>
    </w:p>
    <w:p w:rsidR="00EB4A2A" w:rsidRPr="00970865" w:rsidRDefault="00EB4A2A" w:rsidP="00EB4A2A">
      <w:pPr>
        <w:rPr>
          <w:rStyle w:val="Emphasis"/>
          <w:i w:val="0"/>
        </w:rPr>
      </w:pPr>
      <w:r w:rsidRPr="00970865">
        <w:rPr>
          <w:rStyle w:val="Emphasis"/>
          <w:i w:val="0"/>
        </w:rPr>
        <w:t>MK</w:t>
      </w:r>
      <w:r w:rsidRPr="00970865">
        <w:rPr>
          <w:rStyle w:val="Emphasis"/>
          <w:i w:val="0"/>
        </w:rPr>
        <w:tab/>
      </w:r>
      <w:r w:rsidRPr="00970865">
        <w:rPr>
          <w:rStyle w:val="Emphasis"/>
          <w:i w:val="0"/>
        </w:rPr>
        <w:tab/>
        <w:t>Ministr</w:t>
      </w:r>
      <w:r>
        <w:rPr>
          <w:rStyle w:val="Emphasis"/>
          <w:i w:val="0"/>
        </w:rPr>
        <w:t>i</w:t>
      </w:r>
      <w:r w:rsidRPr="00970865">
        <w:rPr>
          <w:rStyle w:val="Emphasis"/>
          <w:i w:val="0"/>
        </w:rPr>
        <w:t>a e Kulturës</w:t>
      </w:r>
    </w:p>
    <w:p w:rsidR="00EB4A2A" w:rsidRPr="00970865" w:rsidRDefault="00EB4A2A" w:rsidP="00EB4A2A">
      <w:pPr>
        <w:rPr>
          <w:rStyle w:val="Emphasis"/>
          <w:i w:val="0"/>
        </w:rPr>
      </w:pPr>
      <w:r w:rsidRPr="00970865">
        <w:rPr>
          <w:rStyle w:val="Emphasis"/>
          <w:i w:val="0"/>
        </w:rPr>
        <w:t>M</w:t>
      </w:r>
      <w:r>
        <w:rPr>
          <w:rStyle w:val="Emphasis"/>
          <w:i w:val="0"/>
        </w:rPr>
        <w:t>SHMS</w:t>
      </w:r>
      <w:r w:rsidRPr="00970865">
        <w:rPr>
          <w:rStyle w:val="Emphasis"/>
          <w:i w:val="0"/>
        </w:rPr>
        <w:tab/>
      </w:r>
      <w:r w:rsidRPr="00FB0D02">
        <w:rPr>
          <w:rStyle w:val="Emphasis"/>
          <w:i w:val="0"/>
          <w:lang w:val="de-DE"/>
        </w:rPr>
        <w:t>Ministria e Sh</w:t>
      </w:r>
      <w:r>
        <w:rPr>
          <w:rStyle w:val="Emphasis"/>
          <w:i w:val="0"/>
          <w:lang w:val="de-DE"/>
        </w:rPr>
        <w:t>ë</w:t>
      </w:r>
      <w:r w:rsidRPr="00FB0D02">
        <w:rPr>
          <w:rStyle w:val="Emphasis"/>
          <w:i w:val="0"/>
          <w:lang w:val="de-DE"/>
        </w:rPr>
        <w:t>ndet</w:t>
      </w:r>
      <w:r>
        <w:rPr>
          <w:rStyle w:val="Emphasis"/>
          <w:i w:val="0"/>
          <w:lang w:val="de-DE"/>
        </w:rPr>
        <w:t>ë</w:t>
      </w:r>
      <w:r w:rsidRPr="00FB0D02">
        <w:rPr>
          <w:rStyle w:val="Emphasis"/>
          <w:i w:val="0"/>
          <w:lang w:val="de-DE"/>
        </w:rPr>
        <w:t>sis</w:t>
      </w:r>
      <w:r>
        <w:rPr>
          <w:rStyle w:val="Emphasis"/>
          <w:i w:val="0"/>
          <w:lang w:val="de-DE"/>
        </w:rPr>
        <w:t>ë</w:t>
      </w:r>
      <w:r w:rsidRPr="00970865">
        <w:rPr>
          <w:rStyle w:val="Emphasis"/>
          <w:i w:val="0"/>
        </w:rPr>
        <w:t xml:space="preserve"> </w:t>
      </w:r>
      <w:r>
        <w:rPr>
          <w:rStyle w:val="Emphasis"/>
          <w:i w:val="0"/>
        </w:rPr>
        <w:t xml:space="preserve">dhe Mbrojtjes </w:t>
      </w:r>
      <w:r w:rsidRPr="00970865">
        <w:rPr>
          <w:rStyle w:val="Emphasis"/>
          <w:i w:val="0"/>
        </w:rPr>
        <w:t xml:space="preserve">Sociale  </w:t>
      </w:r>
    </w:p>
    <w:p w:rsidR="00EB4A2A" w:rsidRDefault="00EB4A2A" w:rsidP="00EB4A2A">
      <w:pPr>
        <w:rPr>
          <w:rStyle w:val="Emphasis"/>
          <w:i w:val="0"/>
          <w:lang w:val="de-DE"/>
        </w:rPr>
      </w:pPr>
      <w:r w:rsidRPr="00C55523">
        <w:rPr>
          <w:rStyle w:val="Emphasis"/>
          <w:i w:val="0"/>
          <w:lang w:val="de-DE"/>
        </w:rPr>
        <w:t>MI</w:t>
      </w:r>
      <w:r w:rsidR="00C55523" w:rsidRPr="00C55523">
        <w:rPr>
          <w:rStyle w:val="Emphasis"/>
          <w:i w:val="0"/>
          <w:lang w:val="de-DE"/>
        </w:rPr>
        <w:t>E</w:t>
      </w:r>
      <w:r w:rsidRPr="00C55523">
        <w:rPr>
          <w:rStyle w:val="Emphasis"/>
          <w:i w:val="0"/>
          <w:lang w:val="de-DE"/>
        </w:rPr>
        <w:tab/>
      </w:r>
      <w:r w:rsidRPr="00C55523">
        <w:rPr>
          <w:rStyle w:val="Emphasis"/>
          <w:i w:val="0"/>
          <w:lang w:val="de-DE"/>
        </w:rPr>
        <w:tab/>
        <w:t xml:space="preserve">Ministria e </w:t>
      </w:r>
      <w:r w:rsidR="00C55523" w:rsidRPr="00C55523">
        <w:rPr>
          <w:rStyle w:val="Emphasis"/>
          <w:i w:val="0"/>
          <w:lang w:val="de-DE"/>
        </w:rPr>
        <w:t>Infrastruktur</w:t>
      </w:r>
      <w:r w:rsidR="00C55523">
        <w:rPr>
          <w:rStyle w:val="Emphasis"/>
          <w:i w:val="0"/>
          <w:lang w:val="de-DE"/>
        </w:rPr>
        <w:t>ë</w:t>
      </w:r>
      <w:r w:rsidR="00C55523" w:rsidRPr="00C55523">
        <w:rPr>
          <w:rStyle w:val="Emphasis"/>
          <w:i w:val="0"/>
          <w:lang w:val="de-DE"/>
        </w:rPr>
        <w:t>s dhe Energjis</w:t>
      </w:r>
      <w:r w:rsidR="00C55523">
        <w:rPr>
          <w:rStyle w:val="Emphasis"/>
          <w:i w:val="0"/>
          <w:lang w:val="de-DE"/>
        </w:rPr>
        <w:t>ë</w:t>
      </w:r>
    </w:p>
    <w:p w:rsidR="00FD40C2" w:rsidRPr="00FB0D02" w:rsidRDefault="00FD40C2" w:rsidP="00EB4A2A">
      <w:pPr>
        <w:rPr>
          <w:rStyle w:val="Emphasis"/>
          <w:i w:val="0"/>
          <w:lang w:val="de-DE"/>
        </w:rPr>
      </w:pPr>
      <w:r>
        <w:rPr>
          <w:rStyle w:val="Emphasis"/>
          <w:i w:val="0"/>
          <w:lang w:val="de-DE"/>
        </w:rPr>
        <w:t>MTM</w:t>
      </w:r>
      <w:r>
        <w:rPr>
          <w:rStyle w:val="Emphasis"/>
          <w:i w:val="0"/>
          <w:lang w:val="de-DE"/>
        </w:rPr>
        <w:tab/>
      </w:r>
      <w:r>
        <w:rPr>
          <w:rStyle w:val="Emphasis"/>
          <w:i w:val="0"/>
          <w:lang w:val="de-DE"/>
        </w:rPr>
        <w:tab/>
        <w:t>Ministria e Turizmit dhe Mjedisit</w:t>
      </w:r>
    </w:p>
    <w:p w:rsidR="00EB4A2A" w:rsidRDefault="00EB4A2A" w:rsidP="00EB4A2A">
      <w:pPr>
        <w:rPr>
          <w:rStyle w:val="Emphasis"/>
          <w:i w:val="0"/>
        </w:rPr>
      </w:pPr>
      <w:r>
        <w:rPr>
          <w:rStyle w:val="Emphasis"/>
          <w:i w:val="0"/>
        </w:rPr>
        <w:t>NJF</w:t>
      </w:r>
      <w:r>
        <w:rPr>
          <w:rStyle w:val="Emphasis"/>
          <w:i w:val="0"/>
        </w:rPr>
        <w:tab/>
      </w:r>
      <w:r>
        <w:rPr>
          <w:rStyle w:val="Emphasis"/>
          <w:i w:val="0"/>
        </w:rPr>
        <w:tab/>
        <w:t>Ndihma Juridike Falas</w:t>
      </w:r>
    </w:p>
    <w:p w:rsidR="00EB4A2A" w:rsidRDefault="00EB4A2A" w:rsidP="00EB4A2A">
      <w:pPr>
        <w:rPr>
          <w:rStyle w:val="Emphasis"/>
          <w:i w:val="0"/>
        </w:rPr>
      </w:pPr>
      <w:r>
        <w:rPr>
          <w:rStyle w:val="Emphasis"/>
          <w:i w:val="0"/>
        </w:rPr>
        <w:t>NJPF</w:t>
      </w:r>
      <w:r>
        <w:rPr>
          <w:rStyle w:val="Emphasis"/>
          <w:i w:val="0"/>
        </w:rPr>
        <w:tab/>
      </w:r>
      <w:r>
        <w:rPr>
          <w:rStyle w:val="Emphasis"/>
          <w:i w:val="0"/>
        </w:rPr>
        <w:tab/>
        <w:t>Ndihma Juridike Par</w:t>
      </w:r>
      <w:r w:rsidR="004342E9">
        <w:rPr>
          <w:rStyle w:val="Emphasis"/>
          <w:i w:val="0"/>
        </w:rPr>
        <w:t>ë</w:t>
      </w:r>
      <w:r>
        <w:rPr>
          <w:rStyle w:val="Emphasis"/>
          <w:i w:val="0"/>
        </w:rPr>
        <w:t>sore Falas</w:t>
      </w:r>
    </w:p>
    <w:p w:rsidR="00EB4A2A" w:rsidRDefault="00EB4A2A" w:rsidP="00EB4A2A">
      <w:pPr>
        <w:rPr>
          <w:rStyle w:val="Emphasis"/>
          <w:i w:val="0"/>
        </w:rPr>
      </w:pPr>
      <w:r>
        <w:rPr>
          <w:rStyle w:val="Emphasis"/>
          <w:i w:val="0"/>
        </w:rPr>
        <w:t>NJDF</w:t>
      </w:r>
      <w:r>
        <w:rPr>
          <w:rStyle w:val="Emphasis"/>
          <w:i w:val="0"/>
        </w:rPr>
        <w:tab/>
      </w:r>
      <w:r>
        <w:rPr>
          <w:rStyle w:val="Emphasis"/>
          <w:i w:val="0"/>
        </w:rPr>
        <w:tab/>
        <w:t>Ndihma Juridike Dyt</w:t>
      </w:r>
      <w:r w:rsidR="004342E9">
        <w:rPr>
          <w:rStyle w:val="Emphasis"/>
          <w:i w:val="0"/>
        </w:rPr>
        <w:t>ë</w:t>
      </w:r>
      <w:r>
        <w:rPr>
          <w:rStyle w:val="Emphasis"/>
          <w:i w:val="0"/>
        </w:rPr>
        <w:t>sore Falas</w:t>
      </w:r>
    </w:p>
    <w:p w:rsidR="00EB4A2A" w:rsidRDefault="00EB4A2A" w:rsidP="00EB4A2A">
      <w:pPr>
        <w:rPr>
          <w:rStyle w:val="Emphasis"/>
          <w:i w:val="0"/>
        </w:rPr>
      </w:pPr>
      <w:r>
        <w:rPr>
          <w:rStyle w:val="Emphasis"/>
          <w:i w:val="0"/>
        </w:rPr>
        <w:t>NJMF</w:t>
      </w:r>
      <w:r>
        <w:rPr>
          <w:rStyle w:val="Emphasis"/>
          <w:i w:val="0"/>
        </w:rPr>
        <w:tab/>
      </w:r>
      <w:r>
        <w:rPr>
          <w:rStyle w:val="Emphasis"/>
          <w:i w:val="0"/>
        </w:rPr>
        <w:tab/>
        <w:t>Njësi për Mbrojtjen e Fëmijëve</w:t>
      </w:r>
    </w:p>
    <w:p w:rsidR="00EB4A2A" w:rsidRDefault="00EB4A2A" w:rsidP="00EB4A2A">
      <w:pPr>
        <w:rPr>
          <w:rStyle w:val="Emphasis"/>
          <w:i w:val="0"/>
        </w:rPr>
      </w:pPr>
      <w:r>
        <w:rPr>
          <w:rStyle w:val="Emphasis"/>
          <w:i w:val="0"/>
        </w:rPr>
        <w:t>NJQV</w:t>
      </w:r>
      <w:r>
        <w:rPr>
          <w:rStyle w:val="Emphasis"/>
          <w:i w:val="0"/>
        </w:rPr>
        <w:tab/>
      </w:r>
      <w:r>
        <w:rPr>
          <w:rStyle w:val="Emphasis"/>
          <w:i w:val="0"/>
        </w:rPr>
        <w:tab/>
        <w:t>Njësi e Qeverisjes Vendore</w:t>
      </w:r>
    </w:p>
    <w:p w:rsidR="003A10D5" w:rsidRDefault="003A10D5" w:rsidP="00EB4A2A">
      <w:pPr>
        <w:rPr>
          <w:rStyle w:val="Emphasis"/>
          <w:i w:val="0"/>
        </w:rPr>
      </w:pPr>
      <w:r>
        <w:rPr>
          <w:rStyle w:val="Emphasis"/>
          <w:i w:val="0"/>
        </w:rPr>
        <w:t>NJVRN</w:t>
      </w:r>
      <w:r>
        <w:rPr>
          <w:rStyle w:val="Emphasis"/>
          <w:i w:val="0"/>
        </w:rPr>
        <w:tab/>
        <w:t>Nj</w:t>
      </w:r>
      <w:r w:rsidR="004342E9">
        <w:rPr>
          <w:rStyle w:val="Emphasis"/>
          <w:i w:val="0"/>
        </w:rPr>
        <w:t>ë</w:t>
      </w:r>
      <w:r>
        <w:rPr>
          <w:rStyle w:val="Emphasis"/>
          <w:i w:val="0"/>
        </w:rPr>
        <w:t>sia e Vler</w:t>
      </w:r>
      <w:r w:rsidR="004342E9">
        <w:rPr>
          <w:rStyle w:val="Emphasis"/>
          <w:i w:val="0"/>
        </w:rPr>
        <w:t>ë</w:t>
      </w:r>
      <w:r>
        <w:rPr>
          <w:rStyle w:val="Emphasis"/>
          <w:i w:val="0"/>
        </w:rPr>
        <w:t>simit dhe Referimit t</w:t>
      </w:r>
      <w:r w:rsidR="004342E9">
        <w:rPr>
          <w:rStyle w:val="Emphasis"/>
          <w:i w:val="0"/>
        </w:rPr>
        <w:t>ë</w:t>
      </w:r>
      <w:r>
        <w:rPr>
          <w:rStyle w:val="Emphasis"/>
          <w:i w:val="0"/>
        </w:rPr>
        <w:t xml:space="preserve"> Nevojave</w:t>
      </w:r>
    </w:p>
    <w:p w:rsidR="00EB4A2A" w:rsidRDefault="00EB4A2A" w:rsidP="00EB4A2A">
      <w:pPr>
        <w:rPr>
          <w:rStyle w:val="Emphasis"/>
          <w:i w:val="0"/>
        </w:rPr>
      </w:pPr>
      <w:r>
        <w:rPr>
          <w:rStyle w:val="Emphasis"/>
          <w:i w:val="0"/>
        </w:rPr>
        <w:t xml:space="preserve">OBSH </w:t>
      </w:r>
      <w:r>
        <w:rPr>
          <w:rStyle w:val="Emphasis"/>
          <w:i w:val="0"/>
        </w:rPr>
        <w:tab/>
      </w:r>
      <w:r>
        <w:rPr>
          <w:rStyle w:val="Emphasis"/>
          <w:i w:val="0"/>
        </w:rPr>
        <w:tab/>
        <w:t>Organizata Botërore e Shëndetësisë</w:t>
      </w:r>
    </w:p>
    <w:p w:rsidR="00EB4A2A" w:rsidRDefault="00EB4A2A" w:rsidP="00EB4A2A">
      <w:pPr>
        <w:rPr>
          <w:rStyle w:val="Emphasis"/>
          <w:i w:val="0"/>
        </w:rPr>
      </w:pPr>
      <w:r>
        <w:rPr>
          <w:rStyle w:val="Emphasis"/>
          <w:i w:val="0"/>
        </w:rPr>
        <w:t xml:space="preserve">OJQ </w:t>
      </w:r>
      <w:r>
        <w:rPr>
          <w:rStyle w:val="Emphasis"/>
          <w:i w:val="0"/>
        </w:rPr>
        <w:tab/>
      </w:r>
      <w:r>
        <w:rPr>
          <w:rStyle w:val="Emphasis"/>
          <w:i w:val="0"/>
        </w:rPr>
        <w:tab/>
        <w:t>Organizatë joqeveritare</w:t>
      </w:r>
    </w:p>
    <w:p w:rsidR="00EB4A2A" w:rsidRDefault="00EB4A2A" w:rsidP="00EB4A2A">
      <w:pPr>
        <w:rPr>
          <w:rStyle w:val="Emphasis"/>
          <w:i w:val="0"/>
        </w:rPr>
      </w:pPr>
      <w:r>
        <w:rPr>
          <w:rStyle w:val="Emphasis"/>
          <w:i w:val="0"/>
        </w:rPr>
        <w:t xml:space="preserve">OKB </w:t>
      </w:r>
      <w:r>
        <w:rPr>
          <w:rStyle w:val="Emphasis"/>
          <w:i w:val="0"/>
        </w:rPr>
        <w:tab/>
      </w:r>
      <w:r>
        <w:rPr>
          <w:rStyle w:val="Emphasis"/>
          <w:i w:val="0"/>
        </w:rPr>
        <w:tab/>
        <w:t>Organizata e Kombeve të Bashkuara</w:t>
      </w:r>
    </w:p>
    <w:p w:rsidR="00B71606" w:rsidRDefault="00B71606" w:rsidP="00EB4A2A">
      <w:pPr>
        <w:rPr>
          <w:rStyle w:val="Emphasis"/>
          <w:i w:val="0"/>
        </w:rPr>
      </w:pPr>
      <w:r>
        <w:t>OPAK</w:t>
      </w:r>
      <w:r>
        <w:tab/>
      </w:r>
      <w:r>
        <w:tab/>
        <w:t>Organizatat e Personave me Aft</w:t>
      </w:r>
      <w:r w:rsidR="003741E5">
        <w:t>ë</w:t>
      </w:r>
      <w:r>
        <w:t>si t</w:t>
      </w:r>
      <w:r w:rsidR="003741E5">
        <w:t>ë</w:t>
      </w:r>
      <w:r>
        <w:t xml:space="preserve"> Kufizuar</w:t>
      </w:r>
    </w:p>
    <w:p w:rsidR="00972063" w:rsidRDefault="00972063" w:rsidP="00EB4A2A">
      <w:pPr>
        <w:rPr>
          <w:rStyle w:val="Emphasis"/>
          <w:i w:val="0"/>
        </w:rPr>
      </w:pPr>
      <w:r>
        <w:t>PEI</w:t>
      </w:r>
      <w:r>
        <w:tab/>
      </w:r>
      <w:r>
        <w:tab/>
        <w:t>Plani Edukativ Individual</w:t>
      </w:r>
    </w:p>
    <w:p w:rsidR="00AF2BB4" w:rsidRDefault="00AF2BB4" w:rsidP="00EB4A2A">
      <w:pPr>
        <w:rPr>
          <w:rStyle w:val="Emphasis"/>
          <w:i w:val="0"/>
        </w:rPr>
      </w:pPr>
      <w:r>
        <w:rPr>
          <w:rStyle w:val="Emphasis"/>
          <w:i w:val="0"/>
        </w:rPr>
        <w:t>PKVPAK</w:t>
      </w:r>
      <w:r>
        <w:rPr>
          <w:rStyle w:val="Emphasis"/>
          <w:i w:val="0"/>
        </w:rPr>
        <w:tab/>
      </w:r>
      <w:r w:rsidRPr="000424C1">
        <w:rPr>
          <w:color w:val="000000"/>
        </w:rPr>
        <w:t>Plani</w:t>
      </w:r>
      <w:r>
        <w:rPr>
          <w:color w:val="000000"/>
        </w:rPr>
        <w:t xml:space="preserve"> Kombëtar i</w:t>
      </w:r>
      <w:r w:rsidRPr="000424C1">
        <w:rPr>
          <w:color w:val="000000"/>
        </w:rPr>
        <w:t xml:space="preserve"> Veprimit për Personat me Aftësi të Kufizuar</w:t>
      </w:r>
    </w:p>
    <w:p w:rsidR="001D2ECC" w:rsidRDefault="001D2ECC" w:rsidP="00EB4A2A">
      <w:r>
        <w:lastRenderedPageBreak/>
        <w:t>QFP</w:t>
      </w:r>
      <w:r>
        <w:tab/>
      </w:r>
      <w:r>
        <w:tab/>
        <w:t>Qendra e Formimit Profesional</w:t>
      </w:r>
    </w:p>
    <w:p w:rsidR="00EA7139" w:rsidRDefault="00813B7E" w:rsidP="00EB4A2A">
      <w:r>
        <w:t>RSH</w:t>
      </w:r>
      <w:r>
        <w:tab/>
      </w:r>
      <w:r>
        <w:tab/>
        <w:t>Republika e Shqip</w:t>
      </w:r>
      <w:r w:rsidR="004342E9">
        <w:t>ë</w:t>
      </w:r>
      <w:r>
        <w:t>ris</w:t>
      </w:r>
      <w:r w:rsidR="004342E9">
        <w:t>ë</w:t>
      </w:r>
    </w:p>
    <w:p w:rsidR="00EB4A2A" w:rsidRDefault="00EB4A2A" w:rsidP="00EB4A2A">
      <w:pPr>
        <w:rPr>
          <w:rStyle w:val="Emphasis"/>
          <w:i w:val="0"/>
        </w:rPr>
      </w:pPr>
      <w:r>
        <w:t xml:space="preserve">SESIMS </w:t>
      </w:r>
      <w:r>
        <w:tab/>
        <w:t>Sistemi Evropian i Statistikave të Integruara të Mbrojtjes Sociale</w:t>
      </w:r>
    </w:p>
    <w:p w:rsidR="00EB4A2A" w:rsidRDefault="00EB4A2A" w:rsidP="00EB4A2A">
      <w:pPr>
        <w:rPr>
          <w:rStyle w:val="Emphasis"/>
          <w:i w:val="0"/>
        </w:rPr>
      </w:pPr>
      <w:r>
        <w:rPr>
          <w:rStyle w:val="Emphasis"/>
          <w:i w:val="0"/>
        </w:rPr>
        <w:t>SHSSH</w:t>
      </w:r>
      <w:r>
        <w:rPr>
          <w:rStyle w:val="Emphasis"/>
          <w:i w:val="0"/>
        </w:rPr>
        <w:tab/>
        <w:t>Shërbimi Social Shtetëror</w:t>
      </w:r>
    </w:p>
    <w:p w:rsidR="00EB4A2A" w:rsidRDefault="00EB4A2A" w:rsidP="00EB4A2A">
      <w:pPr>
        <w:rPr>
          <w:rStyle w:val="Emphasis"/>
          <w:i w:val="0"/>
        </w:rPr>
      </w:pPr>
      <w:r>
        <w:rPr>
          <w:rStyle w:val="Emphasis"/>
          <w:i w:val="0"/>
        </w:rPr>
        <w:t xml:space="preserve">UNICEF </w:t>
      </w:r>
      <w:r>
        <w:rPr>
          <w:rStyle w:val="Emphasis"/>
          <w:i w:val="0"/>
        </w:rPr>
        <w:tab/>
        <w:t>Fondi i Kombeve të Bashkuara për Fëmijët</w:t>
      </w:r>
    </w:p>
    <w:p w:rsidR="00813B7E" w:rsidRDefault="00813B7E" w:rsidP="00EB4A2A">
      <w:pPr>
        <w:rPr>
          <w:rStyle w:val="Emphasis"/>
          <w:i w:val="0"/>
        </w:rPr>
      </w:pPr>
      <w:r>
        <w:rPr>
          <w:rStyle w:val="Emphasis"/>
          <w:i w:val="0"/>
        </w:rPr>
        <w:t xml:space="preserve">UNDP </w:t>
      </w:r>
      <w:r>
        <w:rPr>
          <w:rStyle w:val="Emphasis"/>
          <w:i w:val="0"/>
        </w:rPr>
        <w:tab/>
      </w:r>
      <w:r>
        <w:rPr>
          <w:rStyle w:val="Emphasis"/>
          <w:i w:val="0"/>
        </w:rPr>
        <w:tab/>
        <w:t>Programi i Kombeve të Bashkuara për Zhvillim</w:t>
      </w:r>
    </w:p>
    <w:p w:rsidR="00EB4A2A" w:rsidRDefault="00EB4A2A" w:rsidP="00EB4A2A">
      <w:pPr>
        <w:rPr>
          <w:rStyle w:val="Emphasis"/>
          <w:i w:val="0"/>
        </w:rPr>
      </w:pPr>
      <w:r>
        <w:rPr>
          <w:rStyle w:val="Emphasis"/>
          <w:i w:val="0"/>
        </w:rPr>
        <w:t xml:space="preserve">VKM </w:t>
      </w:r>
      <w:r>
        <w:rPr>
          <w:rStyle w:val="Emphasis"/>
          <w:i w:val="0"/>
        </w:rPr>
        <w:tab/>
      </w:r>
      <w:r>
        <w:rPr>
          <w:rStyle w:val="Emphasis"/>
          <w:i w:val="0"/>
        </w:rPr>
        <w:tab/>
        <w:t>Vendim i Këshillit të Ministrave</w:t>
      </w:r>
    </w:p>
    <w:p w:rsidR="00EE0FF3" w:rsidRDefault="00EE0FF3" w:rsidP="00EB4A2A">
      <w:pPr>
        <w:rPr>
          <w:rStyle w:val="Emphasis"/>
          <w:i w:val="0"/>
        </w:rPr>
      </w:pPr>
      <w:r w:rsidRPr="00AB63D4">
        <w:t>ZVAP</w:t>
      </w:r>
      <w:r>
        <w:tab/>
      </w:r>
      <w:r>
        <w:tab/>
        <w:t>Zyrat Vendore të A</w:t>
      </w:r>
      <w:r w:rsidRPr="00AB63D4">
        <w:t xml:space="preserve">rsimit </w:t>
      </w:r>
      <w:r>
        <w:t>P</w:t>
      </w:r>
      <w:r w:rsidRPr="00AB63D4">
        <w:t>arauniversitar</w:t>
      </w:r>
    </w:p>
    <w:p w:rsidR="005278AD" w:rsidRDefault="005278AD" w:rsidP="005278AD">
      <w:pPr>
        <w:autoSpaceDE w:val="0"/>
        <w:autoSpaceDN w:val="0"/>
        <w:adjustRightInd w:val="0"/>
        <w:rPr>
          <w:rFonts w:ascii="Calibri-Light" w:eastAsiaTheme="minorHAnsi" w:hAnsi="Calibri-Light" w:cs="Calibri-Light"/>
          <w:color w:val="FFFFFF"/>
          <w:sz w:val="26"/>
          <w:szCs w:val="26"/>
          <w:lang w:eastAsia="en-US"/>
        </w:rPr>
      </w:pPr>
      <w:r>
        <w:rPr>
          <w:rFonts w:ascii="Calibri-Light" w:eastAsiaTheme="minorHAnsi" w:hAnsi="Calibri-Light" w:cs="Calibri-Light"/>
          <w:color w:val="FFFFFF"/>
          <w:sz w:val="26"/>
          <w:szCs w:val="26"/>
          <w:lang w:eastAsia="en-US"/>
        </w:rPr>
        <w:t>A I: KONTEKSTI STRATEGJIK</w:t>
      </w:r>
    </w:p>
    <w:p w:rsidR="00FF2027" w:rsidRPr="00FF2027" w:rsidRDefault="00FF2027" w:rsidP="005768BB">
      <w:pPr>
        <w:pStyle w:val="Heading1"/>
        <w:shd w:val="clear" w:color="auto" w:fill="CCC0D9" w:themeFill="accent4" w:themeFillTint="66"/>
        <w:rPr>
          <w:rFonts w:ascii="Times New Roman" w:hAnsi="Times New Roman"/>
          <w:color w:val="4F81BD" w:themeColor="accent1"/>
          <w:sz w:val="24"/>
          <w:szCs w:val="24"/>
        </w:rPr>
      </w:pPr>
      <w:bookmarkStart w:id="1" w:name="_Toc57367041"/>
      <w:r w:rsidRPr="00FF2027">
        <w:rPr>
          <w:rFonts w:ascii="Times New Roman" w:hAnsi="Times New Roman"/>
          <w:color w:val="4F81BD" w:themeColor="accent1"/>
          <w:sz w:val="24"/>
          <w:szCs w:val="24"/>
        </w:rPr>
        <w:t>PJESA I - KONTEKSTI STRATEGJIK</w:t>
      </w:r>
      <w:bookmarkEnd w:id="1"/>
    </w:p>
    <w:p w:rsidR="00FF2027" w:rsidRDefault="00FF2027" w:rsidP="005278AD">
      <w:pPr>
        <w:rPr>
          <w:rFonts w:ascii="Calibri-Light" w:eastAsiaTheme="minorHAnsi" w:hAnsi="Calibri-Light" w:cs="Calibri-Light"/>
          <w:color w:val="2E74B6"/>
          <w:sz w:val="26"/>
          <w:szCs w:val="26"/>
          <w:lang w:eastAsia="en-US"/>
        </w:rPr>
      </w:pPr>
    </w:p>
    <w:p w:rsidR="00130050" w:rsidRPr="00151301" w:rsidRDefault="005278AD" w:rsidP="00FF7E13">
      <w:pPr>
        <w:shd w:val="clear" w:color="auto" w:fill="C6D9F1" w:themeFill="text2" w:themeFillTint="33"/>
        <w:rPr>
          <w:rFonts w:eastAsiaTheme="minorHAnsi"/>
          <w:sz w:val="26"/>
          <w:szCs w:val="26"/>
          <w:lang w:eastAsia="en-US"/>
        </w:rPr>
      </w:pPr>
      <w:r w:rsidRPr="00151301">
        <w:rPr>
          <w:rFonts w:eastAsiaTheme="minorHAnsi"/>
          <w:sz w:val="26"/>
          <w:szCs w:val="26"/>
          <w:lang w:eastAsia="en-US"/>
        </w:rPr>
        <w:t>1</w:t>
      </w:r>
      <w:r w:rsidR="00151301" w:rsidRPr="00151301">
        <w:rPr>
          <w:rFonts w:eastAsiaTheme="minorHAnsi"/>
          <w:sz w:val="26"/>
          <w:szCs w:val="26"/>
          <w:lang w:eastAsia="en-US"/>
        </w:rPr>
        <w:t>.</w:t>
      </w:r>
      <w:r w:rsidRPr="00151301">
        <w:rPr>
          <w:rFonts w:eastAsiaTheme="minorHAnsi"/>
          <w:sz w:val="26"/>
          <w:szCs w:val="26"/>
          <w:lang w:eastAsia="en-US"/>
        </w:rPr>
        <w:t xml:space="preserve"> Hyrja dhe Q</w:t>
      </w:r>
      <w:r w:rsidR="003741E5">
        <w:rPr>
          <w:rFonts w:eastAsiaTheme="minorHAnsi"/>
          <w:sz w:val="26"/>
          <w:szCs w:val="26"/>
          <w:lang w:eastAsia="en-US"/>
        </w:rPr>
        <w:t>ë</w:t>
      </w:r>
      <w:r w:rsidRPr="00151301">
        <w:rPr>
          <w:rFonts w:eastAsiaTheme="minorHAnsi"/>
          <w:sz w:val="26"/>
          <w:szCs w:val="26"/>
          <w:lang w:eastAsia="en-US"/>
        </w:rPr>
        <w:t>llimi i Dokumentit</w:t>
      </w:r>
    </w:p>
    <w:p w:rsidR="005278AD" w:rsidRDefault="005278AD" w:rsidP="005278AD"/>
    <w:p w:rsidR="00D32141" w:rsidRDefault="00005C90" w:rsidP="000E140D">
      <w:pPr>
        <w:jc w:val="both"/>
      </w:pPr>
      <w:r>
        <w:t>N</w:t>
      </w:r>
      <w:r w:rsidR="000E140D">
        <w:t>ë</w:t>
      </w:r>
      <w:r>
        <w:t xml:space="preserve"> rrug</w:t>
      </w:r>
      <w:r w:rsidR="000E140D">
        <w:t>ë</w:t>
      </w:r>
      <w:r>
        <w:t>timin p</w:t>
      </w:r>
      <w:r w:rsidR="000E140D">
        <w:t>ë</w:t>
      </w:r>
      <w:r>
        <w:t>r t</w:t>
      </w:r>
      <w:r w:rsidR="000E140D">
        <w:t>ë</w:t>
      </w:r>
      <w:r>
        <w:t xml:space="preserve"> qen</w:t>
      </w:r>
      <w:r w:rsidR="000E140D">
        <w:t>ë</w:t>
      </w:r>
      <w:r>
        <w:t xml:space="preserve"> </w:t>
      </w:r>
      <w:r w:rsidRPr="00210F34">
        <w:t xml:space="preserve">një anëtare e </w:t>
      </w:r>
      <w:r>
        <w:t>familjes s</w:t>
      </w:r>
      <w:r w:rsidR="000E140D">
        <w:t>ë</w:t>
      </w:r>
      <w:r>
        <w:t xml:space="preserve"> madhe europiane, Shqip</w:t>
      </w:r>
      <w:r w:rsidR="000E140D">
        <w:t>ë</w:t>
      </w:r>
      <w:r>
        <w:t>ria b</w:t>
      </w:r>
      <w:r w:rsidR="000E140D">
        <w:t>ë</w:t>
      </w:r>
      <w:r>
        <w:t>n p</w:t>
      </w:r>
      <w:r w:rsidR="000E140D">
        <w:t>ë</w:t>
      </w:r>
      <w:r>
        <w:t>rpjekje t</w:t>
      </w:r>
      <w:r w:rsidR="000E140D">
        <w:t>ë</w:t>
      </w:r>
      <w:r>
        <w:t xml:space="preserve"> vazhdueshme p</w:t>
      </w:r>
      <w:r w:rsidR="000E140D">
        <w:t>ë</w:t>
      </w:r>
      <w:r>
        <w:t>r t</w:t>
      </w:r>
      <w:r w:rsidR="000E140D">
        <w:t>ë</w:t>
      </w:r>
      <w:r>
        <w:t xml:space="preserve"> nd</w:t>
      </w:r>
      <w:r w:rsidR="000E140D">
        <w:t>ë</w:t>
      </w:r>
      <w:r>
        <w:t>rtuar një shoqëri</w:t>
      </w:r>
      <w:r w:rsidRPr="00210F34">
        <w:t xml:space="preserve"> që respekton të drejtat dhe liritë themelore </w:t>
      </w:r>
      <w:r>
        <w:t>t</w:t>
      </w:r>
      <w:r w:rsidR="000E140D">
        <w:t>ë</w:t>
      </w:r>
      <w:r w:rsidRPr="00210F34">
        <w:t xml:space="preserve"> njeriut dhe ndalon diskriminimin. </w:t>
      </w:r>
      <w:r w:rsidR="00D32141" w:rsidRPr="00D32141">
        <w:t>Ushtrimi i plotë</w:t>
      </w:r>
      <w:r w:rsidR="00D32141" w:rsidRPr="00210F34">
        <w:t xml:space="preserve"> dhe i barabartë i të gjitha të drejtave të personave me aftësi të kufizuara është një përparësi kombëtare që kërkon politikë aktive, të qëllimshme dhe të qëndrueshme </w:t>
      </w:r>
      <w:r w:rsidR="00D32141">
        <w:t xml:space="preserve">si </w:t>
      </w:r>
      <w:r w:rsidR="00D32141" w:rsidRPr="00210F34">
        <w:t>dhe veprime të përbashkëta të autoriteteve</w:t>
      </w:r>
      <w:r w:rsidR="00D32141">
        <w:t xml:space="preserve"> qendrore dhe lokale </w:t>
      </w:r>
      <w:r w:rsidR="00D32141" w:rsidRPr="00210F34">
        <w:t xml:space="preserve">, institucioneve të </w:t>
      </w:r>
      <w:r w:rsidR="00D32141">
        <w:t xml:space="preserve">pavaruara </w:t>
      </w:r>
      <w:r w:rsidR="00D32141" w:rsidRPr="00210F34">
        <w:t>dhe pjesëmarrje</w:t>
      </w:r>
      <w:r w:rsidR="00D32141">
        <w:t>s</w:t>
      </w:r>
      <w:r w:rsidR="00D32141" w:rsidRPr="00210F34">
        <w:t xml:space="preserve"> aktive të shoqërisë civile</w:t>
      </w:r>
      <w:r w:rsidR="004B187C">
        <w:t xml:space="preserve"> e sidomos t</w:t>
      </w:r>
      <w:r w:rsidR="000E140D">
        <w:t>ë</w:t>
      </w:r>
      <w:r w:rsidR="004B187C">
        <w:t xml:space="preserve"> organizatave p</w:t>
      </w:r>
      <w:r w:rsidR="000E140D">
        <w:t>ë</w:t>
      </w:r>
      <w:r w:rsidR="004B187C">
        <w:t>rfaqsuese t</w:t>
      </w:r>
      <w:r w:rsidR="000E140D">
        <w:t>ë</w:t>
      </w:r>
      <w:r w:rsidR="004B187C">
        <w:t xml:space="preserve"> personave me aft</w:t>
      </w:r>
      <w:r w:rsidR="000E140D">
        <w:t>ë</w:t>
      </w:r>
      <w:r w:rsidR="004B187C">
        <w:t>si t</w:t>
      </w:r>
      <w:r w:rsidR="000E140D">
        <w:t>ë</w:t>
      </w:r>
      <w:r w:rsidR="004B187C">
        <w:t xml:space="preserve"> kufizuar</w:t>
      </w:r>
      <w:r w:rsidR="00D32141" w:rsidRPr="00210F34">
        <w:t>.</w:t>
      </w:r>
    </w:p>
    <w:p w:rsidR="004B187C" w:rsidRPr="00210F34" w:rsidRDefault="004B187C" w:rsidP="000E140D">
      <w:pPr>
        <w:jc w:val="both"/>
      </w:pPr>
    </w:p>
    <w:p w:rsidR="004B187C" w:rsidRDefault="004B187C" w:rsidP="000E140D">
      <w:pPr>
        <w:jc w:val="both"/>
      </w:pPr>
      <w:r w:rsidRPr="004B187C">
        <w:t>Kushtet e jetesës së personave</w:t>
      </w:r>
      <w:r w:rsidRPr="00210F34">
        <w:t xml:space="preserve"> me aftësi të kufizuara shpesh perceptohen si çështje që duhet të përfshihen vetëm në fushën e çështjeve sociale</w:t>
      </w:r>
      <w:r>
        <w:t xml:space="preserve"> apo</w:t>
      </w:r>
      <w:r w:rsidRPr="00210F34">
        <w:t xml:space="preserve"> kujdesit shëndetësor. </w:t>
      </w:r>
      <w:r>
        <w:t xml:space="preserve">Qasja </w:t>
      </w:r>
      <w:r w:rsidR="00700964">
        <w:t>q</w:t>
      </w:r>
      <w:r w:rsidR="000E140D">
        <w:t>ë</w:t>
      </w:r>
      <w:r w:rsidR="00700964">
        <w:t xml:space="preserve"> s</w:t>
      </w:r>
      <w:r w:rsidR="0079510F">
        <w:t>jell</w:t>
      </w:r>
      <w:r w:rsidR="00700964">
        <w:t xml:space="preserve"> K</w:t>
      </w:r>
      <w:r w:rsidR="0079510F">
        <w:t>onventa p</w:t>
      </w:r>
      <w:r w:rsidR="0021077F">
        <w:t>ë</w:t>
      </w:r>
      <w:r w:rsidR="0079510F">
        <w:t>r t</w:t>
      </w:r>
      <w:r w:rsidR="0021077F">
        <w:t xml:space="preserve">ë </w:t>
      </w:r>
      <w:r w:rsidR="0079510F">
        <w:t xml:space="preserve"> </w:t>
      </w:r>
      <w:r w:rsidR="00700964">
        <w:t>D</w:t>
      </w:r>
      <w:r w:rsidR="0079510F">
        <w:t xml:space="preserve">rejtat e </w:t>
      </w:r>
      <w:r w:rsidR="00700964">
        <w:t>P</w:t>
      </w:r>
      <w:r w:rsidR="0079510F">
        <w:t xml:space="preserve">ersonave me </w:t>
      </w:r>
      <w:r w:rsidR="00700964">
        <w:t>A</w:t>
      </w:r>
      <w:r w:rsidR="0079510F">
        <w:t>ft</w:t>
      </w:r>
      <w:r w:rsidR="0021077F">
        <w:t>ë</w:t>
      </w:r>
      <w:r w:rsidR="0079510F">
        <w:t>si t</w:t>
      </w:r>
      <w:r w:rsidR="0021077F">
        <w:t xml:space="preserve">ë </w:t>
      </w:r>
      <w:r w:rsidR="00700964">
        <w:t>K</w:t>
      </w:r>
      <w:r w:rsidR="0079510F">
        <w:t>ufizuar</w:t>
      </w:r>
      <w:r w:rsidR="00700964">
        <w:t xml:space="preserve"> </w:t>
      </w:r>
      <w:r w:rsidR="00A67865">
        <w:t xml:space="preserve">( KDPAK) </w:t>
      </w:r>
      <w:r w:rsidR="00700964">
        <w:t>p</w:t>
      </w:r>
      <w:r w:rsidR="000E140D">
        <w:t>ë</w:t>
      </w:r>
      <w:r w:rsidR="00700964">
        <w:t>r aft</w:t>
      </w:r>
      <w:r w:rsidR="000E140D">
        <w:t>ë</w:t>
      </w:r>
      <w:r w:rsidR="00700964">
        <w:t>sin</w:t>
      </w:r>
      <w:r w:rsidR="000E140D">
        <w:t>ë</w:t>
      </w:r>
      <w:r w:rsidR="00700964">
        <w:t xml:space="preserve"> e kufizuar si nj</w:t>
      </w:r>
      <w:r w:rsidR="000E140D">
        <w:t>ë</w:t>
      </w:r>
      <w:r w:rsidR="00700964">
        <w:t xml:space="preserve"> qasje e lidhur drejtp</w:t>
      </w:r>
      <w:r w:rsidR="000E140D">
        <w:t>ë</w:t>
      </w:r>
      <w:r w:rsidR="00700964">
        <w:t>rdrejt me realizimin e t</w:t>
      </w:r>
      <w:r w:rsidR="000E140D">
        <w:t>ë</w:t>
      </w:r>
      <w:r w:rsidR="00700964">
        <w:t xml:space="preserve"> drejtave t</w:t>
      </w:r>
      <w:r w:rsidR="000E140D">
        <w:t>ë</w:t>
      </w:r>
      <w:r w:rsidR="00700964">
        <w:t xml:space="preserve"> njeriut por edhe </w:t>
      </w:r>
      <w:r w:rsidRPr="00210F34">
        <w:t>karakteri, shkaqet dhe kërkesat e aftësisë së kufizuar</w:t>
      </w:r>
      <w:r w:rsidR="0093243A">
        <w:t>,</w:t>
      </w:r>
      <w:r w:rsidRPr="00210F34">
        <w:t xml:space="preserve"> </w:t>
      </w:r>
      <w:r w:rsidR="00700964">
        <w:t>e kan</w:t>
      </w:r>
      <w:r w:rsidR="000E140D">
        <w:t>ë</w:t>
      </w:r>
      <w:r w:rsidR="00700964">
        <w:t xml:space="preserve"> b</w:t>
      </w:r>
      <w:r w:rsidR="000E140D">
        <w:t>ë</w:t>
      </w:r>
      <w:r w:rsidR="00700964">
        <w:t>r</w:t>
      </w:r>
      <w:r w:rsidR="000E140D">
        <w:t>ë</w:t>
      </w:r>
      <w:r w:rsidR="00700964">
        <w:t xml:space="preserve"> tashm</w:t>
      </w:r>
      <w:r w:rsidR="000E140D">
        <w:t>ë</w:t>
      </w:r>
      <w:r w:rsidR="00700964">
        <w:t xml:space="preserve"> t</w:t>
      </w:r>
      <w:r w:rsidR="000E140D">
        <w:t>ë</w:t>
      </w:r>
      <w:r w:rsidR="00700964">
        <w:t xml:space="preserve"> qart</w:t>
      </w:r>
      <w:r w:rsidR="000E140D">
        <w:t>ë</w:t>
      </w:r>
      <w:r w:rsidR="00700964">
        <w:t xml:space="preserve"> fizionomin</w:t>
      </w:r>
      <w:r w:rsidR="000E140D">
        <w:t>ë</w:t>
      </w:r>
      <w:r w:rsidR="00700964">
        <w:t xml:space="preserve"> </w:t>
      </w:r>
      <w:r w:rsidRPr="00210F34">
        <w:t xml:space="preserve">gjithëpërfshirëse </w:t>
      </w:r>
      <w:r w:rsidR="00700964">
        <w:t>q</w:t>
      </w:r>
      <w:r w:rsidR="000E140D">
        <w:t>ë</w:t>
      </w:r>
      <w:r w:rsidR="00700964">
        <w:t xml:space="preserve"> duhet t</w:t>
      </w:r>
      <w:r w:rsidR="000E140D">
        <w:t>ë</w:t>
      </w:r>
      <w:r w:rsidR="00700964">
        <w:t xml:space="preserve"> ket</w:t>
      </w:r>
      <w:r w:rsidR="000E140D">
        <w:t>ë</w:t>
      </w:r>
      <w:r w:rsidR="00700964">
        <w:t xml:space="preserve"> nj</w:t>
      </w:r>
      <w:r w:rsidR="000E140D">
        <w:t>ë</w:t>
      </w:r>
      <w:r w:rsidR="00700964">
        <w:t xml:space="preserve"> dokument politik p</w:t>
      </w:r>
      <w:r w:rsidR="000E140D">
        <w:t>ë</w:t>
      </w:r>
      <w:r w:rsidR="00700964">
        <w:t>r aft</w:t>
      </w:r>
      <w:r w:rsidR="000E140D">
        <w:t>ë</w:t>
      </w:r>
      <w:r w:rsidR="00700964">
        <w:t>sin</w:t>
      </w:r>
      <w:r w:rsidR="000E140D">
        <w:t>ë</w:t>
      </w:r>
      <w:r w:rsidR="00700964">
        <w:t xml:space="preserve"> e kufizuar. </w:t>
      </w:r>
      <w:r w:rsidRPr="00210F34">
        <w:t xml:space="preserve">Një nga karakteristikat kryesore të portofolit të </w:t>
      </w:r>
      <w:r w:rsidR="00A258FA">
        <w:t>politikave p</w:t>
      </w:r>
      <w:r w:rsidR="004342E9">
        <w:t>ë</w:t>
      </w:r>
      <w:r w:rsidR="00A258FA">
        <w:t>r personat me aftësi t</w:t>
      </w:r>
      <w:r w:rsidRPr="00210F34">
        <w:t xml:space="preserve">ë kufizuar është se ndikon në mënyrë të barabartë në secilën fushë të jetës </w:t>
      </w:r>
      <w:r>
        <w:t>e p</w:t>
      </w:r>
      <w:r w:rsidR="000E140D">
        <w:t>ë</w:t>
      </w:r>
      <w:r>
        <w:t>r pasoj</w:t>
      </w:r>
      <w:r w:rsidR="000E140D">
        <w:t>ë</w:t>
      </w:r>
      <w:r>
        <w:t xml:space="preserve"> </w:t>
      </w:r>
      <w:r w:rsidRPr="00210F34">
        <w:t>gati në se</w:t>
      </w:r>
      <w:r w:rsidR="00A67865">
        <w:t>j</w:t>
      </w:r>
      <w:r w:rsidRPr="00210F34">
        <w:t>cilin sektor administrativ</w:t>
      </w:r>
      <w:r w:rsidR="00700964">
        <w:t>. Prandaj kjo k</w:t>
      </w:r>
      <w:r w:rsidR="000E140D">
        <w:t>ë</w:t>
      </w:r>
      <w:r w:rsidR="00700964">
        <w:t xml:space="preserve">rkon </w:t>
      </w:r>
      <w:r w:rsidRPr="00210F34">
        <w:t xml:space="preserve"> </w:t>
      </w:r>
      <w:r w:rsidR="00700964">
        <w:t>v</w:t>
      </w:r>
      <w:r w:rsidR="000E140D">
        <w:t>ë</w:t>
      </w:r>
      <w:r w:rsidR="00700964">
        <w:t>mendjen maksimale dhe t</w:t>
      </w:r>
      <w:r w:rsidR="000E140D">
        <w:t>ë</w:t>
      </w:r>
      <w:r w:rsidR="00700964">
        <w:t xml:space="preserve"> kujdesshme t</w:t>
      </w:r>
      <w:r w:rsidR="000E140D">
        <w:t>ë</w:t>
      </w:r>
      <w:r w:rsidR="00700964">
        <w:t xml:space="preserve"> t</w:t>
      </w:r>
      <w:r w:rsidR="000E140D">
        <w:t>ë</w:t>
      </w:r>
      <w:r w:rsidR="00700964">
        <w:t xml:space="preserve"> gjitha ministrive t</w:t>
      </w:r>
      <w:r w:rsidR="000E140D">
        <w:t>ë</w:t>
      </w:r>
      <w:r w:rsidR="00700964">
        <w:t xml:space="preserve"> linj</w:t>
      </w:r>
      <w:r w:rsidR="000E140D">
        <w:t>ë</w:t>
      </w:r>
      <w:r w:rsidR="00700964">
        <w:t>s me q</w:t>
      </w:r>
      <w:r w:rsidR="000E140D">
        <w:t>ë</w:t>
      </w:r>
      <w:r w:rsidR="00700964">
        <w:t>llim hartimin e politikave t</w:t>
      </w:r>
      <w:r w:rsidR="000E140D">
        <w:t>ë</w:t>
      </w:r>
      <w:r w:rsidR="00700964">
        <w:t xml:space="preserve"> efektshme </w:t>
      </w:r>
      <w:r w:rsidRPr="00210F34">
        <w:t xml:space="preserve">dhe të koordinuara me kujdes. </w:t>
      </w:r>
    </w:p>
    <w:p w:rsidR="004B187C" w:rsidRDefault="004B187C" w:rsidP="004B187C">
      <w:pPr>
        <w:jc w:val="both"/>
      </w:pPr>
    </w:p>
    <w:p w:rsidR="00697C44" w:rsidRDefault="00005C90" w:rsidP="000E140D">
      <w:pPr>
        <w:autoSpaceDE w:val="0"/>
        <w:autoSpaceDN w:val="0"/>
        <w:adjustRightInd w:val="0"/>
        <w:jc w:val="both"/>
        <w:rPr>
          <w:color w:val="000000"/>
        </w:rPr>
      </w:pPr>
      <w:r w:rsidRPr="000424C1">
        <w:rPr>
          <w:color w:val="000000"/>
        </w:rPr>
        <w:t>Plani</w:t>
      </w:r>
      <w:r>
        <w:rPr>
          <w:color w:val="000000"/>
        </w:rPr>
        <w:t xml:space="preserve"> Kombëtar i</w:t>
      </w:r>
      <w:r w:rsidRPr="000424C1">
        <w:rPr>
          <w:color w:val="000000"/>
        </w:rPr>
        <w:t xml:space="preserve"> Veprimit për Personat me Aftësi të Kufizuar </w:t>
      </w:r>
      <w:r w:rsidR="00585386">
        <w:rPr>
          <w:color w:val="000000"/>
        </w:rPr>
        <w:t xml:space="preserve">(PKVPAK) </w:t>
      </w:r>
      <w:r w:rsidRPr="000424C1">
        <w:rPr>
          <w:color w:val="000000"/>
        </w:rPr>
        <w:t>20</w:t>
      </w:r>
      <w:r w:rsidR="00A258FA">
        <w:rPr>
          <w:color w:val="000000"/>
        </w:rPr>
        <w:t>2</w:t>
      </w:r>
      <w:r w:rsidRPr="000424C1">
        <w:rPr>
          <w:color w:val="000000"/>
        </w:rPr>
        <w:t>1-202</w:t>
      </w:r>
      <w:r w:rsidR="00A258FA">
        <w:rPr>
          <w:color w:val="000000"/>
        </w:rPr>
        <w:t>5</w:t>
      </w:r>
      <w:r>
        <w:rPr>
          <w:color w:val="000000"/>
        </w:rPr>
        <w:t xml:space="preserve">, </w:t>
      </w:r>
      <w:r w:rsidR="000E140D">
        <w:rPr>
          <w:color w:val="000000"/>
        </w:rPr>
        <w:t>ë</w:t>
      </w:r>
      <w:r>
        <w:rPr>
          <w:color w:val="000000"/>
        </w:rPr>
        <w:t>sht</w:t>
      </w:r>
      <w:r w:rsidR="000E140D">
        <w:rPr>
          <w:color w:val="000000"/>
        </w:rPr>
        <w:t>ë</w:t>
      </w:r>
      <w:r>
        <w:rPr>
          <w:color w:val="000000"/>
        </w:rPr>
        <w:t xml:space="preserve"> nj</w:t>
      </w:r>
      <w:r w:rsidR="000E140D">
        <w:rPr>
          <w:color w:val="000000"/>
        </w:rPr>
        <w:t>ë</w:t>
      </w:r>
      <w:r>
        <w:rPr>
          <w:color w:val="000000"/>
        </w:rPr>
        <w:t xml:space="preserve"> dokument </w:t>
      </w:r>
      <w:r w:rsidR="00585386">
        <w:rPr>
          <w:color w:val="000000"/>
        </w:rPr>
        <w:t>nd</w:t>
      </w:r>
      <w:r w:rsidR="000E140D">
        <w:rPr>
          <w:color w:val="000000"/>
        </w:rPr>
        <w:t>ë</w:t>
      </w:r>
      <w:r w:rsidR="00585386">
        <w:rPr>
          <w:color w:val="000000"/>
        </w:rPr>
        <w:t xml:space="preserve">rsektorial </w:t>
      </w:r>
      <w:r>
        <w:rPr>
          <w:color w:val="000000"/>
        </w:rPr>
        <w:t>i qeveris</w:t>
      </w:r>
      <w:r w:rsidR="000E140D">
        <w:rPr>
          <w:color w:val="000000"/>
        </w:rPr>
        <w:t>ë</w:t>
      </w:r>
      <w:r>
        <w:rPr>
          <w:color w:val="000000"/>
        </w:rPr>
        <w:t xml:space="preserve"> shqiptare q</w:t>
      </w:r>
      <w:r w:rsidR="000E140D">
        <w:rPr>
          <w:color w:val="000000"/>
        </w:rPr>
        <w:t>ë</w:t>
      </w:r>
      <w:r>
        <w:rPr>
          <w:color w:val="000000"/>
        </w:rPr>
        <w:t xml:space="preserve"> p</w:t>
      </w:r>
      <w:r w:rsidR="000E140D">
        <w:rPr>
          <w:color w:val="000000"/>
        </w:rPr>
        <w:t>ë</w:t>
      </w:r>
      <w:r>
        <w:rPr>
          <w:color w:val="000000"/>
        </w:rPr>
        <w:t>rfshin politika t</w:t>
      </w:r>
      <w:r w:rsidR="000E140D">
        <w:rPr>
          <w:color w:val="000000"/>
        </w:rPr>
        <w:t>ë</w:t>
      </w:r>
      <w:r>
        <w:rPr>
          <w:color w:val="000000"/>
        </w:rPr>
        <w:t xml:space="preserve"> dedikuara p</w:t>
      </w:r>
      <w:r w:rsidR="000E140D">
        <w:rPr>
          <w:color w:val="000000"/>
        </w:rPr>
        <w:t>ë</w:t>
      </w:r>
      <w:r>
        <w:rPr>
          <w:color w:val="000000"/>
        </w:rPr>
        <w:t>r personat</w:t>
      </w:r>
      <w:r w:rsidR="00585386">
        <w:rPr>
          <w:color w:val="000000"/>
        </w:rPr>
        <w:t xml:space="preserve"> me aft</w:t>
      </w:r>
      <w:r w:rsidR="000E140D">
        <w:rPr>
          <w:color w:val="000000"/>
        </w:rPr>
        <w:t>ë</w:t>
      </w:r>
      <w:r w:rsidR="00585386">
        <w:rPr>
          <w:color w:val="000000"/>
        </w:rPr>
        <w:t>si t</w:t>
      </w:r>
      <w:r w:rsidR="000E140D">
        <w:rPr>
          <w:color w:val="000000"/>
        </w:rPr>
        <w:t>ë</w:t>
      </w:r>
      <w:r w:rsidR="00585386">
        <w:rPr>
          <w:color w:val="000000"/>
        </w:rPr>
        <w:t xml:space="preserve"> kufizuara e q</w:t>
      </w:r>
      <w:r w:rsidR="000E140D">
        <w:rPr>
          <w:color w:val="000000"/>
        </w:rPr>
        <w:t>ë</w:t>
      </w:r>
      <w:r w:rsidR="00585386">
        <w:rPr>
          <w:color w:val="000000"/>
        </w:rPr>
        <w:t xml:space="preserve"> </w:t>
      </w:r>
      <w:r w:rsidR="00A67865">
        <w:rPr>
          <w:color w:val="000000"/>
        </w:rPr>
        <w:t>do t</w:t>
      </w:r>
      <w:r w:rsidR="004342E9">
        <w:rPr>
          <w:color w:val="000000"/>
        </w:rPr>
        <w:t>ë</w:t>
      </w:r>
      <w:r w:rsidR="00A67865">
        <w:rPr>
          <w:color w:val="000000"/>
        </w:rPr>
        <w:t xml:space="preserve"> </w:t>
      </w:r>
      <w:r w:rsidR="00585386">
        <w:rPr>
          <w:color w:val="000000"/>
        </w:rPr>
        <w:t>h</w:t>
      </w:r>
      <w:r w:rsidR="00A67865">
        <w:rPr>
          <w:color w:val="000000"/>
        </w:rPr>
        <w:t>i</w:t>
      </w:r>
      <w:r w:rsidR="00585386">
        <w:rPr>
          <w:color w:val="000000"/>
        </w:rPr>
        <w:t>dh</w:t>
      </w:r>
      <w:r w:rsidR="00A67865">
        <w:rPr>
          <w:color w:val="000000"/>
        </w:rPr>
        <w:t>e</w:t>
      </w:r>
      <w:r w:rsidR="00585386">
        <w:rPr>
          <w:color w:val="000000"/>
        </w:rPr>
        <w:t>n p</w:t>
      </w:r>
      <w:r w:rsidR="000E140D">
        <w:rPr>
          <w:color w:val="000000"/>
        </w:rPr>
        <w:t>ë</w:t>
      </w:r>
      <w:r w:rsidR="00585386">
        <w:rPr>
          <w:color w:val="000000"/>
        </w:rPr>
        <w:t>r zbatim gjat</w:t>
      </w:r>
      <w:r w:rsidR="000E140D">
        <w:rPr>
          <w:color w:val="000000"/>
        </w:rPr>
        <w:t>ë</w:t>
      </w:r>
      <w:r w:rsidR="00585386">
        <w:rPr>
          <w:color w:val="000000"/>
        </w:rPr>
        <w:t xml:space="preserve"> 5 vjecarit t</w:t>
      </w:r>
      <w:r w:rsidR="000E140D">
        <w:rPr>
          <w:color w:val="000000"/>
        </w:rPr>
        <w:t>ë</w:t>
      </w:r>
      <w:r w:rsidR="00585386">
        <w:rPr>
          <w:color w:val="000000"/>
        </w:rPr>
        <w:t xml:space="preserve"> </w:t>
      </w:r>
      <w:r w:rsidR="00A67865">
        <w:rPr>
          <w:color w:val="000000"/>
        </w:rPr>
        <w:t>ardhsh</w:t>
      </w:r>
      <w:r w:rsidR="004342E9">
        <w:rPr>
          <w:color w:val="000000"/>
        </w:rPr>
        <w:t>ë</w:t>
      </w:r>
      <w:r w:rsidR="00A67865">
        <w:rPr>
          <w:color w:val="000000"/>
        </w:rPr>
        <w:t>m.</w:t>
      </w:r>
      <w:r w:rsidR="00585386">
        <w:rPr>
          <w:color w:val="000000"/>
        </w:rPr>
        <w:t xml:space="preserve"> </w:t>
      </w:r>
      <w:r w:rsidR="00697C44" w:rsidRPr="00316A2E">
        <w:t>Qëllimi i tij është të vazhdojë promovimin dhe mbështetjen e integrimit të personave me</w:t>
      </w:r>
      <w:r w:rsidR="00697C44" w:rsidRPr="00210F34">
        <w:t xml:space="preserve"> aftësi të kufizuara </w:t>
      </w:r>
      <w:r w:rsidR="00697C44">
        <w:t xml:space="preserve">në jetën social-ekonomike të vendit duke patur në vëmendje të vazhdueshme </w:t>
      </w:r>
      <w:r w:rsidR="00697C44" w:rsidRPr="00210F34">
        <w:t xml:space="preserve">përmbushjen e </w:t>
      </w:r>
      <w:r w:rsidR="00697C44">
        <w:t xml:space="preserve">detyrimeve </w:t>
      </w:r>
      <w:r w:rsidR="00697C44" w:rsidRPr="00210F34">
        <w:t>të KD</w:t>
      </w:r>
      <w:r w:rsidR="00697C44">
        <w:t>P</w:t>
      </w:r>
      <w:r w:rsidR="00697C44" w:rsidRPr="00210F34">
        <w:t>AK përmes masave specifike.</w:t>
      </w:r>
      <w:r w:rsidR="00697C44">
        <w:t xml:space="preserve"> </w:t>
      </w:r>
      <w:r w:rsidR="00151301">
        <w:rPr>
          <w:color w:val="000000"/>
        </w:rPr>
        <w:t>Ky plan</w:t>
      </w:r>
      <w:r w:rsidR="00782A7C">
        <w:rPr>
          <w:color w:val="000000"/>
        </w:rPr>
        <w:t xml:space="preserve">, vjen </w:t>
      </w:r>
      <w:r w:rsidR="00A67865">
        <w:rPr>
          <w:color w:val="000000"/>
        </w:rPr>
        <w:t>si nj</w:t>
      </w:r>
      <w:r w:rsidR="004342E9">
        <w:rPr>
          <w:color w:val="000000"/>
        </w:rPr>
        <w:t>ë</w:t>
      </w:r>
      <w:r w:rsidR="00A67865">
        <w:rPr>
          <w:color w:val="000000"/>
        </w:rPr>
        <w:t xml:space="preserve"> dokument vijues </w:t>
      </w:r>
      <w:r w:rsidR="00D4053A">
        <w:rPr>
          <w:color w:val="000000"/>
        </w:rPr>
        <w:t>i</w:t>
      </w:r>
      <w:r w:rsidR="00782A7C">
        <w:rPr>
          <w:color w:val="000000"/>
        </w:rPr>
        <w:t xml:space="preserve"> </w:t>
      </w:r>
      <w:r w:rsidR="00A67865">
        <w:rPr>
          <w:color w:val="000000"/>
        </w:rPr>
        <w:t xml:space="preserve">PKVPAK 2016-2020. </w:t>
      </w:r>
    </w:p>
    <w:p w:rsidR="00697C44" w:rsidRDefault="00697C44" w:rsidP="000E140D">
      <w:pPr>
        <w:autoSpaceDE w:val="0"/>
        <w:autoSpaceDN w:val="0"/>
        <w:adjustRightInd w:val="0"/>
        <w:jc w:val="both"/>
        <w:rPr>
          <w:color w:val="000000"/>
        </w:rPr>
      </w:pPr>
    </w:p>
    <w:p w:rsidR="00AE3629" w:rsidRDefault="00AE3629" w:rsidP="00AE3629">
      <w:pPr>
        <w:autoSpaceDE w:val="0"/>
        <w:autoSpaceDN w:val="0"/>
        <w:adjustRightInd w:val="0"/>
        <w:jc w:val="both"/>
      </w:pPr>
      <w:r>
        <w:rPr>
          <w:color w:val="000000"/>
        </w:rPr>
        <w:t xml:space="preserve">Hartimi i PKVPAK 2021-2025 kaloi nwpwrmjet një procesi të udhëhequr nga </w:t>
      </w:r>
      <w:r w:rsidRPr="000424C1">
        <w:rPr>
          <w:color w:val="000000"/>
        </w:rPr>
        <w:t>Ministri</w:t>
      </w:r>
      <w:r>
        <w:rPr>
          <w:color w:val="000000"/>
        </w:rPr>
        <w:t>a</w:t>
      </w:r>
      <w:r w:rsidRPr="000424C1">
        <w:rPr>
          <w:color w:val="000000"/>
        </w:rPr>
        <w:t xml:space="preserve"> </w:t>
      </w:r>
      <w:r>
        <w:rPr>
          <w:color w:val="000000"/>
        </w:rPr>
        <w:t xml:space="preserve">e Shëndetësisë dhe Mbrojtjes Sociale nëpërmjet </w:t>
      </w:r>
      <w:r w:rsidRPr="000424C1">
        <w:rPr>
          <w:color w:val="000000"/>
        </w:rPr>
        <w:t>Grupi</w:t>
      </w:r>
      <w:r>
        <w:rPr>
          <w:color w:val="000000"/>
        </w:rPr>
        <w:t>t</w:t>
      </w:r>
      <w:r w:rsidRPr="000424C1">
        <w:rPr>
          <w:color w:val="000000"/>
        </w:rPr>
        <w:t xml:space="preserve"> Teknik</w:t>
      </w:r>
      <w:r>
        <w:rPr>
          <w:color w:val="000000"/>
        </w:rPr>
        <w:t xml:space="preserve"> Ndërinstitucional të</w:t>
      </w:r>
      <w:r w:rsidRPr="000424C1">
        <w:rPr>
          <w:color w:val="000000"/>
        </w:rPr>
        <w:t xml:space="preserve"> Punës </w:t>
      </w:r>
      <w:r>
        <w:rPr>
          <w:color w:val="000000"/>
        </w:rPr>
        <w:t xml:space="preserve">(GTNP) i ngritur me Urdhër </w:t>
      </w:r>
      <w:r w:rsidRPr="00091A59">
        <w:rPr>
          <w:color w:val="000000"/>
        </w:rPr>
        <w:t>Nr.</w:t>
      </w:r>
      <w:r>
        <w:rPr>
          <w:color w:val="000000"/>
        </w:rPr>
        <w:t>528</w:t>
      </w:r>
      <w:r w:rsidRPr="00091A59">
        <w:rPr>
          <w:color w:val="000000"/>
        </w:rPr>
        <w:t xml:space="preserve"> datë</w:t>
      </w:r>
      <w:r>
        <w:rPr>
          <w:color w:val="000000"/>
        </w:rPr>
        <w:t xml:space="preserve"> 25.09.2020 të Ministrit të Shëndetsisë dhe Mbrojtjes Sociale</w:t>
      </w:r>
      <w:r w:rsidRPr="00163FD3">
        <w:t>.</w:t>
      </w:r>
      <w:r w:rsidRPr="00AD47D5">
        <w:rPr>
          <w:rFonts w:eastAsia="+mn-ea"/>
          <w:kern w:val="24"/>
          <w:sz w:val="56"/>
          <w:szCs w:val="56"/>
        </w:rPr>
        <w:t xml:space="preserve"> </w:t>
      </w:r>
      <w:r>
        <w:t>Procesi i formulimit dhe konsultimit t</w:t>
      </w:r>
      <w:r>
        <w:rPr>
          <w:color w:val="000000"/>
        </w:rPr>
        <w:t>ë</w:t>
      </w:r>
      <w:r>
        <w:t xml:space="preserve"> dokumentit u realizua me asistenc</w:t>
      </w:r>
      <w:r>
        <w:rPr>
          <w:color w:val="000000"/>
        </w:rPr>
        <w:t>ë</w:t>
      </w:r>
      <w:r>
        <w:t>n teknike t</w:t>
      </w:r>
      <w:r>
        <w:rPr>
          <w:color w:val="000000"/>
        </w:rPr>
        <w:t>ë</w:t>
      </w:r>
      <w:r>
        <w:t xml:space="preserve"> </w:t>
      </w:r>
      <w:r>
        <w:rPr>
          <w:color w:val="000000"/>
        </w:rPr>
        <w:t xml:space="preserve">dy ekspertëve vendas </w:t>
      </w:r>
      <w:r>
        <w:t>t</w:t>
      </w:r>
      <w:r>
        <w:rPr>
          <w:color w:val="000000"/>
        </w:rPr>
        <w:t>ë</w:t>
      </w:r>
      <w:r>
        <w:t xml:space="preserve"> UNDP-s</w:t>
      </w:r>
      <w:r>
        <w:rPr>
          <w:color w:val="000000"/>
        </w:rPr>
        <w:t>ë</w:t>
      </w:r>
      <w:r>
        <w:t xml:space="preserve"> si pjes</w:t>
      </w:r>
      <w:r>
        <w:rPr>
          <w:color w:val="000000"/>
        </w:rPr>
        <w:t>ë</w:t>
      </w:r>
      <w:r>
        <w:t xml:space="preserve"> e Programit  t</w:t>
      </w:r>
      <w:r>
        <w:rPr>
          <w:color w:val="000000"/>
        </w:rPr>
        <w:t>ë</w:t>
      </w:r>
      <w:r>
        <w:t xml:space="preserve"> P</w:t>
      </w:r>
      <w:r>
        <w:rPr>
          <w:color w:val="000000"/>
        </w:rPr>
        <w:t>ë</w:t>
      </w:r>
      <w:r>
        <w:t>rbashk</w:t>
      </w:r>
      <w:r>
        <w:rPr>
          <w:color w:val="000000"/>
        </w:rPr>
        <w:t>ë</w:t>
      </w:r>
      <w:r>
        <w:t>t t</w:t>
      </w:r>
      <w:r>
        <w:rPr>
          <w:color w:val="000000"/>
        </w:rPr>
        <w:t>ë</w:t>
      </w:r>
      <w:r>
        <w:t xml:space="preserve"> Kombeve t</w:t>
      </w:r>
      <w:r>
        <w:rPr>
          <w:color w:val="000000"/>
        </w:rPr>
        <w:t>ë</w:t>
      </w:r>
      <w:r>
        <w:t xml:space="preserve"> Bashkuara</w:t>
      </w:r>
      <w:r>
        <w:rPr>
          <w:color w:val="000000"/>
        </w:rPr>
        <w:t xml:space="preserve"> “Askush të mos Mbetet Pas /</w:t>
      </w:r>
      <w:r>
        <w:rPr>
          <w:i/>
          <w:iCs/>
          <w:color w:val="000000"/>
        </w:rPr>
        <w:t>Leave No One Behind</w:t>
      </w:r>
      <w:r>
        <w:rPr>
          <w:color w:val="000000"/>
        </w:rPr>
        <w:t xml:space="preserve">” (LNB),  që zbatohet në bashkëpunim me Ministrinë e Shëndetësisë dhe Mbrojtjes Sociale dhe mbështetet nga Qeveria Zvicerane (SDC). </w:t>
      </w:r>
    </w:p>
    <w:p w:rsidR="00697C44" w:rsidRDefault="00697C44" w:rsidP="000E140D">
      <w:pPr>
        <w:autoSpaceDE w:val="0"/>
        <w:autoSpaceDN w:val="0"/>
        <w:adjustRightInd w:val="0"/>
        <w:jc w:val="both"/>
        <w:rPr>
          <w:color w:val="000000"/>
        </w:rPr>
      </w:pPr>
    </w:p>
    <w:p w:rsidR="0053743C" w:rsidRPr="0066221B" w:rsidRDefault="00A67865" w:rsidP="00697C44">
      <w:pPr>
        <w:autoSpaceDE w:val="0"/>
        <w:autoSpaceDN w:val="0"/>
        <w:adjustRightInd w:val="0"/>
        <w:jc w:val="both"/>
      </w:pPr>
      <w:r>
        <w:rPr>
          <w:color w:val="000000"/>
        </w:rPr>
        <w:t>P</w:t>
      </w:r>
      <w:r w:rsidR="00782A7C">
        <w:rPr>
          <w:color w:val="000000"/>
        </w:rPr>
        <w:t xml:space="preserve">rocesi </w:t>
      </w:r>
      <w:r>
        <w:rPr>
          <w:color w:val="000000"/>
        </w:rPr>
        <w:t>i hartimit t</w:t>
      </w:r>
      <w:r w:rsidR="004342E9">
        <w:rPr>
          <w:color w:val="000000"/>
        </w:rPr>
        <w:t>ë</w:t>
      </w:r>
      <w:r>
        <w:rPr>
          <w:color w:val="000000"/>
        </w:rPr>
        <w:t xml:space="preserve"> k</w:t>
      </w:r>
      <w:r w:rsidR="004342E9">
        <w:rPr>
          <w:color w:val="000000"/>
        </w:rPr>
        <w:t>ë</w:t>
      </w:r>
      <w:r>
        <w:rPr>
          <w:color w:val="000000"/>
        </w:rPr>
        <w:t xml:space="preserve">tij dokumenti </w:t>
      </w:r>
      <w:r w:rsidR="00782A7C">
        <w:rPr>
          <w:color w:val="000000"/>
        </w:rPr>
        <w:t xml:space="preserve">përputhet edhe me një moment tjetër të rëndësishëm të zbatimit të politikave për aftësinë e kufizuar në Shqipëri në funksion të realizimit të parimeve të KDPAK, të ratifikuar nga shteti shqiptar në </w:t>
      </w:r>
      <w:r w:rsidR="0093243A">
        <w:rPr>
          <w:color w:val="000000"/>
        </w:rPr>
        <w:t>Shkurt</w:t>
      </w:r>
      <w:r w:rsidR="00782A7C">
        <w:rPr>
          <w:color w:val="000000"/>
        </w:rPr>
        <w:t xml:space="preserve"> 201</w:t>
      </w:r>
      <w:r w:rsidR="0093243A">
        <w:rPr>
          <w:color w:val="000000"/>
        </w:rPr>
        <w:t>3</w:t>
      </w:r>
      <w:r w:rsidR="00782A7C">
        <w:rPr>
          <w:color w:val="000000"/>
        </w:rPr>
        <w:t xml:space="preserve">. </w:t>
      </w:r>
      <w:r w:rsidR="000C7789">
        <w:rPr>
          <w:color w:val="000000"/>
        </w:rPr>
        <w:t>Sipas</w:t>
      </w:r>
      <w:r w:rsidR="0093243A">
        <w:rPr>
          <w:color w:val="000000"/>
        </w:rPr>
        <w:t xml:space="preserve"> procedur</w:t>
      </w:r>
      <w:r w:rsidR="000E140D">
        <w:rPr>
          <w:color w:val="000000"/>
        </w:rPr>
        <w:t>ë</w:t>
      </w:r>
      <w:r w:rsidR="000C7789">
        <w:rPr>
          <w:color w:val="000000"/>
        </w:rPr>
        <w:t>s</w:t>
      </w:r>
      <w:r w:rsidR="0093243A">
        <w:rPr>
          <w:color w:val="000000"/>
        </w:rPr>
        <w:t xml:space="preserve"> monitoruese t</w:t>
      </w:r>
      <w:r w:rsidR="000E140D">
        <w:rPr>
          <w:color w:val="000000"/>
        </w:rPr>
        <w:t>ë</w:t>
      </w:r>
      <w:r w:rsidR="0093243A">
        <w:rPr>
          <w:color w:val="000000"/>
        </w:rPr>
        <w:t xml:space="preserve"> Konvent</w:t>
      </w:r>
      <w:r w:rsidR="000E140D">
        <w:rPr>
          <w:color w:val="000000"/>
        </w:rPr>
        <w:t>ë</w:t>
      </w:r>
      <w:r w:rsidR="0093243A">
        <w:rPr>
          <w:color w:val="000000"/>
        </w:rPr>
        <w:t>s, n</w:t>
      </w:r>
      <w:r w:rsidR="000E140D">
        <w:rPr>
          <w:color w:val="000000"/>
        </w:rPr>
        <w:t>ë</w:t>
      </w:r>
      <w:r w:rsidR="0093243A">
        <w:rPr>
          <w:color w:val="000000"/>
        </w:rPr>
        <w:t xml:space="preserve"> </w:t>
      </w:r>
      <w:r w:rsidR="00782A7C">
        <w:rPr>
          <w:color w:val="000000"/>
        </w:rPr>
        <w:t xml:space="preserve">Gusht 2019, qeveria shqiptare bëri raportimin e parë përpara Komitetit të KDPAK për progresin e bërë gjatë këtyre viteve në funksion të zbatimit të parimeve të kësaj Konvente. </w:t>
      </w:r>
      <w:r>
        <w:rPr>
          <w:color w:val="000000"/>
        </w:rPr>
        <w:t>Rekomandimet e b</w:t>
      </w:r>
      <w:r w:rsidR="004342E9">
        <w:rPr>
          <w:color w:val="000000"/>
        </w:rPr>
        <w:t>ë</w:t>
      </w:r>
      <w:r>
        <w:rPr>
          <w:color w:val="000000"/>
        </w:rPr>
        <w:t>ra nga ai Komitet n</w:t>
      </w:r>
      <w:r w:rsidR="004342E9">
        <w:rPr>
          <w:color w:val="000000"/>
        </w:rPr>
        <w:t>ë</w:t>
      </w:r>
      <w:r>
        <w:rPr>
          <w:color w:val="000000"/>
        </w:rPr>
        <w:t xml:space="preserve"> </w:t>
      </w:r>
      <w:r w:rsidR="00782A7C">
        <w:rPr>
          <w:color w:val="000000"/>
        </w:rPr>
        <w:t xml:space="preserve">vëzhgimet përmbyllëse të raportit fillestar të Shqipërisë , </w:t>
      </w:r>
      <w:r>
        <w:rPr>
          <w:color w:val="000000"/>
        </w:rPr>
        <w:t>duhet t</w:t>
      </w:r>
      <w:r w:rsidR="004342E9">
        <w:rPr>
          <w:color w:val="000000"/>
        </w:rPr>
        <w:t>ë</w:t>
      </w:r>
      <w:r>
        <w:rPr>
          <w:color w:val="000000"/>
        </w:rPr>
        <w:t xml:space="preserve"> adresohen e</w:t>
      </w:r>
      <w:r w:rsidR="00782A7C">
        <w:rPr>
          <w:color w:val="000000"/>
        </w:rPr>
        <w:t xml:space="preserve"> të përkthehen në masa dhe veprime konkrete në të gjitha fushat që prekin </w:t>
      </w:r>
      <w:r w:rsidR="00144161">
        <w:rPr>
          <w:color w:val="000000"/>
        </w:rPr>
        <w:t xml:space="preserve">personat me </w:t>
      </w:r>
      <w:r w:rsidR="00782A7C">
        <w:rPr>
          <w:color w:val="000000"/>
        </w:rPr>
        <w:t>aftësi</w:t>
      </w:r>
      <w:r w:rsidR="00144161">
        <w:rPr>
          <w:color w:val="000000"/>
        </w:rPr>
        <w:t xml:space="preserve"> t</w:t>
      </w:r>
      <w:r w:rsidR="00782A7C">
        <w:rPr>
          <w:color w:val="000000"/>
        </w:rPr>
        <w:t>ë kufizuar</w:t>
      </w:r>
      <w:r w:rsidR="00D4053A" w:rsidRPr="00D4053A">
        <w:rPr>
          <w:color w:val="000000"/>
        </w:rPr>
        <w:t xml:space="preserve">. Ky Plan </w:t>
      </w:r>
      <w:r w:rsidR="00D4053A" w:rsidRPr="00D4053A">
        <w:t>është hartuar pik</w:t>
      </w:r>
      <w:r w:rsidR="003741E5">
        <w:t>ë</w:t>
      </w:r>
      <w:r w:rsidR="00D4053A" w:rsidRPr="00D4053A">
        <w:t>risht në mbështetje të zbatimit të rekomandimeve të Komitetit për të Drejtat e Personave me aftësi të kufizuara në OKB.</w:t>
      </w:r>
      <w:r w:rsidR="0066221B">
        <w:t xml:space="preserve"> </w:t>
      </w:r>
      <w:r w:rsidR="0093243A">
        <w:rPr>
          <w:color w:val="000000"/>
        </w:rPr>
        <w:t>Nj</w:t>
      </w:r>
      <w:r w:rsidR="000E140D">
        <w:rPr>
          <w:color w:val="000000"/>
        </w:rPr>
        <w:t>ë</w:t>
      </w:r>
      <w:r w:rsidR="0093243A">
        <w:rPr>
          <w:color w:val="000000"/>
        </w:rPr>
        <w:t xml:space="preserve"> tjet</w:t>
      </w:r>
      <w:r w:rsidR="000E140D">
        <w:rPr>
          <w:color w:val="000000"/>
        </w:rPr>
        <w:t>ë</w:t>
      </w:r>
      <w:r w:rsidR="0093243A">
        <w:rPr>
          <w:color w:val="000000"/>
        </w:rPr>
        <w:t>r dokument q</w:t>
      </w:r>
      <w:r w:rsidR="000E140D">
        <w:rPr>
          <w:color w:val="000000"/>
        </w:rPr>
        <w:t>ë</w:t>
      </w:r>
      <w:r w:rsidR="0093243A">
        <w:rPr>
          <w:color w:val="000000"/>
        </w:rPr>
        <w:t xml:space="preserve"> vjen n</w:t>
      </w:r>
      <w:r w:rsidR="000E140D">
        <w:rPr>
          <w:color w:val="000000"/>
        </w:rPr>
        <w:t>ë</w:t>
      </w:r>
      <w:r w:rsidR="0093243A">
        <w:rPr>
          <w:color w:val="000000"/>
        </w:rPr>
        <w:t xml:space="preserve"> ndihm</w:t>
      </w:r>
      <w:r w:rsidR="000E140D">
        <w:rPr>
          <w:color w:val="000000"/>
        </w:rPr>
        <w:t>ë</w:t>
      </w:r>
      <w:r w:rsidR="0093243A">
        <w:rPr>
          <w:color w:val="000000"/>
        </w:rPr>
        <w:t xml:space="preserve"> t</w:t>
      </w:r>
      <w:r w:rsidR="000E140D">
        <w:rPr>
          <w:color w:val="000000"/>
        </w:rPr>
        <w:t>ë</w:t>
      </w:r>
      <w:r w:rsidR="0093243A">
        <w:rPr>
          <w:color w:val="000000"/>
        </w:rPr>
        <w:t xml:space="preserve"> p</w:t>
      </w:r>
      <w:r w:rsidR="000E140D">
        <w:rPr>
          <w:color w:val="000000"/>
        </w:rPr>
        <w:t>ë</w:t>
      </w:r>
      <w:r w:rsidR="0093243A">
        <w:rPr>
          <w:color w:val="000000"/>
        </w:rPr>
        <w:t>rcaktimit t</w:t>
      </w:r>
      <w:r w:rsidR="000E140D">
        <w:rPr>
          <w:color w:val="000000"/>
        </w:rPr>
        <w:t>ë</w:t>
      </w:r>
      <w:r w:rsidR="0093243A">
        <w:rPr>
          <w:color w:val="000000"/>
        </w:rPr>
        <w:t xml:space="preserve"> masave t</w:t>
      </w:r>
      <w:r w:rsidR="000E140D">
        <w:rPr>
          <w:color w:val="000000"/>
        </w:rPr>
        <w:t>ë</w:t>
      </w:r>
      <w:r w:rsidR="0093243A">
        <w:rPr>
          <w:color w:val="000000"/>
        </w:rPr>
        <w:t xml:space="preserve"> </w:t>
      </w:r>
      <w:r w:rsidR="00AF2BB4">
        <w:rPr>
          <w:color w:val="000000"/>
        </w:rPr>
        <w:t>k</w:t>
      </w:r>
      <w:r w:rsidR="004342E9">
        <w:rPr>
          <w:color w:val="000000"/>
        </w:rPr>
        <w:t>ë</w:t>
      </w:r>
      <w:r w:rsidR="00AF2BB4">
        <w:rPr>
          <w:color w:val="000000"/>
        </w:rPr>
        <w:t xml:space="preserve">tij </w:t>
      </w:r>
      <w:r w:rsidR="0093243A">
        <w:rPr>
          <w:color w:val="000000"/>
        </w:rPr>
        <w:t xml:space="preserve">Plani </w:t>
      </w:r>
      <w:r w:rsidR="000E140D">
        <w:rPr>
          <w:color w:val="000000"/>
        </w:rPr>
        <w:t>ë</w:t>
      </w:r>
      <w:r w:rsidR="0093243A">
        <w:rPr>
          <w:color w:val="000000"/>
        </w:rPr>
        <w:t>sht</w:t>
      </w:r>
      <w:r w:rsidR="000E140D">
        <w:rPr>
          <w:color w:val="000000"/>
        </w:rPr>
        <w:t>ë</w:t>
      </w:r>
      <w:r w:rsidR="0093243A">
        <w:rPr>
          <w:color w:val="000000"/>
        </w:rPr>
        <w:t xml:space="preserve"> Raporti i </w:t>
      </w:r>
      <w:r w:rsidR="00AE7FCB">
        <w:rPr>
          <w:color w:val="000000"/>
        </w:rPr>
        <w:t>monitorimit dhe vler</w:t>
      </w:r>
      <w:r w:rsidR="000E140D">
        <w:rPr>
          <w:color w:val="000000"/>
        </w:rPr>
        <w:t>ë</w:t>
      </w:r>
      <w:r w:rsidR="00AE7FCB">
        <w:rPr>
          <w:color w:val="000000"/>
        </w:rPr>
        <w:t>simit afatmes</w:t>
      </w:r>
      <w:r w:rsidR="000E140D">
        <w:rPr>
          <w:color w:val="000000"/>
        </w:rPr>
        <w:t>ë</w:t>
      </w:r>
      <w:r w:rsidR="00AE7FCB">
        <w:rPr>
          <w:color w:val="000000"/>
        </w:rPr>
        <w:t>m t</w:t>
      </w:r>
      <w:r w:rsidR="000E140D">
        <w:rPr>
          <w:color w:val="000000"/>
        </w:rPr>
        <w:t>ë</w:t>
      </w:r>
      <w:r w:rsidR="00AE7FCB">
        <w:rPr>
          <w:color w:val="000000"/>
        </w:rPr>
        <w:t xml:space="preserve"> PKVPAK 2016-2020</w:t>
      </w:r>
      <w:r w:rsidR="00AF2BB4">
        <w:rPr>
          <w:rStyle w:val="FootnoteReference"/>
          <w:color w:val="000000"/>
        </w:rPr>
        <w:footnoteReference w:id="2"/>
      </w:r>
      <w:r w:rsidR="00AE7FCB">
        <w:rPr>
          <w:color w:val="000000"/>
        </w:rPr>
        <w:t xml:space="preserve"> q</w:t>
      </w:r>
      <w:r w:rsidR="000E140D">
        <w:rPr>
          <w:color w:val="000000"/>
        </w:rPr>
        <w:t>ë</w:t>
      </w:r>
      <w:r w:rsidR="00AE7FCB">
        <w:rPr>
          <w:color w:val="000000"/>
        </w:rPr>
        <w:t xml:space="preserve"> u krye n</w:t>
      </w:r>
      <w:r w:rsidR="000E140D">
        <w:rPr>
          <w:color w:val="000000"/>
        </w:rPr>
        <w:t>ë</w:t>
      </w:r>
      <w:r w:rsidR="00AE7FCB">
        <w:rPr>
          <w:color w:val="000000"/>
        </w:rPr>
        <w:t xml:space="preserve"> vitin 2018 dhe q</w:t>
      </w:r>
      <w:r w:rsidR="000E140D">
        <w:rPr>
          <w:color w:val="000000"/>
        </w:rPr>
        <w:t>ë</w:t>
      </w:r>
      <w:r w:rsidR="00AE7FCB">
        <w:rPr>
          <w:color w:val="000000"/>
        </w:rPr>
        <w:t xml:space="preserve"> p</w:t>
      </w:r>
      <w:r w:rsidR="000E140D">
        <w:rPr>
          <w:color w:val="000000"/>
        </w:rPr>
        <w:t>ë</w:t>
      </w:r>
      <w:r w:rsidR="00AE7FCB">
        <w:rPr>
          <w:color w:val="000000"/>
        </w:rPr>
        <w:t>rfshin nj</w:t>
      </w:r>
      <w:r w:rsidR="000E140D">
        <w:rPr>
          <w:color w:val="000000"/>
        </w:rPr>
        <w:t>ë</w:t>
      </w:r>
      <w:r w:rsidR="00AE7FCB">
        <w:rPr>
          <w:color w:val="000000"/>
        </w:rPr>
        <w:t xml:space="preserve"> s</w:t>
      </w:r>
      <w:r w:rsidR="000E140D">
        <w:rPr>
          <w:color w:val="000000"/>
        </w:rPr>
        <w:t>ë</w:t>
      </w:r>
      <w:r w:rsidR="00AE7FCB">
        <w:rPr>
          <w:color w:val="000000"/>
        </w:rPr>
        <w:t>r</w:t>
      </w:r>
      <w:r w:rsidR="000E140D">
        <w:rPr>
          <w:color w:val="000000"/>
        </w:rPr>
        <w:t>ë</w:t>
      </w:r>
      <w:r w:rsidR="00AE7FCB">
        <w:rPr>
          <w:color w:val="000000"/>
        </w:rPr>
        <w:t xml:space="preserve"> rekomandimesh p</w:t>
      </w:r>
      <w:r w:rsidR="000E140D">
        <w:rPr>
          <w:color w:val="000000"/>
        </w:rPr>
        <w:t>ë</w:t>
      </w:r>
      <w:r w:rsidR="00AE7FCB">
        <w:rPr>
          <w:color w:val="000000"/>
        </w:rPr>
        <w:t>r p</w:t>
      </w:r>
      <w:r w:rsidR="000E140D">
        <w:rPr>
          <w:color w:val="000000"/>
        </w:rPr>
        <w:t>ë</w:t>
      </w:r>
      <w:r w:rsidR="00AE7FCB">
        <w:rPr>
          <w:color w:val="000000"/>
        </w:rPr>
        <w:t>rmir</w:t>
      </w:r>
      <w:r w:rsidR="000E140D">
        <w:rPr>
          <w:color w:val="000000"/>
        </w:rPr>
        <w:t>ë</w:t>
      </w:r>
      <w:r w:rsidR="00AE7FCB">
        <w:rPr>
          <w:color w:val="000000"/>
        </w:rPr>
        <w:t>simin e politikave n</w:t>
      </w:r>
      <w:r w:rsidR="000E140D">
        <w:rPr>
          <w:color w:val="000000"/>
        </w:rPr>
        <w:t>ë</w:t>
      </w:r>
      <w:r w:rsidR="00AE7FCB">
        <w:rPr>
          <w:color w:val="000000"/>
        </w:rPr>
        <w:t xml:space="preserve"> vitet n</w:t>
      </w:r>
      <w:r w:rsidR="000E140D">
        <w:rPr>
          <w:color w:val="000000"/>
        </w:rPr>
        <w:t>ë</w:t>
      </w:r>
      <w:r w:rsidR="00AE7FCB">
        <w:rPr>
          <w:color w:val="000000"/>
        </w:rPr>
        <w:t xml:space="preserve"> vijim.</w:t>
      </w:r>
      <w:r w:rsidR="0093243A">
        <w:rPr>
          <w:color w:val="000000"/>
        </w:rPr>
        <w:t xml:space="preserve"> </w:t>
      </w:r>
    </w:p>
    <w:p w:rsidR="00A16EC0" w:rsidRDefault="00A16EC0" w:rsidP="000E140D"/>
    <w:p w:rsidR="00130050" w:rsidRDefault="00130050" w:rsidP="00130050">
      <w:pPr>
        <w:jc w:val="both"/>
        <w:rPr>
          <w:rStyle w:val="Emphasis"/>
          <w:i w:val="0"/>
        </w:rPr>
      </w:pPr>
      <w:r w:rsidRPr="00AE7FCB">
        <w:rPr>
          <w:rStyle w:val="Emphasis"/>
          <w:i w:val="0"/>
        </w:rPr>
        <w:t>Financimi</w:t>
      </w:r>
      <w:r>
        <w:rPr>
          <w:rStyle w:val="Emphasis"/>
          <w:i w:val="0"/>
        </w:rPr>
        <w:t xml:space="preserve"> për zbatimin e masave të parashikuara në </w:t>
      </w:r>
      <w:r w:rsidR="00340035">
        <w:rPr>
          <w:color w:val="000000"/>
        </w:rPr>
        <w:t xml:space="preserve">PKVPAK 2021-2025, </w:t>
      </w:r>
      <w:r>
        <w:rPr>
          <w:rStyle w:val="Emphasis"/>
          <w:i w:val="0"/>
        </w:rPr>
        <w:t>është parashikuar në buxhetin e shtetit, pas një vlerësimi të fondeve të disponueshme në ministritë përkatëse të linjës. Në raste</w:t>
      </w:r>
      <w:r w:rsidR="00340035">
        <w:rPr>
          <w:rStyle w:val="Emphasis"/>
          <w:i w:val="0"/>
        </w:rPr>
        <w:t>t kur</w:t>
      </w:r>
      <w:r>
        <w:rPr>
          <w:rStyle w:val="Emphasis"/>
          <w:i w:val="0"/>
        </w:rPr>
        <w:t xml:space="preserve"> buxheti i shtetit nuk është i mjaftueshëm për përmbushjen e plotë të objektivave, </w:t>
      </w:r>
      <w:r w:rsidR="00340035">
        <w:rPr>
          <w:color w:val="000000"/>
        </w:rPr>
        <w:t>PKVPAK</w:t>
      </w:r>
      <w:r>
        <w:rPr>
          <w:rStyle w:val="Emphasis"/>
          <w:i w:val="0"/>
        </w:rPr>
        <w:t xml:space="preserve"> p</w:t>
      </w:r>
      <w:r w:rsidR="00340035">
        <w:rPr>
          <w:rStyle w:val="Emphasis"/>
          <w:i w:val="0"/>
        </w:rPr>
        <w:t>arashikon</w:t>
      </w:r>
      <w:r>
        <w:rPr>
          <w:rStyle w:val="Emphasis"/>
          <w:i w:val="0"/>
        </w:rPr>
        <w:t xml:space="preserve"> një ndarje të hendekut të financimit si dhe propozimin për fonde donatorësh. Gjithashtu, fondet dhe lloje të tjera burimesh të ofruara nga njësitë e qeverisjes vendore dhe shoqëria civile janë thelbësore për nxitjen e përfshirjes në nivel vendor, por ato nuk pasqyrohen në këtë Plan Kombëtar Veprimi, i cili fokusohet në angazhimet, aktivitetet dhe buxhetet e qeverisjes qendrore.</w:t>
      </w:r>
    </w:p>
    <w:p w:rsidR="00130050" w:rsidRDefault="00130050" w:rsidP="00130050">
      <w:pPr>
        <w:jc w:val="both"/>
        <w:rPr>
          <w:rStyle w:val="Emphasis"/>
          <w:i w:val="0"/>
        </w:rPr>
      </w:pPr>
    </w:p>
    <w:p w:rsidR="00130050" w:rsidRDefault="00130050" w:rsidP="00130050">
      <w:pPr>
        <w:jc w:val="both"/>
        <w:rPr>
          <w:rStyle w:val="Emphasis"/>
          <w:i w:val="0"/>
        </w:rPr>
      </w:pPr>
      <w:r w:rsidRPr="00AE7FCB">
        <w:rPr>
          <w:rStyle w:val="Emphasis"/>
          <w:i w:val="0"/>
        </w:rPr>
        <w:t xml:space="preserve">Zbatimi i </w:t>
      </w:r>
      <w:r w:rsidR="00340035">
        <w:rPr>
          <w:color w:val="000000"/>
        </w:rPr>
        <w:t xml:space="preserve">PKVPAK 2021-2025, </w:t>
      </w:r>
      <w:r>
        <w:rPr>
          <w:rStyle w:val="Emphasis"/>
          <w:i w:val="0"/>
        </w:rPr>
        <w:t>do të monitorohet nga Këshilli Kombëtar për Aftësinë e Kufizuar</w:t>
      </w:r>
      <w:r w:rsidR="00042904">
        <w:rPr>
          <w:rStyle w:val="Emphasis"/>
          <w:i w:val="0"/>
        </w:rPr>
        <w:t xml:space="preserve"> (KKAK)</w:t>
      </w:r>
      <w:r>
        <w:rPr>
          <w:rStyle w:val="Emphasis"/>
          <w:i w:val="0"/>
        </w:rPr>
        <w:t xml:space="preserve">, </w:t>
      </w:r>
      <w:r w:rsidR="00AE7FCB">
        <w:rPr>
          <w:rStyle w:val="Emphasis"/>
          <w:i w:val="0"/>
        </w:rPr>
        <w:t>n</w:t>
      </w:r>
      <w:r w:rsidR="000E140D">
        <w:rPr>
          <w:rStyle w:val="Emphasis"/>
          <w:i w:val="0"/>
        </w:rPr>
        <w:t>ë</w:t>
      </w:r>
      <w:r w:rsidR="00AE7FCB">
        <w:rPr>
          <w:rStyle w:val="Emphasis"/>
          <w:i w:val="0"/>
        </w:rPr>
        <w:t>p</w:t>
      </w:r>
      <w:r w:rsidR="000E140D">
        <w:rPr>
          <w:rStyle w:val="Emphasis"/>
          <w:i w:val="0"/>
        </w:rPr>
        <w:t>ë</w:t>
      </w:r>
      <w:r w:rsidR="00AE7FCB">
        <w:rPr>
          <w:rStyle w:val="Emphasis"/>
          <w:i w:val="0"/>
        </w:rPr>
        <w:t>rmjet Sekretariatit Teknik dhe me p</w:t>
      </w:r>
      <w:r w:rsidR="000E140D">
        <w:rPr>
          <w:rStyle w:val="Emphasis"/>
          <w:i w:val="0"/>
        </w:rPr>
        <w:t>ë</w:t>
      </w:r>
      <w:r w:rsidR="00AE7FCB">
        <w:rPr>
          <w:rStyle w:val="Emphasis"/>
          <w:i w:val="0"/>
        </w:rPr>
        <w:t>rfshirjen direkte t</w:t>
      </w:r>
      <w:r w:rsidR="000E140D">
        <w:rPr>
          <w:rStyle w:val="Emphasis"/>
          <w:i w:val="0"/>
        </w:rPr>
        <w:t>ë</w:t>
      </w:r>
      <w:r w:rsidR="00AE7FCB">
        <w:rPr>
          <w:rStyle w:val="Emphasis"/>
          <w:i w:val="0"/>
        </w:rPr>
        <w:t xml:space="preserve"> pikave fokale n</w:t>
      </w:r>
      <w:r w:rsidR="000E140D">
        <w:rPr>
          <w:rStyle w:val="Emphasis"/>
          <w:i w:val="0"/>
        </w:rPr>
        <w:t>ë</w:t>
      </w:r>
      <w:r w:rsidR="00AE7FCB">
        <w:rPr>
          <w:rStyle w:val="Emphasis"/>
          <w:i w:val="0"/>
        </w:rPr>
        <w:t xml:space="preserve"> ministrit</w:t>
      </w:r>
      <w:r w:rsidR="000E140D">
        <w:rPr>
          <w:rStyle w:val="Emphasis"/>
          <w:i w:val="0"/>
        </w:rPr>
        <w:t>ë</w:t>
      </w:r>
      <w:r w:rsidR="00AE7FCB">
        <w:rPr>
          <w:rStyle w:val="Emphasis"/>
          <w:i w:val="0"/>
        </w:rPr>
        <w:t xml:space="preserve"> e linj</w:t>
      </w:r>
      <w:r w:rsidR="000E140D">
        <w:rPr>
          <w:rStyle w:val="Emphasis"/>
          <w:i w:val="0"/>
        </w:rPr>
        <w:t>ë</w:t>
      </w:r>
      <w:r w:rsidR="00AE7FCB">
        <w:rPr>
          <w:rStyle w:val="Emphasis"/>
          <w:i w:val="0"/>
        </w:rPr>
        <w:t>s. Z</w:t>
      </w:r>
      <w:r>
        <w:rPr>
          <w:rStyle w:val="Emphasis"/>
          <w:i w:val="0"/>
        </w:rPr>
        <w:t xml:space="preserve">batimi i suksesshëm i </w:t>
      </w:r>
      <w:r w:rsidR="00042904">
        <w:rPr>
          <w:rStyle w:val="Emphasis"/>
          <w:i w:val="0"/>
        </w:rPr>
        <w:t>k</w:t>
      </w:r>
      <w:r w:rsidR="004342E9">
        <w:rPr>
          <w:rStyle w:val="Emphasis"/>
          <w:i w:val="0"/>
        </w:rPr>
        <w:t>ë</w:t>
      </w:r>
      <w:r w:rsidR="00042904">
        <w:rPr>
          <w:rStyle w:val="Emphasis"/>
          <w:i w:val="0"/>
        </w:rPr>
        <w:t xml:space="preserve">tij </w:t>
      </w:r>
      <w:r>
        <w:rPr>
          <w:rStyle w:val="Emphasis"/>
          <w:i w:val="0"/>
        </w:rPr>
        <w:t>Plani</w:t>
      </w:r>
      <w:r w:rsidR="00042904">
        <w:rPr>
          <w:rStyle w:val="Emphasis"/>
          <w:i w:val="0"/>
        </w:rPr>
        <w:t xml:space="preserve">, </w:t>
      </w:r>
      <w:r>
        <w:rPr>
          <w:rStyle w:val="Emphasis"/>
          <w:i w:val="0"/>
        </w:rPr>
        <w:t xml:space="preserve">do të varet </w:t>
      </w:r>
      <w:r w:rsidR="00042904">
        <w:rPr>
          <w:rStyle w:val="Emphasis"/>
          <w:i w:val="0"/>
        </w:rPr>
        <w:t xml:space="preserve">edhe </w:t>
      </w:r>
      <w:r>
        <w:rPr>
          <w:rStyle w:val="Emphasis"/>
          <w:i w:val="0"/>
        </w:rPr>
        <w:t xml:space="preserve">nga bashkëpunimi i ngushtë ndërmjet aktorëve të ndryshëm, </w:t>
      </w:r>
      <w:r w:rsidR="00042904">
        <w:rPr>
          <w:rStyle w:val="Emphasis"/>
          <w:i w:val="0"/>
        </w:rPr>
        <w:t>kryesisht i institucioneve t</w:t>
      </w:r>
      <w:r w:rsidR="004342E9">
        <w:rPr>
          <w:rStyle w:val="Emphasis"/>
          <w:i w:val="0"/>
        </w:rPr>
        <w:t>ë</w:t>
      </w:r>
      <w:r>
        <w:rPr>
          <w:rStyle w:val="Emphasis"/>
          <w:i w:val="0"/>
        </w:rPr>
        <w:t xml:space="preserve"> qeverisjes qendrore dhe vendore dhe </w:t>
      </w:r>
      <w:r w:rsidR="00042904">
        <w:rPr>
          <w:rStyle w:val="Emphasis"/>
          <w:i w:val="0"/>
        </w:rPr>
        <w:t>organizatave t</w:t>
      </w:r>
      <w:r w:rsidR="004342E9">
        <w:rPr>
          <w:rStyle w:val="Emphasis"/>
          <w:i w:val="0"/>
        </w:rPr>
        <w:t>ë</w:t>
      </w:r>
      <w:r w:rsidR="00042904">
        <w:rPr>
          <w:rStyle w:val="Emphasis"/>
          <w:i w:val="0"/>
        </w:rPr>
        <w:t xml:space="preserve"> shoqëris</w:t>
      </w:r>
      <w:r>
        <w:rPr>
          <w:rStyle w:val="Emphasis"/>
          <w:i w:val="0"/>
        </w:rPr>
        <w:t xml:space="preserve">ë civile. </w:t>
      </w:r>
    </w:p>
    <w:p w:rsidR="00130050" w:rsidRDefault="00130050" w:rsidP="00130050">
      <w:pPr>
        <w:jc w:val="both"/>
        <w:rPr>
          <w:rStyle w:val="Emphasis"/>
          <w:i w:val="0"/>
        </w:rPr>
      </w:pPr>
    </w:p>
    <w:p w:rsidR="00FF2027" w:rsidRPr="00666319" w:rsidRDefault="00FF2027" w:rsidP="00666319">
      <w:pPr>
        <w:shd w:val="clear" w:color="auto" w:fill="C6D9F1" w:themeFill="text2" w:themeFillTint="33"/>
        <w:rPr>
          <w:rFonts w:eastAsiaTheme="minorHAnsi"/>
          <w:lang w:eastAsia="en-US"/>
        </w:rPr>
      </w:pPr>
      <w:r w:rsidRPr="00666319">
        <w:rPr>
          <w:rFonts w:eastAsiaTheme="minorHAnsi"/>
          <w:lang w:eastAsia="en-US"/>
        </w:rPr>
        <w:t>2. Kuadri Ligjor dhe Institucional</w:t>
      </w:r>
    </w:p>
    <w:p w:rsidR="00894DC2" w:rsidRDefault="00894DC2" w:rsidP="00894DC2">
      <w:pPr>
        <w:jc w:val="both"/>
        <w:rPr>
          <w:noProof/>
          <w:spacing w:val="-4"/>
        </w:rPr>
      </w:pPr>
    </w:p>
    <w:p w:rsidR="00894DC2" w:rsidRPr="00B35EEA" w:rsidRDefault="00894DC2" w:rsidP="00894DC2">
      <w:pPr>
        <w:jc w:val="both"/>
        <w:rPr>
          <w:szCs w:val="22"/>
        </w:rPr>
      </w:pPr>
      <w:r>
        <w:rPr>
          <w:noProof/>
          <w:spacing w:val="-4"/>
        </w:rPr>
        <w:t xml:space="preserve">Shqipëria ka një kuadër </w:t>
      </w:r>
      <w:r w:rsidRPr="006A02FD">
        <w:rPr>
          <w:noProof/>
          <w:spacing w:val="-4"/>
        </w:rPr>
        <w:t xml:space="preserve">ligjor dhe nënligjor, si dhe një bazë të konsiderueshme dokumentesh </w:t>
      </w:r>
      <w:r w:rsidRPr="006A02FD">
        <w:rPr>
          <w:noProof/>
        </w:rPr>
        <w:t xml:space="preserve">strategjike që adresojnë çështjet e </w:t>
      </w:r>
      <w:r>
        <w:rPr>
          <w:noProof/>
        </w:rPr>
        <w:t>personave me aft</w:t>
      </w:r>
      <w:r w:rsidR="003741E5">
        <w:rPr>
          <w:noProof/>
        </w:rPr>
        <w:t>ë</w:t>
      </w:r>
      <w:r>
        <w:rPr>
          <w:noProof/>
        </w:rPr>
        <w:t xml:space="preserve">si te akuzuara. </w:t>
      </w:r>
      <w:r w:rsidRPr="006A02FD">
        <w:rPr>
          <w:noProof/>
        </w:rPr>
        <w:t xml:space="preserve">Një nga prioritetet kryesore </w:t>
      </w:r>
      <w:r w:rsidRPr="006A02FD">
        <w:t xml:space="preserve">në Programin e Qeverisë Shqiptare </w:t>
      </w:r>
      <w:r w:rsidR="003741E5">
        <w:t>ë</w:t>
      </w:r>
      <w:r>
        <w:t>sht</w:t>
      </w:r>
      <w:r w:rsidR="003741E5">
        <w:t>ë</w:t>
      </w:r>
      <w:r>
        <w:t xml:space="preserve"> “</w:t>
      </w:r>
      <w:r w:rsidRPr="00B35EEA">
        <w:rPr>
          <w:szCs w:val="22"/>
        </w:rPr>
        <w:t>Mirëqeni</w:t>
      </w:r>
      <w:r>
        <w:rPr>
          <w:szCs w:val="22"/>
        </w:rPr>
        <w:t>a</w:t>
      </w:r>
      <w:r w:rsidRPr="00B35EEA">
        <w:rPr>
          <w:szCs w:val="22"/>
        </w:rPr>
        <w:t xml:space="preserve"> </w:t>
      </w:r>
      <w:r>
        <w:rPr>
          <w:szCs w:val="22"/>
        </w:rPr>
        <w:t>dh</w:t>
      </w:r>
      <w:r w:rsidRPr="00B35EEA">
        <w:rPr>
          <w:szCs w:val="22"/>
        </w:rPr>
        <w:t>e shërbime publike për</w:t>
      </w:r>
    </w:p>
    <w:p w:rsidR="00894DC2" w:rsidRPr="00034E61" w:rsidRDefault="00894DC2" w:rsidP="00894DC2">
      <w:pPr>
        <w:jc w:val="both"/>
        <w:rPr>
          <w:noProof/>
        </w:rPr>
      </w:pPr>
      <w:r>
        <w:rPr>
          <w:szCs w:val="22"/>
        </w:rPr>
        <w:t>t</w:t>
      </w:r>
      <w:r w:rsidR="003741E5">
        <w:rPr>
          <w:szCs w:val="22"/>
        </w:rPr>
        <w:t>ë</w:t>
      </w:r>
      <w:r>
        <w:rPr>
          <w:szCs w:val="22"/>
        </w:rPr>
        <w:t xml:space="preserve"> gjith</w:t>
      </w:r>
      <w:r w:rsidR="003741E5">
        <w:rPr>
          <w:szCs w:val="22"/>
        </w:rPr>
        <w:t>ë</w:t>
      </w:r>
      <w:r>
        <w:rPr>
          <w:szCs w:val="22"/>
        </w:rPr>
        <w:t xml:space="preserve"> </w:t>
      </w:r>
      <w:r w:rsidRPr="00B35EEA">
        <w:rPr>
          <w:szCs w:val="22"/>
        </w:rPr>
        <w:t>qytetarët</w:t>
      </w:r>
      <w:r>
        <w:rPr>
          <w:szCs w:val="22"/>
        </w:rPr>
        <w:t>”.</w:t>
      </w:r>
      <w:r>
        <w:t xml:space="preserve"> </w:t>
      </w:r>
    </w:p>
    <w:p w:rsidR="00AC45F8" w:rsidRPr="00666319" w:rsidRDefault="00AC45F8" w:rsidP="00AC45F8">
      <w:pPr>
        <w:rPr>
          <w:u w:val="single"/>
        </w:rPr>
      </w:pPr>
    </w:p>
    <w:p w:rsidR="008E1BF7" w:rsidRPr="00666319" w:rsidRDefault="008E1BF7" w:rsidP="00AC45F8">
      <w:r w:rsidRPr="00666319">
        <w:t>2.1. Kuadri ligjor</w:t>
      </w:r>
    </w:p>
    <w:p w:rsidR="00582EDA" w:rsidRDefault="00582EDA" w:rsidP="00666319"/>
    <w:p w:rsidR="00666319" w:rsidRDefault="00666319" w:rsidP="00666319">
      <w:r>
        <w:t>Legjislacioni komb</w:t>
      </w:r>
      <w:r w:rsidR="003741E5">
        <w:t>ë</w:t>
      </w:r>
      <w:r>
        <w:t>tar ka shum</w:t>
      </w:r>
      <w:r w:rsidR="003741E5">
        <w:t>ë</w:t>
      </w:r>
      <w:r>
        <w:t xml:space="preserve"> akte ligjore dhe n</w:t>
      </w:r>
      <w:r w:rsidR="003741E5">
        <w:t>ë</w:t>
      </w:r>
      <w:r>
        <w:t>nligjore q</w:t>
      </w:r>
      <w:r w:rsidR="003741E5">
        <w:t>ë</w:t>
      </w:r>
      <w:r>
        <w:t xml:space="preserve"> afektojn</w:t>
      </w:r>
      <w:r w:rsidR="003741E5">
        <w:t>ë</w:t>
      </w:r>
      <w:r>
        <w:t xml:space="preserve"> personat me aft</w:t>
      </w:r>
      <w:r w:rsidR="003741E5">
        <w:t>ë</w:t>
      </w:r>
      <w:r>
        <w:t>si t</w:t>
      </w:r>
      <w:r w:rsidR="003741E5">
        <w:t>ë</w:t>
      </w:r>
      <w:r>
        <w:t xml:space="preserve"> kufizuara n</w:t>
      </w:r>
      <w:r w:rsidR="003741E5">
        <w:t>ë</w:t>
      </w:r>
      <w:r>
        <w:t xml:space="preserve"> t</w:t>
      </w:r>
      <w:r w:rsidR="003741E5">
        <w:t>ë</w:t>
      </w:r>
      <w:r>
        <w:t xml:space="preserve"> gjith</w:t>
      </w:r>
      <w:r w:rsidR="003741E5">
        <w:t>ë</w:t>
      </w:r>
      <w:r>
        <w:t xml:space="preserve"> sferat e jet</w:t>
      </w:r>
      <w:r w:rsidR="003741E5">
        <w:t>ë</w:t>
      </w:r>
      <w:r>
        <w:t>s duke p</w:t>
      </w:r>
      <w:r w:rsidR="003741E5">
        <w:t>ë</w:t>
      </w:r>
      <w:r>
        <w:t>rfshir</w:t>
      </w:r>
      <w:r w:rsidR="003741E5">
        <w:t>ë</w:t>
      </w:r>
      <w:r>
        <w:t xml:space="preserve"> sektor</w:t>
      </w:r>
      <w:r w:rsidR="003741E5">
        <w:t>ë</w:t>
      </w:r>
      <w:r>
        <w:t xml:space="preserve"> t</w:t>
      </w:r>
      <w:r w:rsidR="003741E5">
        <w:t>ë</w:t>
      </w:r>
      <w:r>
        <w:t xml:space="preserve"> ndrysh</w:t>
      </w:r>
      <w:r w:rsidR="003741E5">
        <w:t>ë</w:t>
      </w:r>
      <w:r>
        <w:t>m si arsimi, sh</w:t>
      </w:r>
      <w:r w:rsidR="003741E5">
        <w:t>ë</w:t>
      </w:r>
      <w:r>
        <w:t>ndetsia, mbrojtja sociale, drejt</w:t>
      </w:r>
      <w:r w:rsidR="003741E5">
        <w:t>ë</w:t>
      </w:r>
      <w:r>
        <w:t>sia, pun</w:t>
      </w:r>
      <w:r w:rsidR="003741E5">
        <w:t>ë</w:t>
      </w:r>
      <w:r>
        <w:t>simi dhe aft</w:t>
      </w:r>
      <w:r w:rsidR="003741E5">
        <w:t>ë</w:t>
      </w:r>
      <w:r>
        <w:t>simi, kultura etj.</w:t>
      </w:r>
    </w:p>
    <w:p w:rsidR="00666319" w:rsidRDefault="00666319" w:rsidP="00666319"/>
    <w:p w:rsidR="008D1723" w:rsidRDefault="008D1723" w:rsidP="00666319">
      <w:r w:rsidRPr="008D1723">
        <w:rPr>
          <w:u w:val="single"/>
        </w:rPr>
        <w:t>T</w:t>
      </w:r>
      <w:r w:rsidR="003741E5">
        <w:rPr>
          <w:u w:val="single"/>
        </w:rPr>
        <w:t>ë</w:t>
      </w:r>
      <w:r w:rsidRPr="008D1723">
        <w:rPr>
          <w:u w:val="single"/>
        </w:rPr>
        <w:t xml:space="preserve"> drejtat </w:t>
      </w:r>
      <w:r w:rsidR="00A73F46">
        <w:rPr>
          <w:u w:val="single"/>
        </w:rPr>
        <w:t>dhe Barazia</w:t>
      </w:r>
    </w:p>
    <w:p w:rsidR="00666319" w:rsidRDefault="00666319" w:rsidP="00666319">
      <w:r w:rsidRPr="00D55BFB">
        <w:t>Ligji nr.108/2012 datë 15.11.2012 “Për ratifikimin e Konventës së OKB-së “Për të drejtat e personave me aftësi të kufizuara””</w:t>
      </w:r>
    </w:p>
    <w:p w:rsidR="00A73F46" w:rsidRDefault="00666319" w:rsidP="00666319">
      <w:r w:rsidRPr="00D55BFB">
        <w:t xml:space="preserve"> Ligji nr. 93/2014, datë 24.7.2014 “Për përfshirjen dhe aksesueshmërinë e personave me aftësi të kufizuara”</w:t>
      </w:r>
    </w:p>
    <w:p w:rsidR="00666319" w:rsidRPr="00A73F46" w:rsidRDefault="00A73F46" w:rsidP="00666319">
      <w:r w:rsidRPr="00A73F46">
        <w:rPr>
          <w:color w:val="222222"/>
          <w:shd w:val="clear" w:color="auto" w:fill="FFFFFF"/>
        </w:rPr>
        <w:lastRenderedPageBreak/>
        <w:t>VKM Nr.837 Datë 3.12.2014 “Për njohjen e gjuhës së shenjave në Republikën e Shqipërisë”</w:t>
      </w:r>
      <w:r w:rsidR="00666319" w:rsidRPr="00A73F46">
        <w:t xml:space="preserve"> </w:t>
      </w:r>
    </w:p>
    <w:p w:rsidR="00666319" w:rsidRPr="00D55BFB" w:rsidRDefault="00666319" w:rsidP="00666319">
      <w:r w:rsidRPr="00D55BFB">
        <w:t>VKM Nr. 1074, datë 23.12.2015, "Për masat për heqjen e pengesave mjedisore dhe të infrastrukturës në ofrimin e shërbimeve publike"</w:t>
      </w:r>
    </w:p>
    <w:p w:rsidR="00666319" w:rsidRDefault="00666319" w:rsidP="00666319">
      <w:r>
        <w:t>VKM Nr. 411, Datë: 19.06.2019, Për disa ndryshime në Vendimin nr. 708, datë 26.8.2015, i Këshillit të Ministrave, "Për llojet, periodicitetin dhe mënyrën e raportimit të të dhënave statistikore për aftësinë e kufizuar nga strukturat shtetërore përgjegjëse, në nivelin qendror dhe lokal"</w:t>
      </w:r>
    </w:p>
    <w:p w:rsidR="00666319" w:rsidRDefault="00666319" w:rsidP="00666319">
      <w:r>
        <w:t>VKM Nr. 196, datë 4.4.2018  për një ndryshim në vendimin nr. 48, datë 21.1.2015, të Këshillit  të Ministrave, “Për miratimin   e rregullores për funksionimin  e këshillit  kombëtar për  aftësinë e kufizuar”</w:t>
      </w:r>
    </w:p>
    <w:p w:rsidR="00666319" w:rsidRDefault="00666319" w:rsidP="00666319">
      <w:r>
        <w:t>VKM nr. 874, datë 24.12.2019 “Për mënyrën e ofrimit të ndihmës personale dhe kriteret për zgjedhjen e ndihmësit personal”.</w:t>
      </w:r>
    </w:p>
    <w:p w:rsidR="00A73F46" w:rsidRDefault="00A73F46" w:rsidP="00666319">
      <w:r w:rsidRPr="00E9737F">
        <w:rPr>
          <w:rFonts w:eastAsia="Arial"/>
        </w:rPr>
        <w:t>Ligjin Nr. 111/2017 “Për ndihmën juridike të garantuar nga shteti”,</w:t>
      </w:r>
    </w:p>
    <w:p w:rsidR="00AA29D1" w:rsidRDefault="00AA29D1" w:rsidP="00666319"/>
    <w:p w:rsidR="00AA29D1" w:rsidRPr="008D1723" w:rsidRDefault="008D1723" w:rsidP="00666319">
      <w:pPr>
        <w:rPr>
          <w:u w:val="single"/>
        </w:rPr>
      </w:pPr>
      <w:r w:rsidRPr="008D1723">
        <w:rPr>
          <w:u w:val="single"/>
        </w:rPr>
        <w:t>Aksesueshm</w:t>
      </w:r>
      <w:r w:rsidR="003741E5">
        <w:rPr>
          <w:u w:val="single"/>
        </w:rPr>
        <w:t>ë</w:t>
      </w:r>
      <w:r w:rsidRPr="008D1723">
        <w:rPr>
          <w:u w:val="single"/>
        </w:rPr>
        <w:t>ria</w:t>
      </w:r>
    </w:p>
    <w:p w:rsidR="00666319" w:rsidRPr="00867BB7" w:rsidRDefault="00666319" w:rsidP="00666319">
      <w:r w:rsidRPr="00867BB7">
        <w:t>Ligji nr. 8308, datë 18.3.1998 “Për Transportet Rrugore”, i ndryshuar.</w:t>
      </w:r>
    </w:p>
    <w:p w:rsidR="00666319" w:rsidRPr="00867BB7" w:rsidRDefault="00666319" w:rsidP="00666319">
      <w:r w:rsidRPr="00867BB7">
        <w:t>Ligji nr. 8378, datë 22.7.1998 “Kodi Rrugor i Republikës së Shqipërisë”,</w:t>
      </w:r>
    </w:p>
    <w:p w:rsidR="00666319" w:rsidRPr="00867BB7" w:rsidRDefault="00666319" w:rsidP="00666319">
      <w:r w:rsidRPr="00867BB7">
        <w:t>VKM nr. 153, datë 7.4.2000, “Për miratimin e Rregullores së zbatimit të Kodit Rrugor të Republikës së Shqipërisë”, i ndryshuar.</w:t>
      </w:r>
    </w:p>
    <w:p w:rsidR="00666319" w:rsidRPr="00867BB7" w:rsidRDefault="00666319" w:rsidP="00666319">
      <w:r w:rsidRPr="00867BB7">
        <w:t>V</w:t>
      </w:r>
      <w:r w:rsidR="00E878E7">
        <w:t>KM</w:t>
      </w:r>
      <w:r w:rsidRPr="00867BB7">
        <w:t xml:space="preserve"> nr. 85, datë 08.02.2017 “Për përcaktimin e rregullave për prodhimin shpërndarjen dhe pajisjen e udhëtarëve me bileta transporti rrugor” </w:t>
      </w:r>
    </w:p>
    <w:p w:rsidR="00666319" w:rsidRPr="00867BB7" w:rsidRDefault="00666319" w:rsidP="00666319">
      <w:r w:rsidRPr="00867BB7">
        <w:t xml:space="preserve">Udhëzimi nr. 5627, datë 18.11.2016 “Për përcaktimin e kritereve, rregullave dhe dokumentacionit për lëshimin e licencave dhe certifikatave për ushtrimin e veprimtarisë në transportin rrugor të udhëtarëve brenda vendit”, i ndryshuar. </w:t>
      </w:r>
    </w:p>
    <w:p w:rsidR="00666319" w:rsidRPr="00867BB7" w:rsidRDefault="00E878E7" w:rsidP="00666319">
      <w:r>
        <w:t>Udhëzimi nr</w:t>
      </w:r>
      <w:r w:rsidR="00666319" w:rsidRPr="00867BB7">
        <w:t xml:space="preserve"> 3743, datë 10.7.2017 “Mbi modelet dhe standardet e biletave të Transportit Rrugor të Udhëtarëve” (ndryshuar me udhëzimin nr.436, datë 9.5.2018), i ndryshuar.</w:t>
      </w:r>
    </w:p>
    <w:p w:rsidR="00666319" w:rsidRPr="00867BB7" w:rsidRDefault="00666319" w:rsidP="00666319">
      <w:r w:rsidRPr="00867BB7">
        <w:t>Udhëzim nr. 1649, datë 16.08.1999 “Mbi plotësimin e disa kushteve të veçanta në transportin rrugor të udhëtarëve”, i ndryshuar.</w:t>
      </w:r>
    </w:p>
    <w:p w:rsidR="00B27A59" w:rsidRDefault="00666319" w:rsidP="00666319">
      <w:r w:rsidRPr="00867BB7">
        <w:t>Udhëzim nr. 446, datë 10.05.2018 “Për kategorizimin, kushtet që duhet të plotësojë terminali i autobusëve, autorizimi, mënyra e mbajtjes së dokumentacionit, tarifat dhe detyrimet e tje</w:t>
      </w:r>
      <w:r w:rsidR="00B27A59">
        <w:t xml:space="preserve">ra të terminalit të autobusëve”                                                                                                                                                                                                                                                                                                                                                                                                                                                                                                                                                                                                                                                                   </w:t>
      </w:r>
    </w:p>
    <w:p w:rsidR="00666319" w:rsidRDefault="00666319" w:rsidP="00666319">
      <w:r w:rsidRPr="00867BB7">
        <w:t>Rregullore nr. 7, datë 08.07. 2008 “Për pajisjen me leje drejtimi të posaçëm të personave me aftësi të kufizuar dhe përcaktimi i ndryshimeve të karakteristikave konstruktive ose funksionale të mjeteve rrugore me motor të tyre”.</w:t>
      </w:r>
    </w:p>
    <w:p w:rsidR="00EC55AF" w:rsidRDefault="00EC55AF" w:rsidP="00EC55AF">
      <w:pPr>
        <w:jc w:val="both"/>
      </w:pPr>
      <w:r w:rsidRPr="00EC55AF">
        <w:t>Ligji nr. 97/2013 “Për mediat audiovizive në Republikën e Shqipërisë”, i ndryshuar</w:t>
      </w:r>
    </w:p>
    <w:p w:rsidR="00EC55AF" w:rsidRPr="00867BB7" w:rsidRDefault="00EC55AF" w:rsidP="00EC55AF">
      <w:pPr>
        <w:jc w:val="both"/>
      </w:pPr>
      <w:r w:rsidRPr="00EC55AF">
        <w:t>Kodi i Transmetimit për mediat audiovizive</w:t>
      </w:r>
    </w:p>
    <w:p w:rsidR="00AA29D1" w:rsidRDefault="00AA29D1" w:rsidP="00666319">
      <w:pPr>
        <w:rPr>
          <w:rFonts w:eastAsia="Times New Roman"/>
        </w:rPr>
      </w:pPr>
    </w:p>
    <w:p w:rsidR="00AA29D1" w:rsidRPr="008D1723" w:rsidRDefault="008D1723" w:rsidP="00666319">
      <w:pPr>
        <w:rPr>
          <w:rFonts w:eastAsia="Times New Roman"/>
          <w:u w:val="single"/>
        </w:rPr>
      </w:pPr>
      <w:r w:rsidRPr="008D1723">
        <w:rPr>
          <w:rFonts w:eastAsia="Times New Roman"/>
          <w:u w:val="single"/>
        </w:rPr>
        <w:t>Arsimi</w:t>
      </w:r>
    </w:p>
    <w:p w:rsidR="00666319" w:rsidRDefault="00353397" w:rsidP="00666319">
      <w:pPr>
        <w:rPr>
          <w:rFonts w:eastAsia="Times New Roman"/>
        </w:rPr>
      </w:pPr>
      <w:r>
        <w:rPr>
          <w:rFonts w:eastAsia="Times New Roman"/>
        </w:rPr>
        <w:t xml:space="preserve">Ligji </w:t>
      </w:r>
      <w:r w:rsidRPr="00273A7F">
        <w:rPr>
          <w:rFonts w:eastAsia="Times New Roman"/>
        </w:rPr>
        <w:t>69/2012 “Për sistemin arsimor parauniversi</w:t>
      </w:r>
      <w:r w:rsidR="00AA29D1">
        <w:rPr>
          <w:rFonts w:eastAsia="Times New Roman"/>
        </w:rPr>
        <w:t>tar në Republikën e Shqipërisë”</w:t>
      </w:r>
    </w:p>
    <w:p w:rsidR="00AA29D1" w:rsidRDefault="00AA29D1" w:rsidP="00666319">
      <w:r>
        <w:t>U</w:t>
      </w:r>
      <w:r w:rsidRPr="00273A7F">
        <w:t>dhëzimi nr. 38, datë 07.10.2014 “Për kriteret e mësuesit ndihmës për nxënësit me AK në institucionet publike të arsimit parauniversitar”</w:t>
      </w:r>
    </w:p>
    <w:p w:rsidR="00AA29D1" w:rsidRDefault="00AA29D1" w:rsidP="00666319">
      <w:r>
        <w:t>Urdhri nr. 31, datë 28.01.2020 “Rregullorja për funksionimin e institucioneve arsimore parauniversitare në Republikën e Shqipërisë”</w:t>
      </w:r>
    </w:p>
    <w:p w:rsidR="00AA29D1" w:rsidRDefault="00AA29D1" w:rsidP="00666319">
      <w:r>
        <w:t>U</w:t>
      </w:r>
      <w:r w:rsidRPr="00273A7F">
        <w:t xml:space="preserve">dhëzimi nr. 26, datë 25.11.2019, “Për mësuesin ndihmës për nxënësit me aftësi të kufizuara në institucionet publike të arsimit parauniversitar”. </w:t>
      </w:r>
    </w:p>
    <w:p w:rsidR="00AA29D1" w:rsidRDefault="00AA29D1" w:rsidP="00666319"/>
    <w:p w:rsidR="008D1723" w:rsidRPr="008D1723" w:rsidRDefault="008D1723" w:rsidP="00666319">
      <w:pPr>
        <w:rPr>
          <w:u w:val="single"/>
        </w:rPr>
      </w:pPr>
      <w:r w:rsidRPr="008D1723">
        <w:rPr>
          <w:u w:val="single"/>
        </w:rPr>
        <w:t>Pun</w:t>
      </w:r>
      <w:r w:rsidR="003741E5">
        <w:rPr>
          <w:u w:val="single"/>
        </w:rPr>
        <w:t>ë</w:t>
      </w:r>
      <w:r w:rsidRPr="008D1723">
        <w:rPr>
          <w:u w:val="single"/>
        </w:rPr>
        <w:t>simi dhe aft</w:t>
      </w:r>
      <w:r w:rsidR="003741E5">
        <w:rPr>
          <w:u w:val="single"/>
        </w:rPr>
        <w:t>ë</w:t>
      </w:r>
      <w:r w:rsidRPr="008D1723">
        <w:rPr>
          <w:u w:val="single"/>
        </w:rPr>
        <w:t>simi</w:t>
      </w:r>
    </w:p>
    <w:p w:rsidR="00AA29D1" w:rsidRDefault="00AA29D1" w:rsidP="00AA29D1">
      <w:r>
        <w:t>L</w:t>
      </w:r>
      <w:r w:rsidRPr="00764D08">
        <w:t>igj nr. Nr.7961</w:t>
      </w:r>
      <w:r>
        <w:t>/</w:t>
      </w:r>
      <w:r w:rsidRPr="00764D08">
        <w:t>1995</w:t>
      </w:r>
      <w:r>
        <w:t xml:space="preserve"> “</w:t>
      </w:r>
      <w:r w:rsidRPr="00764D08">
        <w:t>Kodi i punës së Republikën e Shqipërisë</w:t>
      </w:r>
      <w:r>
        <w:t xml:space="preserve">”, i ndryshuar; </w:t>
      </w:r>
    </w:p>
    <w:p w:rsidR="00AA29D1" w:rsidRDefault="00AA29D1" w:rsidP="00AA29D1">
      <w:r>
        <w:t>Ligj nr 15/2019 "Për nxitjen e Punësimit";</w:t>
      </w:r>
    </w:p>
    <w:p w:rsidR="00AA29D1" w:rsidRDefault="00AA29D1" w:rsidP="00AA29D1">
      <w:r>
        <w:t>Ligj nr. 15/2017 “Për arsimin profesional n</w:t>
      </w:r>
      <w:r w:rsidRPr="00764D08">
        <w:t>ë Republikën e Shqipërisë</w:t>
      </w:r>
      <w:r>
        <w:t>”;</w:t>
      </w:r>
    </w:p>
    <w:p w:rsidR="00AA29D1" w:rsidRPr="00C71D63" w:rsidRDefault="00AA29D1" w:rsidP="00AA29D1">
      <w:pPr>
        <w:rPr>
          <w:rStyle w:val="Strong"/>
          <w:b w:val="0"/>
          <w:color w:val="333333"/>
        </w:rPr>
      </w:pPr>
      <w:r w:rsidRPr="00C71D63">
        <w:rPr>
          <w:bCs/>
        </w:rPr>
        <w:lastRenderedPageBreak/>
        <w:t>V</w:t>
      </w:r>
      <w:r w:rsidRPr="00C71D63">
        <w:rPr>
          <w:rStyle w:val="Strong"/>
          <w:b w:val="0"/>
          <w:color w:val="333333"/>
        </w:rPr>
        <w:t xml:space="preserve">KM </w:t>
      </w:r>
      <w:r>
        <w:rPr>
          <w:rStyle w:val="Strong"/>
          <w:b w:val="0"/>
          <w:color w:val="333333"/>
        </w:rPr>
        <w:t>n</w:t>
      </w:r>
      <w:r w:rsidRPr="00C71D63">
        <w:rPr>
          <w:rStyle w:val="Strong"/>
          <w:b w:val="0"/>
          <w:color w:val="333333"/>
        </w:rPr>
        <w:t>r. 177/2020 “Për përbërjen, kriteret dhe detyrat e bordit të administrimit të fondit social të punësimit dhe mënyrat e përdorimit të tij”</w:t>
      </w:r>
      <w:r>
        <w:rPr>
          <w:rStyle w:val="Strong"/>
          <w:b w:val="0"/>
          <w:color w:val="333333"/>
        </w:rPr>
        <w:t>;</w:t>
      </w:r>
    </w:p>
    <w:p w:rsidR="00AA29D1" w:rsidRPr="008A6C03" w:rsidRDefault="00AA29D1" w:rsidP="00AA29D1">
      <w:pPr>
        <w:rPr>
          <w:b/>
        </w:rPr>
      </w:pPr>
      <w:r w:rsidRPr="00C71D63">
        <w:rPr>
          <w:bCs/>
        </w:rPr>
        <w:t>V</w:t>
      </w:r>
      <w:r w:rsidRPr="00C71D63">
        <w:rPr>
          <w:rStyle w:val="Strong"/>
          <w:b w:val="0"/>
          <w:color w:val="333333"/>
        </w:rPr>
        <w:t>KM</w:t>
      </w:r>
      <w:r>
        <w:t xml:space="preserve"> n</w:t>
      </w:r>
      <w:r w:rsidRPr="00C71D63">
        <w:t>r</w:t>
      </w:r>
      <w:r>
        <w:t>.</w:t>
      </w:r>
      <w:r w:rsidRPr="00C71D63">
        <w:t xml:space="preserve"> 17/2020</w:t>
      </w:r>
      <w:r w:rsidRPr="00C71D63">
        <w:rPr>
          <w:bCs/>
          <w:color w:val="FEFEFE"/>
          <w:kern w:val="24"/>
        </w:rPr>
        <w:t xml:space="preserve"> "</w:t>
      </w:r>
      <w:r w:rsidRPr="00C71D63">
        <w:t>Për procedurat, kriteret dhe rregullat për zbatimin e programeve të nxitjes së punësimit nëpërmjet punësimit, formimit në punë dhe praktikave profesionale</w:t>
      </w:r>
      <w:r>
        <w:t>”, i ndryshuar;</w:t>
      </w:r>
    </w:p>
    <w:p w:rsidR="00AA29D1" w:rsidRDefault="00FB1ABA" w:rsidP="00AA29D1">
      <w:pPr>
        <w:jc w:val="both"/>
      </w:pPr>
      <w:r w:rsidRPr="00C71D63">
        <w:rPr>
          <w:bCs/>
        </w:rPr>
        <w:t>V</w:t>
      </w:r>
      <w:r w:rsidRPr="00C71D63">
        <w:rPr>
          <w:rStyle w:val="Strong"/>
          <w:b w:val="0"/>
          <w:color w:val="333333"/>
        </w:rPr>
        <w:t>KM</w:t>
      </w:r>
      <w:r>
        <w:t xml:space="preserve"> </w:t>
      </w:r>
      <w:r w:rsidR="00AA29D1">
        <w:t>nr.</w:t>
      </w:r>
      <w:r w:rsidR="00AA29D1" w:rsidRPr="00C71D63">
        <w:t xml:space="preserve"> 348/2020 "Për procedurat, kriteret dhe rregullat për zbatimin e programit të nxitjes nëpërmjet vetëpunësimit"</w:t>
      </w:r>
      <w:r w:rsidR="00AA29D1">
        <w:t>;</w:t>
      </w:r>
    </w:p>
    <w:p w:rsidR="00AA29D1" w:rsidRDefault="00FB1ABA" w:rsidP="00AA29D1">
      <w:pPr>
        <w:jc w:val="both"/>
      </w:pPr>
      <w:r w:rsidRPr="00C71D63">
        <w:rPr>
          <w:bCs/>
        </w:rPr>
        <w:t>V</w:t>
      </w:r>
      <w:r w:rsidRPr="00C71D63">
        <w:rPr>
          <w:rStyle w:val="Strong"/>
          <w:b w:val="0"/>
          <w:color w:val="333333"/>
        </w:rPr>
        <w:t>KM</w:t>
      </w:r>
      <w:r>
        <w:t xml:space="preserve"> </w:t>
      </w:r>
      <w:r w:rsidR="00AA29D1">
        <w:t>n</w:t>
      </w:r>
      <w:r w:rsidR="00AA29D1" w:rsidRPr="00C71D63">
        <w:t>r. 535/2020 "Për procedurat, kriteret dhe rregullat për zbatimin e programit të punëve publike në komunitet</w:t>
      </w:r>
      <w:r>
        <w:t>”</w:t>
      </w:r>
    </w:p>
    <w:p w:rsidR="008D1723" w:rsidRDefault="008D1723" w:rsidP="00AA29D1">
      <w:pPr>
        <w:jc w:val="both"/>
      </w:pPr>
    </w:p>
    <w:p w:rsidR="008D1723" w:rsidRPr="008D1723" w:rsidRDefault="007C5A9D" w:rsidP="008D1723">
      <w:pPr>
        <w:autoSpaceDE w:val="0"/>
        <w:autoSpaceDN w:val="0"/>
        <w:adjustRightInd w:val="0"/>
        <w:jc w:val="both"/>
        <w:rPr>
          <w:u w:val="single"/>
        </w:rPr>
      </w:pPr>
      <w:r>
        <w:rPr>
          <w:u w:val="single"/>
        </w:rPr>
        <w:t xml:space="preserve">Ndihma dhe </w:t>
      </w:r>
      <w:r w:rsidR="008D1723" w:rsidRPr="008D1723">
        <w:rPr>
          <w:u w:val="single"/>
        </w:rPr>
        <w:t>Kujdesi Social</w:t>
      </w:r>
    </w:p>
    <w:p w:rsidR="007C5A9D" w:rsidRDefault="007C5A9D" w:rsidP="007C5A9D">
      <w:r w:rsidRPr="00C74052">
        <w:t>Ligj nr. 57/2019 “P</w:t>
      </w:r>
      <w:r>
        <w:t>ë</w:t>
      </w:r>
      <w:r w:rsidRPr="00C74052">
        <w:t>r asistenc</w:t>
      </w:r>
      <w:r>
        <w:t>ë</w:t>
      </w:r>
      <w:r w:rsidRPr="00C74052">
        <w:t>n sociale n</w:t>
      </w:r>
      <w:r>
        <w:t>ë</w:t>
      </w:r>
      <w:r w:rsidRPr="00C74052">
        <w:t xml:space="preserve"> RSH”</w:t>
      </w:r>
      <w:r>
        <w:t>;</w:t>
      </w:r>
    </w:p>
    <w:p w:rsidR="007C5A9D" w:rsidRDefault="007C5A9D" w:rsidP="007C5A9D">
      <w:r w:rsidRPr="00E70E69">
        <w:t xml:space="preserve">Ligj nr. 7889, datë 14.12.1994 </w:t>
      </w:r>
      <w:r>
        <w:t>“</w:t>
      </w:r>
      <w:r w:rsidRPr="00E70E69">
        <w:t>P</w:t>
      </w:r>
      <w:r>
        <w:t>ë</w:t>
      </w:r>
      <w:r w:rsidRPr="00E70E69">
        <w:t>r statusin e invalidit</w:t>
      </w:r>
      <w:r>
        <w:t>” të ndryshuar;</w:t>
      </w:r>
    </w:p>
    <w:p w:rsidR="007C5A9D" w:rsidRDefault="007C5A9D" w:rsidP="007C5A9D">
      <w:r w:rsidRPr="002E5B08">
        <w:t>Ligj nr. 8098, datë 28.03.1996 “Për statusin e të verbrit”</w:t>
      </w:r>
      <w:r>
        <w:t>, të ndryshuar;</w:t>
      </w:r>
    </w:p>
    <w:p w:rsidR="007C5A9D" w:rsidRDefault="007C5A9D" w:rsidP="007C5A9D">
      <w:r w:rsidRPr="002E5B08">
        <w:t>Ligj nr. 8626, datë 22.06.2000 “Për statusin e invalidit paraplegjik dhe tetraplegjik”</w:t>
      </w:r>
      <w:r>
        <w:t>, të ndryshuar;</w:t>
      </w:r>
    </w:p>
    <w:p w:rsidR="007C5A9D" w:rsidRDefault="007C5A9D" w:rsidP="007C5A9D">
      <w:r>
        <w:t>VKM nr. 597, datë 04.09.2019 “Për përcaktimin e procedurave, të dokumentacionit dhe masës mujore të përfitimit të ndihmës ekonomike dhe përdorimit të fondit shtesë mbi fondin e kushtëzuar për ndihmën ekonomike”;</w:t>
      </w:r>
    </w:p>
    <w:p w:rsidR="007C5A9D" w:rsidRDefault="007C5A9D" w:rsidP="007C5A9D">
      <w:r>
        <w:t>VKM nr. 182, datë 26.02.2020 “Për përcaktimin e masës, të kritereve, procedurave e dokumentacionit për vlerësimin dhe përfitimin e pagesës për personat me aftësi të kufizuara, si dhe të ndihmësit personal”, të ndryshuar;</w:t>
      </w:r>
    </w:p>
    <w:p w:rsidR="007C5A9D" w:rsidRDefault="007C5A9D" w:rsidP="007C5A9D">
      <w:r w:rsidRPr="00C74052">
        <w:t xml:space="preserve">VKM nr. </w:t>
      </w:r>
      <w:r>
        <w:t>722</w:t>
      </w:r>
      <w:r w:rsidRPr="00C74052">
        <w:t>, dat</w:t>
      </w:r>
      <w:r>
        <w:t>ë</w:t>
      </w:r>
      <w:r w:rsidRPr="00C74052">
        <w:t xml:space="preserve"> </w:t>
      </w:r>
      <w:r>
        <w:t>11</w:t>
      </w:r>
      <w:r w:rsidRPr="00C74052">
        <w:t>.</w:t>
      </w:r>
      <w:r>
        <w:t>11</w:t>
      </w:r>
      <w:r w:rsidRPr="00C74052">
        <w:t>.20</w:t>
      </w:r>
      <w:r>
        <w:t>19</w:t>
      </w:r>
      <w:r w:rsidRPr="00C74052">
        <w:t xml:space="preserve"> “P</w:t>
      </w:r>
      <w:r>
        <w:t>ë</w:t>
      </w:r>
      <w:r w:rsidRPr="00C74052">
        <w:t>r p</w:t>
      </w:r>
      <w:r>
        <w:t>ë</w:t>
      </w:r>
      <w:r w:rsidRPr="00C74052">
        <w:t>rcaktimin e mas</w:t>
      </w:r>
      <w:r>
        <w:t>ë</w:t>
      </w:r>
      <w:r w:rsidRPr="00C74052">
        <w:t>s, t</w:t>
      </w:r>
      <w:r>
        <w:t>ë</w:t>
      </w:r>
      <w:r w:rsidRPr="00C74052">
        <w:t xml:space="preserve"> kritereve, procedurave e dokumentacionit p</w:t>
      </w:r>
      <w:r>
        <w:t>ë</w:t>
      </w:r>
      <w:r w:rsidRPr="00C74052">
        <w:t>r vler</w:t>
      </w:r>
      <w:r>
        <w:t>ë</w:t>
      </w:r>
      <w:r w:rsidRPr="00C74052">
        <w:t>simin dhe p</w:t>
      </w:r>
      <w:r>
        <w:t>ë</w:t>
      </w:r>
      <w:r w:rsidRPr="00C74052">
        <w:t>rfitimin e aft</w:t>
      </w:r>
      <w:r>
        <w:t>ë</w:t>
      </w:r>
      <w:r w:rsidRPr="00C74052">
        <w:t>si</w:t>
      </w:r>
      <w:r>
        <w:t>së</w:t>
      </w:r>
      <w:r w:rsidRPr="00C74052">
        <w:t xml:space="preserve"> </w:t>
      </w:r>
      <w:r>
        <w:t>së</w:t>
      </w:r>
      <w:r w:rsidRPr="00C74052">
        <w:t xml:space="preserve"> kufizuar</w:t>
      </w:r>
      <w:r>
        <w:t xml:space="preserve"> e të ndihmësit personal dhe të strukturave përgjegjëse e të detyrave të tyre”;</w:t>
      </w:r>
      <w:r w:rsidRPr="00002E68">
        <w:t xml:space="preserve"> </w:t>
      </w:r>
    </w:p>
    <w:p w:rsidR="007C5A9D" w:rsidRDefault="007C5A9D" w:rsidP="007C5A9D">
      <w:r>
        <w:t xml:space="preserve">VKM </w:t>
      </w:r>
      <w:r w:rsidRPr="000B67C3">
        <w:t>nr. 431, datë 8.6.2016 “Për  përcaktimin e kritereve, të dokumentacionit,  procedurave dhe të  masës për përfitimin e pagesës së aftësisë së kufizuar e të ndihmësit  personal  dhe të strukturave përgjegjëse e të detyrave të tyre në zonat pilot”</w:t>
      </w:r>
      <w:r>
        <w:t>, të ndryshuar;</w:t>
      </w:r>
    </w:p>
    <w:p w:rsidR="007C5A9D" w:rsidRDefault="007C5A9D" w:rsidP="007C5A9D">
      <w:r>
        <w:t>VKM nr. 277, datë 18.06.1997, “Për përfitimet nga statusi i të verbrit”, të ndryshuar;</w:t>
      </w:r>
    </w:p>
    <w:p w:rsidR="007C5A9D" w:rsidRDefault="007C5A9D" w:rsidP="007C5A9D">
      <w:r>
        <w:t>VKM</w:t>
      </w:r>
      <w:r w:rsidRPr="002E5B08">
        <w:t xml:space="preserve"> nr. 31 datë 20.1.2001 </w:t>
      </w:r>
      <w:r>
        <w:t>“</w:t>
      </w:r>
      <w:r w:rsidRPr="002E5B08">
        <w:t>P</w:t>
      </w:r>
      <w:r>
        <w:t>ë</w:t>
      </w:r>
      <w:r w:rsidRPr="002E5B08">
        <w:t>rfitimet nga statusi i invalidit paraplegjik dhe tetraplegjik</w:t>
      </w:r>
      <w:r>
        <w:t>”, i ndryshuar;</w:t>
      </w:r>
    </w:p>
    <w:p w:rsidR="007C5A9D" w:rsidRDefault="007C5A9D" w:rsidP="007C5A9D">
      <w:r>
        <w:t>VKM</w:t>
      </w:r>
      <w:r w:rsidRPr="009824CE">
        <w:t xml:space="preserve"> nr.869, datë 18.6.2008 Për zbatimin e ligjit nr.7889, datë 14.12.1994 "Statusi i invalidit"</w:t>
      </w:r>
      <w:r>
        <w:t>;</w:t>
      </w:r>
    </w:p>
    <w:p w:rsidR="007C5A9D" w:rsidRDefault="007C5A9D" w:rsidP="007C5A9D">
      <w:r>
        <w:t xml:space="preserve">VKM </w:t>
      </w:r>
      <w:r w:rsidRPr="002E5B08">
        <w:t xml:space="preserve">nr. 78, datë 7.2.2007 </w:t>
      </w:r>
      <w:r>
        <w:t>“</w:t>
      </w:r>
      <w:r w:rsidRPr="002E5B08">
        <w:t>Për masën, kriteret dhe procedurat e përfitimit të një pakete të veçantë higjieno-sanitare, për invalidët paraplegjikë dhe tetraplegjikë</w:t>
      </w:r>
      <w:r>
        <w:t>”, të ndryshuar;</w:t>
      </w:r>
    </w:p>
    <w:p w:rsidR="007C5A9D" w:rsidRDefault="007C5A9D" w:rsidP="007C5A9D">
      <w:r>
        <w:t xml:space="preserve">VKM </w:t>
      </w:r>
      <w:r w:rsidRPr="009824CE">
        <w:t>nr. 837, datë 3.12.2014 i Këshillit të Ministrave “Për njohjen e gjuhës së shenjave në Republikën Shqipërisë”</w:t>
      </w:r>
    </w:p>
    <w:p w:rsidR="007C5A9D" w:rsidRDefault="007C5A9D" w:rsidP="007C5A9D">
      <w:r w:rsidRPr="00002E68">
        <w:t>VKM nr. 404,  date 20.06.2012 “P</w:t>
      </w:r>
      <w:r w:rsidR="003741E5">
        <w:t>ë</w:t>
      </w:r>
      <w:r w:rsidRPr="00002E68">
        <w:t>r p</w:t>
      </w:r>
      <w:r w:rsidR="003741E5">
        <w:t>ë</w:t>
      </w:r>
      <w:r w:rsidRPr="00002E68">
        <w:t>rcaktimin e kritereve, t</w:t>
      </w:r>
      <w:r w:rsidR="003741E5">
        <w:t>ë</w:t>
      </w:r>
      <w:r w:rsidRPr="00002E68">
        <w:t xml:space="preserve"> procedurave t</w:t>
      </w:r>
      <w:r w:rsidR="003741E5">
        <w:t>ë</w:t>
      </w:r>
      <w:r w:rsidRPr="00002E68">
        <w:t xml:space="preserve"> p</w:t>
      </w:r>
      <w:r w:rsidR="003741E5">
        <w:t>ë</w:t>
      </w:r>
      <w:r w:rsidRPr="00002E68">
        <w:t>rfitimit t</w:t>
      </w:r>
      <w:r w:rsidR="003741E5">
        <w:t>ë</w:t>
      </w:r>
      <w:r w:rsidRPr="00002E68">
        <w:t xml:space="preserve"> kompensimit financiar nga personat me statusin e t</w:t>
      </w:r>
      <w:r w:rsidR="003741E5">
        <w:t>ë</w:t>
      </w:r>
      <w:r w:rsidRPr="00002E68">
        <w:t xml:space="preserve"> verbrit dhe invalidit paraplegjik e tetraplegjik</w:t>
      </w:r>
      <w:r>
        <w:t xml:space="preserve"> </w:t>
      </w:r>
      <w:r w:rsidRPr="00002E68">
        <w:t>p</w:t>
      </w:r>
      <w:r w:rsidR="003741E5">
        <w:t>ë</w:t>
      </w:r>
      <w:r w:rsidRPr="00002E68">
        <w:t>r fatur</w:t>
      </w:r>
      <w:r w:rsidR="003741E5">
        <w:t>ë</w:t>
      </w:r>
      <w:r w:rsidRPr="00002E68">
        <w:t>n e energjis</w:t>
      </w:r>
      <w:r w:rsidR="003741E5">
        <w:t>ë</w:t>
      </w:r>
      <w:r w:rsidRPr="00002E68">
        <w:t xml:space="preserve"> elektrike dhe fatur</w:t>
      </w:r>
      <w:r w:rsidR="003741E5">
        <w:t>ë</w:t>
      </w:r>
      <w:r w:rsidRPr="00002E68">
        <w:t>n e telefonis</w:t>
      </w:r>
      <w:r w:rsidR="003741E5">
        <w:t>ë</w:t>
      </w:r>
      <w:r w:rsidRPr="00002E68">
        <w:t xml:space="preserve"> fikse</w:t>
      </w:r>
      <w:r>
        <w:t>”;</w:t>
      </w:r>
    </w:p>
    <w:p w:rsidR="007C5A9D" w:rsidRDefault="007C5A9D" w:rsidP="007C5A9D">
      <w:r>
        <w:t>VKM</w:t>
      </w:r>
      <w:r w:rsidRPr="00E70E69">
        <w:t xml:space="preserve"> Nr. 565, datë 9.8.2006 “Për mbrojtjen e shtresave në nevojë, nga rritja e çmimit të energjisë elektrike”</w:t>
      </w:r>
      <w:r>
        <w:t>, të ndryshuar;</w:t>
      </w:r>
    </w:p>
    <w:p w:rsidR="007C5A9D" w:rsidRDefault="007C5A9D" w:rsidP="007C5A9D">
      <w:r>
        <w:t>VKM</w:t>
      </w:r>
      <w:r w:rsidRPr="00E70E69">
        <w:t xml:space="preserve"> nr. 8, datë 14.1.2015 </w:t>
      </w:r>
      <w:r>
        <w:t>“</w:t>
      </w:r>
      <w:r w:rsidRPr="00E70E69">
        <w:t xml:space="preserve">Për mbrojtjen e shtresave në nevojë, për efekt të heqjes së fashës së konsumit të energjisë elektrike deri në 300 </w:t>
      </w:r>
      <w:r>
        <w:t>lek</w:t>
      </w:r>
      <w:r w:rsidRPr="00E70E69">
        <w:t xml:space="preserve"> në muaj</w:t>
      </w:r>
      <w:r>
        <w:t>”.</w:t>
      </w:r>
    </w:p>
    <w:p w:rsidR="008D1723" w:rsidRDefault="008D1723" w:rsidP="008D1723">
      <w:pPr>
        <w:autoSpaceDE w:val="0"/>
        <w:autoSpaceDN w:val="0"/>
        <w:adjustRightInd w:val="0"/>
        <w:jc w:val="both"/>
      </w:pPr>
      <w:r>
        <w:t>Ligji Nr. 121/2016 “Për shërbimet e kujdesit shoqëror në Republikën e Shqipërisë”.</w:t>
      </w:r>
    </w:p>
    <w:p w:rsidR="008D1723" w:rsidRPr="005737DB" w:rsidRDefault="008D1723" w:rsidP="008D1723">
      <w:pPr>
        <w:autoSpaceDE w:val="0"/>
        <w:autoSpaceDN w:val="0"/>
        <w:adjustRightInd w:val="0"/>
        <w:jc w:val="both"/>
        <w:rPr>
          <w:b/>
        </w:rPr>
      </w:pPr>
      <w:r>
        <w:t>Ligj Nr. 65/2016 datë 9.6.2016 “Për ndërmarrjet sociale në Republikën e Shqipërisë”</w:t>
      </w:r>
    </w:p>
    <w:p w:rsidR="008D1723" w:rsidRDefault="008D1723" w:rsidP="008D1723">
      <w:pPr>
        <w:autoSpaceDE w:val="0"/>
        <w:autoSpaceDN w:val="0"/>
        <w:adjustRightInd w:val="0"/>
        <w:jc w:val="both"/>
      </w:pPr>
      <w:r w:rsidRPr="00C71D63">
        <w:rPr>
          <w:bCs/>
        </w:rPr>
        <w:t>V</w:t>
      </w:r>
      <w:r w:rsidRPr="00C71D63">
        <w:rPr>
          <w:rStyle w:val="Strong"/>
          <w:b w:val="0"/>
          <w:color w:val="333333"/>
        </w:rPr>
        <w:t>KM</w:t>
      </w:r>
      <w:r>
        <w:t xml:space="preserve"> Nr. 518, datë 4.9.2018 “Për shërbimet e kujdesit shoqëror komunitar e rezidencial, kriteret, procedurat për përfitimin e tyre dhe masën e shumës për shpenzime personale për përfituesit e shërbimit të organizuar”</w:t>
      </w:r>
    </w:p>
    <w:p w:rsidR="008D1723" w:rsidRDefault="008D1723" w:rsidP="008D1723">
      <w:pPr>
        <w:autoSpaceDE w:val="0"/>
        <w:autoSpaceDN w:val="0"/>
        <w:adjustRightInd w:val="0"/>
        <w:jc w:val="both"/>
      </w:pPr>
      <w:r w:rsidRPr="00C71D63">
        <w:rPr>
          <w:bCs/>
        </w:rPr>
        <w:lastRenderedPageBreak/>
        <w:t>V</w:t>
      </w:r>
      <w:r w:rsidRPr="00C71D63">
        <w:rPr>
          <w:rStyle w:val="Strong"/>
          <w:b w:val="0"/>
          <w:color w:val="333333"/>
        </w:rPr>
        <w:t>KM</w:t>
      </w:r>
      <w:r w:rsidRPr="005737DB">
        <w:t xml:space="preserve"> Nr 8</w:t>
      </w:r>
      <w:r>
        <w:t>22, datë 6.12.2006 “Për standard</w:t>
      </w:r>
      <w:r w:rsidRPr="005737DB">
        <w:t>et e shërbimeve të përkujdesit shoqëror për personat me aftësi të kufizuar  në q</w:t>
      </w:r>
      <w:r>
        <w:t xml:space="preserve">endrat rezidenciale dhe ditore” </w:t>
      </w:r>
    </w:p>
    <w:p w:rsidR="008D1723" w:rsidRDefault="004B5C65" w:rsidP="008D1723">
      <w:pPr>
        <w:autoSpaceDE w:val="0"/>
        <w:autoSpaceDN w:val="0"/>
        <w:adjustRightInd w:val="0"/>
        <w:jc w:val="both"/>
      </w:pPr>
      <w:r w:rsidRPr="00C71D63">
        <w:rPr>
          <w:bCs/>
        </w:rPr>
        <w:t>V</w:t>
      </w:r>
      <w:r w:rsidRPr="00C71D63">
        <w:rPr>
          <w:rStyle w:val="Strong"/>
          <w:b w:val="0"/>
          <w:color w:val="333333"/>
        </w:rPr>
        <w:t>KM</w:t>
      </w:r>
      <w:r>
        <w:t xml:space="preserve"> </w:t>
      </w:r>
      <w:r w:rsidR="008D1723">
        <w:t>Nr. 658, datë 17.10.2005 “Për standardet e shërbimeve shoqërore në Shqipëri”.</w:t>
      </w:r>
    </w:p>
    <w:p w:rsidR="008D1723" w:rsidRDefault="004B5C65" w:rsidP="008D1723">
      <w:pPr>
        <w:autoSpaceDE w:val="0"/>
        <w:autoSpaceDN w:val="0"/>
        <w:adjustRightInd w:val="0"/>
        <w:jc w:val="both"/>
        <w:rPr>
          <w:rFonts w:eastAsiaTheme="minorHAnsi"/>
          <w:lang w:eastAsia="en-US"/>
        </w:rPr>
      </w:pPr>
      <w:r w:rsidRPr="00C71D63">
        <w:rPr>
          <w:bCs/>
        </w:rPr>
        <w:t>V</w:t>
      </w:r>
      <w:r w:rsidRPr="00C71D63">
        <w:rPr>
          <w:rStyle w:val="Strong"/>
          <w:b w:val="0"/>
          <w:color w:val="333333"/>
        </w:rPr>
        <w:t>KM</w:t>
      </w:r>
      <w:r>
        <w:t xml:space="preserve"> </w:t>
      </w:r>
      <w:r w:rsidR="008D1723">
        <w:t>Nr. 56, datë 31.1.2018 “Për përcaktimin e kategorive konkrete të grupeve të pafavorizuara”</w:t>
      </w:r>
    </w:p>
    <w:p w:rsidR="008D1723" w:rsidRDefault="008D1723" w:rsidP="008D1723">
      <w:pPr>
        <w:autoSpaceDE w:val="0"/>
        <w:autoSpaceDN w:val="0"/>
        <w:adjustRightInd w:val="0"/>
        <w:jc w:val="both"/>
        <w:rPr>
          <w:rFonts w:eastAsiaTheme="minorHAnsi"/>
          <w:lang w:eastAsia="en-US"/>
        </w:rPr>
      </w:pPr>
      <w:r>
        <w:rPr>
          <w:rFonts w:eastAsiaTheme="minorHAnsi"/>
          <w:lang w:eastAsia="en-US"/>
        </w:rPr>
        <w:t>Udhëzim i  Ministrit të</w:t>
      </w:r>
      <w:r w:rsidRPr="009A1D0A">
        <w:rPr>
          <w:rFonts w:eastAsiaTheme="minorHAnsi"/>
          <w:lang w:eastAsia="en-US"/>
        </w:rPr>
        <w:t xml:space="preserve"> Shën</w:t>
      </w:r>
      <w:r>
        <w:rPr>
          <w:rFonts w:eastAsiaTheme="minorHAnsi"/>
          <w:lang w:eastAsia="en-US"/>
        </w:rPr>
        <w:t>detësisë dhe Mbrojtjes Sociale N</w:t>
      </w:r>
      <w:r w:rsidRPr="009A1D0A">
        <w:rPr>
          <w:rFonts w:eastAsiaTheme="minorHAnsi"/>
          <w:lang w:eastAsia="en-US"/>
        </w:rPr>
        <w:t xml:space="preserve">r. 597, datë 22.12.2017 </w:t>
      </w:r>
      <w:r>
        <w:rPr>
          <w:rFonts w:eastAsiaTheme="minorHAnsi"/>
          <w:lang w:eastAsia="en-US"/>
        </w:rPr>
        <w:t>“</w:t>
      </w:r>
      <w:r w:rsidRPr="009A1D0A">
        <w:rPr>
          <w:rFonts w:eastAsiaTheme="minorHAnsi"/>
          <w:lang w:eastAsia="en-US"/>
        </w:rPr>
        <w:t>Për miratimin e standardeve të shërbimeve të përkujdesjes shoqërore, asistencë shtëpiake, për p</w:t>
      </w:r>
      <w:r>
        <w:rPr>
          <w:rFonts w:eastAsiaTheme="minorHAnsi"/>
          <w:lang w:eastAsia="en-US"/>
        </w:rPr>
        <w:t>ersonat me aftësi të kufizuara”.</w:t>
      </w:r>
    </w:p>
    <w:p w:rsidR="008D1723" w:rsidRDefault="008D1723" w:rsidP="008D1723">
      <w:pPr>
        <w:autoSpaceDE w:val="0"/>
        <w:autoSpaceDN w:val="0"/>
        <w:adjustRightInd w:val="0"/>
        <w:jc w:val="both"/>
        <w:rPr>
          <w:rFonts w:eastAsiaTheme="minorHAnsi"/>
          <w:lang w:eastAsia="en-US"/>
        </w:rPr>
      </w:pPr>
      <w:r w:rsidRPr="00780EA1">
        <w:rPr>
          <w:rFonts w:eastAsiaTheme="minorHAnsi"/>
          <w:lang w:eastAsia="en-US"/>
        </w:rPr>
        <w:t>Urdhër i ministrit të Shëndetësisë dhe Mbrojtjes Sociale nr. 381, datë 23.6.2020 “Për miratimin e protokollit për funksionimin e qendrave publike dhe jopublike, jorezidenciale, që ofrojnë shërbime për personat me aftësi të kufizuara, gjatë dhe pas periudhës së fatkeqësisë natyrore, deri në përfundim të masave të distancimit fizik/social, për shkak të epidemisë COVID-19</w:t>
      </w:r>
      <w:r>
        <w:rPr>
          <w:rFonts w:eastAsiaTheme="minorHAnsi"/>
          <w:lang w:eastAsia="en-US"/>
        </w:rPr>
        <w:t>”</w:t>
      </w:r>
      <w:r w:rsidRPr="00780EA1">
        <w:rPr>
          <w:rFonts w:eastAsiaTheme="minorHAnsi"/>
          <w:lang w:eastAsia="en-US"/>
        </w:rPr>
        <w:t>.</w:t>
      </w:r>
    </w:p>
    <w:p w:rsidR="008927FF" w:rsidRDefault="008927FF" w:rsidP="008D1723">
      <w:pPr>
        <w:autoSpaceDE w:val="0"/>
        <w:autoSpaceDN w:val="0"/>
        <w:adjustRightInd w:val="0"/>
        <w:jc w:val="both"/>
        <w:rPr>
          <w:rFonts w:eastAsiaTheme="minorHAnsi"/>
          <w:lang w:eastAsia="en-US"/>
        </w:rPr>
      </w:pPr>
    </w:p>
    <w:p w:rsidR="007C5A9D" w:rsidRPr="007C5A9D" w:rsidRDefault="007C5A9D" w:rsidP="008D1723">
      <w:pPr>
        <w:autoSpaceDE w:val="0"/>
        <w:autoSpaceDN w:val="0"/>
        <w:adjustRightInd w:val="0"/>
        <w:jc w:val="both"/>
        <w:rPr>
          <w:rFonts w:eastAsiaTheme="minorHAnsi"/>
          <w:u w:val="single"/>
          <w:lang w:eastAsia="en-US"/>
        </w:rPr>
      </w:pPr>
      <w:r w:rsidRPr="007C5A9D">
        <w:rPr>
          <w:rFonts w:eastAsiaTheme="minorHAnsi"/>
          <w:u w:val="single"/>
          <w:lang w:eastAsia="en-US"/>
        </w:rPr>
        <w:t>Strehimi</w:t>
      </w:r>
    </w:p>
    <w:p w:rsidR="008927FF" w:rsidRPr="004002EE" w:rsidRDefault="008927FF" w:rsidP="008927FF">
      <w:pPr>
        <w:jc w:val="both"/>
      </w:pPr>
      <w:r w:rsidRPr="004002EE">
        <w:t>Ligji 22/2018 “</w:t>
      </w:r>
      <w:r w:rsidRPr="004002EE">
        <w:rPr>
          <w:i/>
        </w:rPr>
        <w:t>Për strehimin Social</w:t>
      </w:r>
      <w:r w:rsidRPr="004002EE">
        <w:t>”.</w:t>
      </w:r>
    </w:p>
    <w:p w:rsidR="008927FF" w:rsidRPr="007C5A9D" w:rsidRDefault="008927FF" w:rsidP="008927FF">
      <w:pPr>
        <w:jc w:val="both"/>
      </w:pPr>
      <w:r w:rsidRPr="007C5A9D">
        <w:rPr>
          <w:bdr w:val="none" w:sz="0" w:space="0" w:color="auto" w:frame="1"/>
        </w:rPr>
        <w:t>VKM</w:t>
      </w:r>
      <w:r w:rsidR="007C5A9D">
        <w:rPr>
          <w:bdr w:val="none" w:sz="0" w:space="0" w:color="auto" w:frame="1"/>
        </w:rPr>
        <w:t xml:space="preserve"> nr 555 dat</w:t>
      </w:r>
      <w:r w:rsidR="003741E5">
        <w:rPr>
          <w:bdr w:val="none" w:sz="0" w:space="0" w:color="auto" w:frame="1"/>
        </w:rPr>
        <w:t>ë</w:t>
      </w:r>
      <w:r w:rsidR="007C5A9D">
        <w:rPr>
          <w:bdr w:val="none" w:sz="0" w:space="0" w:color="auto" w:frame="1"/>
        </w:rPr>
        <w:t xml:space="preserve"> 15/07/</w:t>
      </w:r>
      <w:r w:rsidRPr="007C5A9D">
        <w:rPr>
          <w:bdr w:val="none" w:sz="0" w:space="0" w:color="auto" w:frame="1"/>
        </w:rPr>
        <w:t>2020</w:t>
      </w:r>
      <w:r w:rsidR="007C5A9D">
        <w:rPr>
          <w:bdr w:val="none" w:sz="0" w:space="0" w:color="auto" w:frame="1"/>
        </w:rPr>
        <w:t xml:space="preserve"> “</w:t>
      </w:r>
      <w:r w:rsidRPr="007C5A9D">
        <w:rPr>
          <w:bdr w:val="none" w:sz="0" w:space="0" w:color="auto" w:frame="1"/>
        </w:rPr>
        <w:t>Për procedurat, kriteret dhe përparësitë për akordimin e grantit të menjëhershëm për banesat me kosto të ulët nga buxheti i shtetit</w:t>
      </w:r>
      <w:r w:rsidRPr="007C5A9D">
        <w:t>”.</w:t>
      </w:r>
    </w:p>
    <w:p w:rsidR="008927FF" w:rsidRPr="007C5A9D" w:rsidRDefault="008927FF" w:rsidP="008927FF">
      <w:pPr>
        <w:jc w:val="both"/>
      </w:pPr>
      <w:r w:rsidRPr="007C5A9D">
        <w:rPr>
          <w:bdr w:val="none" w:sz="0" w:space="0" w:color="auto" w:frame="1"/>
        </w:rPr>
        <w:t>VKM Nr. 362</w:t>
      </w:r>
      <w:r w:rsidR="007C5A9D">
        <w:rPr>
          <w:bdr w:val="none" w:sz="0" w:space="0" w:color="auto" w:frame="1"/>
        </w:rPr>
        <w:t>,</w:t>
      </w:r>
      <w:r w:rsidRPr="007C5A9D">
        <w:rPr>
          <w:bdr w:val="none" w:sz="0" w:space="0" w:color="auto" w:frame="1"/>
        </w:rPr>
        <w:t>date 29.05.2019 “Për kriteret e dhënies së subvencionit të qirasë për kategoritë që gëzojne përparësi në subvencionimin e qirase ne tregun e lire</w:t>
      </w:r>
      <w:r w:rsidRPr="007C5A9D">
        <w:t>”.</w:t>
      </w:r>
    </w:p>
    <w:p w:rsidR="008927FF" w:rsidRPr="007C5A9D" w:rsidRDefault="008927FF" w:rsidP="008927FF">
      <w:pPr>
        <w:jc w:val="both"/>
      </w:pPr>
      <w:r w:rsidRPr="007C5A9D">
        <w:t>VKM 58 për banesat e specializuara, e cila pritet të miratohet sa më parë.</w:t>
      </w:r>
    </w:p>
    <w:p w:rsidR="008927FF" w:rsidRPr="007C5A9D" w:rsidRDefault="008927FF" w:rsidP="008927FF">
      <w:pPr>
        <w:jc w:val="both"/>
      </w:pPr>
      <w:r w:rsidRPr="007C5A9D">
        <w:rPr>
          <w:bdr w:val="none" w:sz="0" w:space="0" w:color="auto" w:frame="1"/>
        </w:rPr>
        <w:t>VKM Nr. 454</w:t>
      </w:r>
      <w:r w:rsidR="007C5A9D">
        <w:rPr>
          <w:bdr w:val="none" w:sz="0" w:space="0" w:color="auto" w:frame="1"/>
        </w:rPr>
        <w:t xml:space="preserve">, </w:t>
      </w:r>
      <w:r w:rsidRPr="007C5A9D">
        <w:rPr>
          <w:bdr w:val="none" w:sz="0" w:space="0" w:color="auto" w:frame="1"/>
        </w:rPr>
        <w:t>date 03.07.2019</w:t>
      </w:r>
      <w:r w:rsidR="007C5A9D">
        <w:rPr>
          <w:bdr w:val="none" w:sz="0" w:space="0" w:color="auto" w:frame="1"/>
        </w:rPr>
        <w:t xml:space="preserve"> “</w:t>
      </w:r>
      <w:r w:rsidRPr="007C5A9D">
        <w:rPr>
          <w:bdr w:val="none" w:sz="0" w:space="0" w:color="auto" w:frame="1"/>
        </w:rPr>
        <w:t>Për kriteret dhe procedurat e përfitimit e të dhënies së granteve konkuruese për përmiresimin e kushteve të objekteve dhe banesave ekzistuese</w:t>
      </w:r>
      <w:r w:rsidRPr="007C5A9D">
        <w:t>”.</w:t>
      </w:r>
    </w:p>
    <w:p w:rsidR="008927FF" w:rsidRPr="007C5A9D" w:rsidRDefault="008927FF" w:rsidP="008927FF">
      <w:pPr>
        <w:jc w:val="both"/>
      </w:pPr>
      <w:r w:rsidRPr="007C5A9D">
        <w:rPr>
          <w:bdr w:val="none" w:sz="0" w:space="0" w:color="auto" w:frame="1"/>
        </w:rPr>
        <w:t>VKM</w:t>
      </w:r>
      <w:r w:rsidR="007C5A9D">
        <w:rPr>
          <w:bdr w:val="none" w:sz="0" w:space="0" w:color="auto" w:frame="1"/>
        </w:rPr>
        <w:t xml:space="preserve"> nr. 301,dat</w:t>
      </w:r>
      <w:r w:rsidR="003741E5">
        <w:rPr>
          <w:bdr w:val="none" w:sz="0" w:space="0" w:color="auto" w:frame="1"/>
        </w:rPr>
        <w:t>ë</w:t>
      </w:r>
      <w:r w:rsidR="007C5A9D">
        <w:rPr>
          <w:bdr w:val="none" w:sz="0" w:space="0" w:color="auto" w:frame="1"/>
        </w:rPr>
        <w:t xml:space="preserve"> 15/04/2020 “</w:t>
      </w:r>
      <w:r w:rsidRPr="007C5A9D">
        <w:rPr>
          <w:bdr w:val="none" w:sz="0" w:space="0" w:color="auto" w:frame="1"/>
        </w:rPr>
        <w:t>Për normat e strehimit, si dhe kushtet e standardet për banesat sociale me qira që blihen në treg dhe banesat me kosto të ulët</w:t>
      </w:r>
      <w:r w:rsidR="007C5A9D">
        <w:rPr>
          <w:bdr w:val="none" w:sz="0" w:space="0" w:color="auto" w:frame="1"/>
        </w:rPr>
        <w:t>”</w:t>
      </w:r>
      <w:r w:rsidRPr="007C5A9D">
        <w:t>.</w:t>
      </w:r>
    </w:p>
    <w:p w:rsidR="007C5A9D" w:rsidRDefault="007C5A9D" w:rsidP="008927FF">
      <w:pPr>
        <w:rPr>
          <w:u w:val="single"/>
        </w:rPr>
      </w:pPr>
    </w:p>
    <w:p w:rsidR="008927FF" w:rsidRPr="008927FF" w:rsidRDefault="008927FF" w:rsidP="008927FF">
      <w:pPr>
        <w:rPr>
          <w:u w:val="single"/>
        </w:rPr>
      </w:pPr>
      <w:r w:rsidRPr="008927FF">
        <w:rPr>
          <w:u w:val="single"/>
        </w:rPr>
        <w:t>Sh</w:t>
      </w:r>
      <w:r w:rsidR="003741E5">
        <w:rPr>
          <w:u w:val="single"/>
        </w:rPr>
        <w:t>ë</w:t>
      </w:r>
      <w:r w:rsidRPr="008927FF">
        <w:rPr>
          <w:u w:val="single"/>
        </w:rPr>
        <w:t>ndet</w:t>
      </w:r>
      <w:r w:rsidR="003741E5">
        <w:rPr>
          <w:u w:val="single"/>
        </w:rPr>
        <w:t>ë</w:t>
      </w:r>
      <w:r w:rsidRPr="008927FF">
        <w:rPr>
          <w:u w:val="single"/>
        </w:rPr>
        <w:t>sia</w:t>
      </w:r>
    </w:p>
    <w:p w:rsidR="008927FF" w:rsidRDefault="008927FF" w:rsidP="008927FF">
      <w:r>
        <w:t>Ligji Nr.10 107, Datë 30.3.2009 “Për kujdesin shëndetësor në Republikën e Shqipërisë”</w:t>
      </w:r>
    </w:p>
    <w:p w:rsidR="008927FF" w:rsidRDefault="008927FF" w:rsidP="008927FF">
      <w:r>
        <w:t>Ligji Nr. 10 383, datë 24.2.2011 “Për Sigurimin e Detyrueshëm të Kujdesit Shëndetësor në Republikën e Shqipërisë”, i ndryshuar;</w:t>
      </w:r>
    </w:p>
    <w:p w:rsidR="008927FF" w:rsidRDefault="008927FF" w:rsidP="008927FF">
      <w:r>
        <w:t>Ligji Nr.44/2021 “Për Shëndetin Mendor”, i ndryshuar;</w:t>
      </w:r>
    </w:p>
    <w:p w:rsidR="008927FF" w:rsidRDefault="008927FF" w:rsidP="008927FF">
      <w:r>
        <w:t>Ligji Nr. 105/2014 “Për barnat dhe shërbimin farmaceutik”, i ndryshuar;</w:t>
      </w:r>
    </w:p>
    <w:p w:rsidR="00EC55AF" w:rsidRDefault="00EC55AF" w:rsidP="008927FF"/>
    <w:p w:rsidR="00EC55AF" w:rsidRPr="00EC55AF" w:rsidRDefault="00EC55AF" w:rsidP="00EC55AF">
      <w:pPr>
        <w:rPr>
          <w:u w:val="single"/>
          <w:lang w:val="de-DE"/>
        </w:rPr>
      </w:pPr>
      <w:r w:rsidRPr="00EC55AF">
        <w:rPr>
          <w:u w:val="single"/>
          <w:lang w:val="de-DE"/>
        </w:rPr>
        <w:t>Kultura</w:t>
      </w:r>
    </w:p>
    <w:p w:rsidR="00EC55AF" w:rsidRPr="00EC55AF" w:rsidRDefault="00EC55AF" w:rsidP="00EC55AF">
      <w:pPr>
        <w:rPr>
          <w:lang w:val="de-DE"/>
        </w:rPr>
      </w:pPr>
      <w:r w:rsidRPr="00EC55AF">
        <w:rPr>
          <w:lang w:val="de-DE"/>
        </w:rPr>
        <w:t>Ligjin nr. 27/2018 „Per Trashegimine Kulturore dhe Muzete“.</w:t>
      </w:r>
    </w:p>
    <w:p w:rsidR="00EC55AF" w:rsidRPr="00EC55AF" w:rsidRDefault="00EC55AF" w:rsidP="00EC55AF">
      <w:pPr>
        <w:rPr>
          <w:lang w:val="de-DE"/>
        </w:rPr>
      </w:pPr>
      <w:r w:rsidRPr="00EC55AF">
        <w:t>Ligjin Nr.10 352, datë 18.11.2010 “Për Artin dhe Kulturën” i ndryshuar,</w:t>
      </w:r>
    </w:p>
    <w:p w:rsidR="00EC55AF" w:rsidRPr="00EC55AF" w:rsidRDefault="00EC55AF" w:rsidP="00EC55AF">
      <w:pPr>
        <w:rPr>
          <w:lang w:val="de-DE"/>
        </w:rPr>
      </w:pPr>
      <w:r>
        <w:t xml:space="preserve">Ligji </w:t>
      </w:r>
      <w:r w:rsidRPr="00EC55AF">
        <w:t>Nr.35/2016 "Për të drejtat e autorit dhe të drejtat e ngjashme"</w:t>
      </w:r>
    </w:p>
    <w:p w:rsidR="008E1BF7" w:rsidRDefault="00EC55AF" w:rsidP="00AC45F8">
      <w:pPr>
        <w:rPr>
          <w:rFonts w:asciiTheme="majorHAnsi" w:hAnsiTheme="majorHAnsi"/>
          <w:u w:val="single"/>
        </w:rPr>
      </w:pPr>
      <w:r>
        <w:t xml:space="preserve">VKM </w:t>
      </w:r>
      <w:r w:rsidRPr="00EC55AF">
        <w:t xml:space="preserve">nr. 776, datë 14.12.2005, “Për vendosjen e çmimeve të reduktuara të biletave të muzeve publike për kategori të caktuara shoqërore”, </w:t>
      </w:r>
      <w:r>
        <w:t>i</w:t>
      </w:r>
      <w:r w:rsidRPr="00EC55AF">
        <w:t xml:space="preserve"> ndryshuar. </w:t>
      </w:r>
    </w:p>
    <w:p w:rsidR="008E1BF7" w:rsidRDefault="008E1BF7" w:rsidP="00AC45F8">
      <w:pPr>
        <w:rPr>
          <w:rFonts w:asciiTheme="majorHAnsi" w:hAnsiTheme="majorHAnsi"/>
          <w:u w:val="single"/>
        </w:rPr>
      </w:pPr>
    </w:p>
    <w:p w:rsidR="008E1BF7" w:rsidRPr="008E1BF7" w:rsidRDefault="008E1BF7" w:rsidP="00AC45F8">
      <w:pPr>
        <w:rPr>
          <w:rFonts w:asciiTheme="majorHAnsi" w:hAnsiTheme="majorHAnsi"/>
        </w:rPr>
      </w:pPr>
      <w:r w:rsidRPr="008E1BF7">
        <w:rPr>
          <w:rFonts w:asciiTheme="majorHAnsi" w:hAnsiTheme="majorHAnsi"/>
        </w:rPr>
        <w:t>2.2.Kuadri strategjik</w:t>
      </w:r>
    </w:p>
    <w:p w:rsidR="00AC45F8" w:rsidRDefault="00AC45F8" w:rsidP="00AC45F8">
      <w:pPr>
        <w:rPr>
          <w:rFonts w:asciiTheme="majorHAnsi" w:hAnsiTheme="majorHAnsi"/>
          <w:u w:val="single"/>
        </w:rPr>
      </w:pPr>
    </w:p>
    <w:p w:rsidR="00702EDE" w:rsidRDefault="00702EDE" w:rsidP="00AA29D1">
      <w:pPr>
        <w:jc w:val="both"/>
      </w:pPr>
      <w:r>
        <w:t>Strategjia Komb</w:t>
      </w:r>
      <w:r w:rsidR="003741E5">
        <w:t>ë</w:t>
      </w:r>
      <w:r>
        <w:t>tare p</w:t>
      </w:r>
      <w:r w:rsidR="003741E5">
        <w:t>ë</w:t>
      </w:r>
      <w:r>
        <w:t>r Zhvillim dhe Integrim 2015-2020</w:t>
      </w:r>
    </w:p>
    <w:p w:rsidR="00702EDE" w:rsidRDefault="00702EDE" w:rsidP="00AA29D1">
      <w:pPr>
        <w:jc w:val="both"/>
      </w:pPr>
      <w:r>
        <w:t>Dokumenti Politik p</w:t>
      </w:r>
      <w:r w:rsidR="003741E5">
        <w:t>ë</w:t>
      </w:r>
      <w:r>
        <w:t>r P</w:t>
      </w:r>
      <w:r w:rsidR="003741E5">
        <w:t>ë</w:t>
      </w:r>
      <w:r>
        <w:t>rfshirjen Sociale 2016-2020</w:t>
      </w:r>
    </w:p>
    <w:p w:rsidR="00AA29D1" w:rsidRPr="008D1723" w:rsidRDefault="00AA29D1" w:rsidP="00AA29D1">
      <w:pPr>
        <w:jc w:val="both"/>
      </w:pPr>
      <w:r w:rsidRPr="008D1723">
        <w:t>Strategjia  per zhvillimin e arsimit parauniversitar  2016-2020</w:t>
      </w:r>
    </w:p>
    <w:p w:rsidR="008D1723" w:rsidRDefault="008D1723" w:rsidP="008D1723">
      <w:r w:rsidRPr="008A6C03">
        <w:t>Strategjia Kombëtare për Punësim dhe Aftësi 2019-2022</w:t>
      </w:r>
    </w:p>
    <w:p w:rsidR="00702EDE" w:rsidRDefault="008927FF" w:rsidP="008927FF">
      <w:pPr>
        <w:jc w:val="both"/>
      </w:pPr>
      <w:r>
        <w:t>Strategji</w:t>
      </w:r>
      <w:r w:rsidR="00702EDE">
        <w:t>a</w:t>
      </w:r>
      <w:r>
        <w:t xml:space="preserve"> Kombëtare </w:t>
      </w:r>
      <w:r w:rsidR="00702EDE">
        <w:t>dhe Plani i Veprimit p</w:t>
      </w:r>
      <w:r w:rsidR="003741E5">
        <w:t>ë</w:t>
      </w:r>
      <w:r w:rsidR="00702EDE">
        <w:t>r Mbrojtjen</w:t>
      </w:r>
      <w:r>
        <w:t xml:space="preserve"> S</w:t>
      </w:r>
      <w:r w:rsidRPr="00403AE3">
        <w:t>ociale 2020–2023</w:t>
      </w:r>
    </w:p>
    <w:p w:rsidR="00702EDE" w:rsidRDefault="00702EDE" w:rsidP="008927FF">
      <w:pPr>
        <w:jc w:val="both"/>
      </w:pPr>
      <w:r>
        <w:t xml:space="preserve">Dokumenti politik “Reforma e vlerësimit të aftësisë së kufizuar në sistemin e mbrojtjes sociale dhe plani i veprimit 2019-2024” </w:t>
      </w:r>
    </w:p>
    <w:p w:rsidR="008927FF" w:rsidRDefault="008927FF" w:rsidP="008927FF">
      <w:pPr>
        <w:jc w:val="both"/>
      </w:pPr>
      <w:r w:rsidRPr="00403AE3">
        <w:t xml:space="preserve">Plani Kombëtar </w:t>
      </w:r>
      <w:r w:rsidR="00702EDE">
        <w:t>i</w:t>
      </w:r>
      <w:r w:rsidRPr="00403AE3">
        <w:t xml:space="preserve"> Dei</w:t>
      </w:r>
      <w:r w:rsidR="00702EDE">
        <w:t>nstitucionalizimit, 2020– 2022</w:t>
      </w:r>
    </w:p>
    <w:p w:rsidR="008927FF" w:rsidRPr="008E1DA2" w:rsidRDefault="008927FF" w:rsidP="00702EDE">
      <w:pPr>
        <w:jc w:val="both"/>
      </w:pPr>
      <w:r w:rsidRPr="008E1DA2">
        <w:lastRenderedPageBreak/>
        <w:t>St</w:t>
      </w:r>
      <w:r w:rsidR="00702EDE">
        <w:t>r</w:t>
      </w:r>
      <w:r w:rsidRPr="008E1DA2">
        <w:t>ategjia Komb</w:t>
      </w:r>
      <w:r>
        <w:t>ë</w:t>
      </w:r>
      <w:r w:rsidRPr="008E1DA2">
        <w:t>tare Sh</w:t>
      </w:r>
      <w:r>
        <w:t>ë</w:t>
      </w:r>
      <w:r w:rsidRPr="008E1DA2">
        <w:t>ndet</w:t>
      </w:r>
      <w:r>
        <w:t>ë</w:t>
      </w:r>
      <w:r w:rsidRPr="008E1DA2">
        <w:t>sore 2016-2020</w:t>
      </w:r>
    </w:p>
    <w:p w:rsidR="008927FF" w:rsidRPr="008E1DA2" w:rsidRDefault="008927FF" w:rsidP="00702EDE">
      <w:pPr>
        <w:jc w:val="both"/>
      </w:pPr>
      <w:r w:rsidRPr="007F45C0">
        <w:t>Plani i Veprimit për Zhvillimin e Shërbimeve të Shëndetit Mendor në Shqipëri, 2013-2022</w:t>
      </w:r>
    </w:p>
    <w:p w:rsidR="007C5A9D" w:rsidRDefault="007C5A9D" w:rsidP="00702EDE">
      <w:pPr>
        <w:jc w:val="both"/>
      </w:pPr>
      <w:r w:rsidRPr="004002EE">
        <w:t>Strategjia e Strehimit Social 2016-2025.</w:t>
      </w:r>
    </w:p>
    <w:p w:rsidR="00702EDE" w:rsidRPr="00702EDE" w:rsidRDefault="00702EDE" w:rsidP="00702EDE">
      <w:pPr>
        <w:jc w:val="both"/>
        <w:rPr>
          <w:i/>
        </w:rPr>
      </w:pPr>
      <w:r>
        <w:t>Axhenda Komb</w:t>
      </w:r>
      <w:r w:rsidR="003741E5">
        <w:t>ë</w:t>
      </w:r>
      <w:r>
        <w:t>tare p</w:t>
      </w:r>
      <w:r w:rsidR="003741E5">
        <w:t>ë</w:t>
      </w:r>
      <w:r>
        <w:t>r t</w:t>
      </w:r>
      <w:r w:rsidR="003741E5">
        <w:t>ë</w:t>
      </w:r>
      <w:r>
        <w:t xml:space="preserve"> Drejtat e F</w:t>
      </w:r>
      <w:r w:rsidR="003741E5">
        <w:t>ë</w:t>
      </w:r>
      <w:r>
        <w:t>mij</w:t>
      </w:r>
      <w:r w:rsidR="003741E5">
        <w:t>ë</w:t>
      </w:r>
      <w:r>
        <w:t>ve 2016-2020</w:t>
      </w:r>
    </w:p>
    <w:p w:rsidR="00F33447" w:rsidRDefault="00F33447" w:rsidP="00F33447">
      <w:r w:rsidRPr="00F33447">
        <w:t>Strategjia Kombëtare për Kulturën, 2019–2025</w:t>
      </w:r>
    </w:p>
    <w:p w:rsidR="00F55FD3" w:rsidRDefault="00F55FD3" w:rsidP="00F55FD3">
      <w:pPr>
        <w:jc w:val="both"/>
        <w:rPr>
          <w:rFonts w:eastAsia="Times New Roman"/>
          <w:color w:val="1F4D78"/>
        </w:rPr>
      </w:pPr>
    </w:p>
    <w:p w:rsidR="00F55FD3" w:rsidRPr="00F65396" w:rsidRDefault="00F55FD3" w:rsidP="00F55FD3">
      <w:pPr>
        <w:jc w:val="both"/>
        <w:rPr>
          <w:rFonts w:eastAsia="Times New Roman"/>
          <w:color w:val="8DB3E2" w:themeColor="text2" w:themeTint="66"/>
        </w:rPr>
      </w:pPr>
      <w:r w:rsidRPr="00F65396">
        <w:rPr>
          <w:rFonts w:eastAsia="Times New Roman"/>
          <w:color w:val="8DB3E2" w:themeColor="text2" w:themeTint="66"/>
        </w:rPr>
        <w:t>Ndërlidhja me dokumentet e tjera strategjik</w:t>
      </w:r>
    </w:p>
    <w:p w:rsidR="00F55FD3" w:rsidRPr="001023FD" w:rsidRDefault="00F55FD3" w:rsidP="00F55FD3">
      <w:pPr>
        <w:jc w:val="both"/>
      </w:pPr>
      <w:r w:rsidRPr="001023FD">
        <w:t>Programi Qeverisë</w:t>
      </w:r>
      <w:r w:rsidR="00894DC2">
        <w:t xml:space="preserve"> Shqiptare</w:t>
      </w:r>
      <w:r w:rsidRPr="001023FD">
        <w:t xml:space="preserve"> 2017-</w:t>
      </w:r>
      <w:r w:rsidRPr="00F55FD3">
        <w:rPr>
          <w:rFonts w:eastAsia="Times New Roman"/>
        </w:rPr>
        <w:t>2021</w:t>
      </w:r>
      <w:r w:rsidRPr="001023FD">
        <w:t xml:space="preserve"> </w:t>
      </w:r>
    </w:p>
    <w:p w:rsidR="00F55FD3" w:rsidRPr="001023FD" w:rsidRDefault="00F55FD3" w:rsidP="00F55FD3">
      <w:pPr>
        <w:jc w:val="both"/>
      </w:pPr>
      <w:r w:rsidRPr="001023FD">
        <w:t xml:space="preserve">Lidhja me Prioritetet e Qeverisë - </w:t>
      </w:r>
      <w:r w:rsidR="00894DC2" w:rsidRPr="00B35EEA">
        <w:rPr>
          <w:szCs w:val="22"/>
        </w:rPr>
        <w:t>Mirëqeni</w:t>
      </w:r>
      <w:r w:rsidR="00894DC2">
        <w:rPr>
          <w:szCs w:val="22"/>
        </w:rPr>
        <w:t>a</w:t>
      </w:r>
      <w:r w:rsidR="00894DC2" w:rsidRPr="00B35EEA">
        <w:rPr>
          <w:szCs w:val="22"/>
        </w:rPr>
        <w:t xml:space="preserve"> </w:t>
      </w:r>
      <w:r w:rsidR="00894DC2">
        <w:rPr>
          <w:szCs w:val="22"/>
        </w:rPr>
        <w:t>dh</w:t>
      </w:r>
      <w:r w:rsidR="00894DC2" w:rsidRPr="00B35EEA">
        <w:rPr>
          <w:szCs w:val="22"/>
        </w:rPr>
        <w:t>e shërbime publike për</w:t>
      </w:r>
      <w:r w:rsidR="00894DC2">
        <w:rPr>
          <w:szCs w:val="22"/>
        </w:rPr>
        <w:t xml:space="preserve"> t</w:t>
      </w:r>
      <w:r w:rsidR="003741E5">
        <w:rPr>
          <w:szCs w:val="22"/>
        </w:rPr>
        <w:t>ë</w:t>
      </w:r>
      <w:r w:rsidR="00894DC2">
        <w:rPr>
          <w:szCs w:val="22"/>
        </w:rPr>
        <w:t xml:space="preserve"> gjith</w:t>
      </w:r>
      <w:r w:rsidR="003741E5">
        <w:rPr>
          <w:szCs w:val="22"/>
        </w:rPr>
        <w:t>ë</w:t>
      </w:r>
      <w:r w:rsidR="00894DC2">
        <w:rPr>
          <w:szCs w:val="22"/>
        </w:rPr>
        <w:t xml:space="preserve"> </w:t>
      </w:r>
      <w:r w:rsidR="00894DC2" w:rsidRPr="00B35EEA">
        <w:rPr>
          <w:szCs w:val="22"/>
        </w:rPr>
        <w:t>qytetarët</w:t>
      </w:r>
      <w:r w:rsidR="00894DC2">
        <w:rPr>
          <w:szCs w:val="22"/>
        </w:rPr>
        <w:t>.</w:t>
      </w:r>
      <w:r w:rsidR="00894DC2">
        <w:t xml:space="preserve"> </w:t>
      </w:r>
    </w:p>
    <w:p w:rsidR="00F55FD3" w:rsidRPr="001023FD" w:rsidRDefault="00F55FD3" w:rsidP="00F55FD3">
      <w:pPr>
        <w:jc w:val="both"/>
      </w:pPr>
      <w:r w:rsidRPr="001023FD">
        <w:t>Lidhja me PKIE dhe Legjislacionin e BE-së</w:t>
      </w:r>
      <w:r>
        <w:t xml:space="preserve"> : </w:t>
      </w:r>
      <w:r w:rsidRPr="00F55FD3">
        <w:rPr>
          <w:rFonts w:eastAsia="Times New Roman"/>
        </w:rPr>
        <w:t>Kapitulli</w:t>
      </w:r>
      <w:r w:rsidRPr="001023FD">
        <w:t xml:space="preserve"> 2</w:t>
      </w:r>
      <w:r w:rsidR="00894DC2">
        <w:t>3 ,</w:t>
      </w:r>
      <w:r w:rsidRPr="001023FD">
        <w:t xml:space="preserve"> Nënkapitulli: </w:t>
      </w:r>
      <w:r w:rsidR="00114B4A">
        <w:t>T</w:t>
      </w:r>
      <w:r w:rsidR="003741E5">
        <w:t>ë</w:t>
      </w:r>
      <w:r w:rsidR="00114B4A">
        <w:t xml:space="preserve"> drejtat themelore t</w:t>
      </w:r>
      <w:r w:rsidR="003741E5">
        <w:t>ë</w:t>
      </w:r>
      <w:r w:rsidR="00114B4A">
        <w:t xml:space="preserve"> njeriut dhe Kapitulli 19,</w:t>
      </w:r>
      <w:r w:rsidR="00114B4A" w:rsidRPr="00114B4A">
        <w:t xml:space="preserve"> </w:t>
      </w:r>
      <w:r w:rsidR="00114B4A" w:rsidRPr="001023FD">
        <w:t>Nënkapitulli:</w:t>
      </w:r>
      <w:r w:rsidR="00114B4A" w:rsidRPr="00114B4A">
        <w:rPr>
          <w:szCs w:val="22"/>
        </w:rPr>
        <w:t xml:space="preserve"> </w:t>
      </w:r>
      <w:r w:rsidR="00114B4A" w:rsidRPr="00B35EEA">
        <w:rPr>
          <w:szCs w:val="22"/>
        </w:rPr>
        <w:t>Përfshirja Sociale dhe Personat me Aftësi të Kufizuar</w:t>
      </w:r>
      <w:r w:rsidR="00114B4A">
        <w:t xml:space="preserve"> </w:t>
      </w:r>
      <w:r w:rsidR="00114B4A" w:rsidRPr="001023FD">
        <w:t xml:space="preserve"> </w:t>
      </w:r>
      <w:r w:rsidRPr="001023FD">
        <w:t xml:space="preserve"> </w:t>
      </w:r>
    </w:p>
    <w:p w:rsidR="00F55FD3" w:rsidRPr="001023FD" w:rsidRDefault="00F55FD3" w:rsidP="00114B4A">
      <w:pPr>
        <w:jc w:val="both"/>
      </w:pPr>
      <w:r w:rsidRPr="001023FD">
        <w:t xml:space="preserve">Lidhje me OZHQ-të - </w:t>
      </w:r>
      <w:r w:rsidR="00114B4A" w:rsidRPr="00B35EEA">
        <w:rPr>
          <w:szCs w:val="22"/>
        </w:rPr>
        <w:t>1,4,8,10,11,16</w:t>
      </w:r>
      <w:r w:rsidR="00114B4A">
        <w:rPr>
          <w:szCs w:val="22"/>
        </w:rPr>
        <w:t>.</w:t>
      </w:r>
    </w:p>
    <w:p w:rsidR="0066221B" w:rsidRDefault="0066221B" w:rsidP="00F65396">
      <w:pPr>
        <w:jc w:val="both"/>
        <w:rPr>
          <w:color w:val="4F81BD" w:themeColor="accent1"/>
        </w:rPr>
      </w:pPr>
    </w:p>
    <w:p w:rsidR="00F65396" w:rsidRPr="001023FD" w:rsidRDefault="00F55FD3" w:rsidP="00F65396">
      <w:pPr>
        <w:jc w:val="both"/>
      </w:pPr>
      <w:r w:rsidRPr="00114B4A">
        <w:rPr>
          <w:color w:val="4F81BD" w:themeColor="accent1"/>
        </w:rPr>
        <w:t>Lidhja me SKZHI</w:t>
      </w:r>
    </w:p>
    <w:p w:rsidR="007C205D" w:rsidRDefault="007C205D" w:rsidP="00114B4A">
      <w:pPr>
        <w:jc w:val="both"/>
        <w:rPr>
          <w:bCs/>
          <w:szCs w:val="22"/>
        </w:rPr>
      </w:pPr>
      <w:r>
        <w:rPr>
          <w:bCs/>
          <w:szCs w:val="22"/>
        </w:rPr>
        <w:t>PKVPAK 2021-2025 , si nj</w:t>
      </w:r>
      <w:r w:rsidR="003741E5">
        <w:rPr>
          <w:bCs/>
          <w:szCs w:val="22"/>
        </w:rPr>
        <w:t>ë</w:t>
      </w:r>
      <w:r>
        <w:rPr>
          <w:bCs/>
          <w:szCs w:val="22"/>
        </w:rPr>
        <w:t xml:space="preserve"> dokument strategjik q</w:t>
      </w:r>
      <w:r w:rsidR="003741E5">
        <w:rPr>
          <w:bCs/>
          <w:szCs w:val="22"/>
        </w:rPr>
        <w:t>ë</w:t>
      </w:r>
      <w:r>
        <w:rPr>
          <w:bCs/>
          <w:szCs w:val="22"/>
        </w:rPr>
        <w:t xml:space="preserve"> parashikon politikat p</w:t>
      </w:r>
      <w:r w:rsidR="003741E5">
        <w:rPr>
          <w:bCs/>
          <w:szCs w:val="22"/>
        </w:rPr>
        <w:t>ë</w:t>
      </w:r>
      <w:r>
        <w:rPr>
          <w:bCs/>
          <w:szCs w:val="22"/>
        </w:rPr>
        <w:t>r personat me aft</w:t>
      </w:r>
      <w:r w:rsidR="003741E5">
        <w:rPr>
          <w:bCs/>
          <w:szCs w:val="22"/>
        </w:rPr>
        <w:t>ë</w:t>
      </w:r>
      <w:r>
        <w:rPr>
          <w:bCs/>
          <w:szCs w:val="22"/>
        </w:rPr>
        <w:t>si t</w:t>
      </w:r>
      <w:r w:rsidR="003741E5">
        <w:rPr>
          <w:bCs/>
          <w:szCs w:val="22"/>
        </w:rPr>
        <w:t>ë</w:t>
      </w:r>
      <w:r>
        <w:rPr>
          <w:bCs/>
          <w:szCs w:val="22"/>
        </w:rPr>
        <w:t xml:space="preserve"> kufizuara n</w:t>
      </w:r>
      <w:r w:rsidR="003741E5">
        <w:rPr>
          <w:bCs/>
          <w:szCs w:val="22"/>
        </w:rPr>
        <w:t>ë</w:t>
      </w:r>
      <w:r>
        <w:rPr>
          <w:bCs/>
          <w:szCs w:val="22"/>
        </w:rPr>
        <w:t xml:space="preserve"> Republik</w:t>
      </w:r>
      <w:r w:rsidR="003741E5">
        <w:rPr>
          <w:bCs/>
          <w:szCs w:val="22"/>
        </w:rPr>
        <w:t>ë</w:t>
      </w:r>
      <w:r>
        <w:rPr>
          <w:bCs/>
          <w:szCs w:val="22"/>
        </w:rPr>
        <w:t>n e Shqip</w:t>
      </w:r>
      <w:r w:rsidR="003741E5">
        <w:rPr>
          <w:bCs/>
          <w:szCs w:val="22"/>
        </w:rPr>
        <w:t>ë</w:t>
      </w:r>
      <w:r>
        <w:rPr>
          <w:bCs/>
          <w:szCs w:val="22"/>
        </w:rPr>
        <w:t>ris</w:t>
      </w:r>
      <w:r w:rsidR="003741E5">
        <w:rPr>
          <w:bCs/>
          <w:szCs w:val="22"/>
        </w:rPr>
        <w:t>ë</w:t>
      </w:r>
      <w:r>
        <w:rPr>
          <w:bCs/>
          <w:szCs w:val="22"/>
        </w:rPr>
        <w:t xml:space="preserve"> </w:t>
      </w:r>
      <w:r w:rsidR="003741E5">
        <w:rPr>
          <w:bCs/>
          <w:szCs w:val="22"/>
        </w:rPr>
        <w:t>ë</w:t>
      </w:r>
      <w:r>
        <w:rPr>
          <w:bCs/>
          <w:szCs w:val="22"/>
        </w:rPr>
        <w:t>sht</w:t>
      </w:r>
      <w:r w:rsidR="003741E5">
        <w:rPr>
          <w:bCs/>
          <w:szCs w:val="22"/>
        </w:rPr>
        <w:t>ë</w:t>
      </w:r>
      <w:r>
        <w:rPr>
          <w:bCs/>
          <w:szCs w:val="22"/>
        </w:rPr>
        <w:t xml:space="preserve"> t</w:t>
      </w:r>
      <w:r w:rsidR="003741E5">
        <w:rPr>
          <w:bCs/>
          <w:szCs w:val="22"/>
        </w:rPr>
        <w:t>ë</w:t>
      </w:r>
      <w:r>
        <w:rPr>
          <w:bCs/>
          <w:szCs w:val="22"/>
        </w:rPr>
        <w:t>r</w:t>
      </w:r>
      <w:r w:rsidR="003741E5">
        <w:rPr>
          <w:bCs/>
          <w:szCs w:val="22"/>
        </w:rPr>
        <w:t>ë</w:t>
      </w:r>
      <w:r>
        <w:rPr>
          <w:bCs/>
          <w:szCs w:val="22"/>
        </w:rPr>
        <w:t>sisht n</w:t>
      </w:r>
      <w:r w:rsidR="003741E5">
        <w:rPr>
          <w:bCs/>
          <w:szCs w:val="22"/>
        </w:rPr>
        <w:t>ë</w:t>
      </w:r>
      <w:r>
        <w:rPr>
          <w:bCs/>
          <w:szCs w:val="22"/>
        </w:rPr>
        <w:t>n ombrell</w:t>
      </w:r>
      <w:r w:rsidR="003741E5">
        <w:rPr>
          <w:bCs/>
          <w:szCs w:val="22"/>
        </w:rPr>
        <w:t>ë</w:t>
      </w:r>
      <w:r>
        <w:rPr>
          <w:bCs/>
          <w:szCs w:val="22"/>
        </w:rPr>
        <w:t>n dhe n</w:t>
      </w:r>
      <w:r w:rsidR="003741E5">
        <w:rPr>
          <w:bCs/>
          <w:szCs w:val="22"/>
        </w:rPr>
        <w:t>ë</w:t>
      </w:r>
      <w:r>
        <w:rPr>
          <w:bCs/>
          <w:szCs w:val="22"/>
        </w:rPr>
        <w:t xml:space="preserve"> p</w:t>
      </w:r>
      <w:r w:rsidR="003741E5">
        <w:rPr>
          <w:bCs/>
          <w:szCs w:val="22"/>
        </w:rPr>
        <w:t>ë</w:t>
      </w:r>
      <w:r>
        <w:rPr>
          <w:bCs/>
          <w:szCs w:val="22"/>
        </w:rPr>
        <w:t>rputhje me objektivat strategjike te dokumentit themelor strategjik&lt; Strategjia Komb</w:t>
      </w:r>
      <w:r w:rsidR="003741E5">
        <w:rPr>
          <w:bCs/>
          <w:szCs w:val="22"/>
        </w:rPr>
        <w:t>ë</w:t>
      </w:r>
      <w:r>
        <w:rPr>
          <w:bCs/>
          <w:szCs w:val="22"/>
        </w:rPr>
        <w:t>tare p</w:t>
      </w:r>
      <w:r w:rsidR="003741E5">
        <w:rPr>
          <w:bCs/>
          <w:szCs w:val="22"/>
        </w:rPr>
        <w:t>ë</w:t>
      </w:r>
      <w:r>
        <w:rPr>
          <w:bCs/>
          <w:szCs w:val="22"/>
        </w:rPr>
        <w:t>r Zhvillim dhe Integrim. Sipas SKZHI 2015-2020:</w:t>
      </w:r>
    </w:p>
    <w:p w:rsidR="00114B4A" w:rsidRDefault="00114B4A" w:rsidP="00114B4A">
      <w:pPr>
        <w:jc w:val="both"/>
        <w:rPr>
          <w:szCs w:val="22"/>
        </w:rPr>
      </w:pPr>
      <w:r w:rsidRPr="00B35EEA">
        <w:rPr>
          <w:bCs/>
          <w:szCs w:val="22"/>
        </w:rPr>
        <w:t>Shtylla 3: Investimi në kapital njerëzor dhe kohezion social</w:t>
      </w:r>
      <w:r w:rsidRPr="00B35EEA">
        <w:rPr>
          <w:szCs w:val="22"/>
        </w:rPr>
        <w:t xml:space="preserve"> </w:t>
      </w:r>
    </w:p>
    <w:p w:rsidR="00114B4A" w:rsidRDefault="00114B4A" w:rsidP="00114B4A">
      <w:pPr>
        <w:jc w:val="both"/>
        <w:rPr>
          <w:bCs/>
          <w:color w:val="000000" w:themeColor="text1"/>
          <w:szCs w:val="22"/>
          <w:lang w:val="en-US"/>
        </w:rPr>
      </w:pPr>
      <w:r w:rsidRPr="00B35EEA">
        <w:rPr>
          <w:szCs w:val="22"/>
        </w:rPr>
        <w:t>Q</w:t>
      </w:r>
      <w:r>
        <w:rPr>
          <w:szCs w:val="22"/>
        </w:rPr>
        <w:t>ë</w:t>
      </w:r>
      <w:r w:rsidRPr="00B35EEA">
        <w:rPr>
          <w:szCs w:val="22"/>
        </w:rPr>
        <w:t>llimi i politik</w:t>
      </w:r>
      <w:r>
        <w:rPr>
          <w:szCs w:val="22"/>
        </w:rPr>
        <w:t>ë</w:t>
      </w:r>
      <w:r w:rsidRPr="00B35EEA">
        <w:rPr>
          <w:szCs w:val="22"/>
        </w:rPr>
        <w:t>s:</w:t>
      </w:r>
      <w:r w:rsidRPr="00B35EEA">
        <w:rPr>
          <w:bCs/>
          <w:color w:val="000000" w:themeColor="text1"/>
          <w:szCs w:val="22"/>
          <w:lang w:val="en-US"/>
        </w:rPr>
        <w:t xml:space="preserve"> Forcimi i të drejtave të njeriut</w:t>
      </w:r>
    </w:p>
    <w:p w:rsidR="007C205D" w:rsidRDefault="007C205D" w:rsidP="00114B4A">
      <w:pPr>
        <w:jc w:val="both"/>
      </w:pPr>
      <w:r>
        <w:t xml:space="preserve">Objektivat strategjike: </w:t>
      </w:r>
      <w:r w:rsidR="00114B4A" w:rsidRPr="00114B4A">
        <w:t xml:space="preserve">Rritja e integritetit dhe sigurimit të të drejtave të njeriut përmes: </w:t>
      </w:r>
    </w:p>
    <w:p w:rsidR="00114B4A" w:rsidRDefault="00114B4A" w:rsidP="00F65396">
      <w:pPr>
        <w:pStyle w:val="ListParagraph"/>
        <w:numPr>
          <w:ilvl w:val="0"/>
          <w:numId w:val="45"/>
        </w:numPr>
        <w:jc w:val="both"/>
      </w:pPr>
      <w:r w:rsidRPr="00114B4A">
        <w:t>Sigurimit të një kuadri ligjor për mbrojtjen e të drejtave të njeriut, në përputhje me legjislacionin e BE-së dhe detyrimet ndërkombëtare; veçanërisht nëpërmjet: (i) Përmirësimit të legjislacioni për krijimin e mekanizmave të monitorimit dhe ndjekjes në lidhje me zbatimin e të gjitha konventave të drejtave të njeriut të ratifikuara nga Shqipëria,; (ii) Plotësimit të kuadrit ligjor në zbatim të ligjit kuadër “Për përfshirjen dhe aksesueshmërinë e personave me aftësi të kufizuar”</w:t>
      </w:r>
    </w:p>
    <w:p w:rsidR="00A7304F" w:rsidRPr="00A22520" w:rsidRDefault="007C205D" w:rsidP="00F65396">
      <w:pPr>
        <w:pStyle w:val="ListParagraph"/>
        <w:numPr>
          <w:ilvl w:val="0"/>
          <w:numId w:val="45"/>
        </w:numPr>
        <w:jc w:val="both"/>
        <w:rPr>
          <w:rFonts w:eastAsiaTheme="minorHAnsi"/>
          <w:color w:val="2E74B6"/>
          <w:sz w:val="26"/>
          <w:szCs w:val="26"/>
          <w:lang w:eastAsia="en-US"/>
        </w:rPr>
      </w:pPr>
      <w:r w:rsidRPr="007C205D">
        <w:t>Sigurimi i një jete të pavarur për personat me aftësi të kufizuar nëpërmjet: (i) sigurimit të ofrimit të shërbimeve shoqërore dhe shëndetësore; (ii)sigurimit të një jete të respektuar me anë të indeksimit të pagave, punësimit, rritjes së qasjes së tyre në transportin urban dhe ndër-urban duke përmirësuar shërbimet dhe infrastrukturën e tij; (iii)përfshirjes së tyre në sistemin e arsimit publik.</w:t>
      </w:r>
    </w:p>
    <w:p w:rsidR="00A22520" w:rsidRPr="00A22520" w:rsidRDefault="00A22520" w:rsidP="00A22520">
      <w:pPr>
        <w:pStyle w:val="ListParagraph"/>
        <w:ind w:left="568"/>
        <w:jc w:val="both"/>
        <w:rPr>
          <w:rFonts w:eastAsiaTheme="minorHAnsi"/>
          <w:color w:val="2E74B6"/>
          <w:sz w:val="26"/>
          <w:szCs w:val="26"/>
          <w:lang w:eastAsia="en-US"/>
        </w:rPr>
      </w:pPr>
    </w:p>
    <w:p w:rsidR="00A37B5F" w:rsidRPr="00F65396" w:rsidRDefault="00DF4EC4" w:rsidP="00F65396">
      <w:pPr>
        <w:pStyle w:val="Heading3"/>
        <w:keepLines/>
        <w:shd w:val="clear" w:color="auto" w:fill="C6D9F1" w:themeFill="text2" w:themeFillTint="33"/>
        <w:spacing w:before="40" w:after="0" w:line="259" w:lineRule="auto"/>
        <w:rPr>
          <w:rStyle w:val="Emphasis"/>
          <w:rFonts w:ascii="Times New Roman" w:hAnsi="Times New Roman"/>
          <w:i w:val="0"/>
          <w:smallCaps/>
          <w:spacing w:val="15"/>
          <w:sz w:val="24"/>
          <w:szCs w:val="24"/>
        </w:rPr>
      </w:pPr>
      <w:bookmarkStart w:id="2" w:name="_Toc57367045"/>
      <w:r w:rsidRPr="00F65396">
        <w:rPr>
          <w:rFonts w:ascii="Times New Roman" w:hAnsi="Times New Roman"/>
          <w:b w:val="0"/>
          <w:iCs/>
        </w:rPr>
        <w:t xml:space="preserve">3. </w:t>
      </w:r>
      <w:r w:rsidR="00A7304F" w:rsidRPr="00F65396">
        <w:rPr>
          <w:rFonts w:ascii="Times New Roman" w:hAnsi="Times New Roman"/>
          <w:b w:val="0"/>
          <w:iCs/>
        </w:rPr>
        <w:t>Arritjet , Analiza dhe Sfidat</w:t>
      </w:r>
      <w:bookmarkStart w:id="3" w:name="_Toc413916595"/>
      <w:bookmarkEnd w:id="2"/>
    </w:p>
    <w:bookmarkEnd w:id="3"/>
    <w:p w:rsidR="00130050" w:rsidRPr="00253C17" w:rsidRDefault="00130050" w:rsidP="006956F2">
      <w:pPr>
        <w:pStyle w:val="Heading1"/>
        <w:spacing w:before="0" w:after="0"/>
        <w:jc w:val="both"/>
        <w:rPr>
          <w:rFonts w:ascii="Times New Roman" w:hAnsi="Times New Roman"/>
          <w:b w:val="0"/>
          <w:iCs/>
        </w:rPr>
      </w:pPr>
      <w:r w:rsidRPr="00253C17">
        <w:rPr>
          <w:rFonts w:ascii="Times New Roman" w:hAnsi="Times New Roman"/>
          <w:b w:val="0"/>
          <w:sz w:val="24"/>
          <w:szCs w:val="24"/>
        </w:rPr>
        <w:t xml:space="preserve">Ky seksion vlerëson progresin e realizimit të </w:t>
      </w:r>
      <w:r w:rsidR="00EC3FA2" w:rsidRPr="00253C17">
        <w:rPr>
          <w:rFonts w:ascii="Times New Roman" w:hAnsi="Times New Roman"/>
          <w:b w:val="0"/>
          <w:sz w:val="24"/>
          <w:szCs w:val="24"/>
        </w:rPr>
        <w:t>Planit Komb</w:t>
      </w:r>
      <w:r w:rsidR="000E140D" w:rsidRPr="00253C17">
        <w:rPr>
          <w:rFonts w:ascii="Times New Roman" w:hAnsi="Times New Roman"/>
          <w:b w:val="0"/>
          <w:sz w:val="24"/>
          <w:szCs w:val="24"/>
        </w:rPr>
        <w:t>ë</w:t>
      </w:r>
      <w:r w:rsidR="00EC3FA2" w:rsidRPr="00253C17">
        <w:rPr>
          <w:rFonts w:ascii="Times New Roman" w:hAnsi="Times New Roman"/>
          <w:b w:val="0"/>
          <w:sz w:val="24"/>
          <w:szCs w:val="24"/>
        </w:rPr>
        <w:t>tar t</w:t>
      </w:r>
      <w:r w:rsidR="000E140D" w:rsidRPr="00253C17">
        <w:rPr>
          <w:rFonts w:ascii="Times New Roman" w:hAnsi="Times New Roman"/>
          <w:b w:val="0"/>
          <w:sz w:val="24"/>
          <w:szCs w:val="24"/>
        </w:rPr>
        <w:t>ë</w:t>
      </w:r>
      <w:r w:rsidR="00EC3FA2" w:rsidRPr="00253C17">
        <w:rPr>
          <w:rFonts w:ascii="Times New Roman" w:hAnsi="Times New Roman"/>
          <w:b w:val="0"/>
          <w:sz w:val="24"/>
          <w:szCs w:val="24"/>
        </w:rPr>
        <w:t xml:space="preserve"> Veprimit</w:t>
      </w:r>
      <w:r w:rsidRPr="00253C17">
        <w:rPr>
          <w:rFonts w:ascii="Times New Roman" w:hAnsi="Times New Roman"/>
          <w:b w:val="0"/>
          <w:sz w:val="24"/>
          <w:szCs w:val="24"/>
        </w:rPr>
        <w:t xml:space="preserve"> për Personat me Aftësi të Kufizuara, që mbulon periudhën 2</w:t>
      </w:r>
      <w:r w:rsidR="00EC3FA2" w:rsidRPr="00253C17">
        <w:rPr>
          <w:rFonts w:ascii="Times New Roman" w:hAnsi="Times New Roman"/>
          <w:b w:val="0"/>
          <w:sz w:val="24"/>
          <w:szCs w:val="24"/>
        </w:rPr>
        <w:t>016</w:t>
      </w:r>
      <w:r w:rsidRPr="00253C17">
        <w:rPr>
          <w:rFonts w:ascii="Times New Roman" w:hAnsi="Times New Roman"/>
          <w:b w:val="0"/>
          <w:sz w:val="24"/>
          <w:szCs w:val="24"/>
        </w:rPr>
        <w:t>-20</w:t>
      </w:r>
      <w:r w:rsidR="00EC3FA2" w:rsidRPr="00253C17">
        <w:rPr>
          <w:rFonts w:ascii="Times New Roman" w:hAnsi="Times New Roman"/>
          <w:b w:val="0"/>
          <w:sz w:val="24"/>
          <w:szCs w:val="24"/>
        </w:rPr>
        <w:t>20</w:t>
      </w:r>
      <w:r w:rsidR="009C564D" w:rsidRPr="00253C17">
        <w:rPr>
          <w:rFonts w:ascii="Times New Roman" w:hAnsi="Times New Roman"/>
          <w:b w:val="0"/>
          <w:sz w:val="24"/>
          <w:szCs w:val="24"/>
        </w:rPr>
        <w:t xml:space="preserve"> si dhe </w:t>
      </w:r>
      <w:r w:rsidRPr="00253C17">
        <w:rPr>
          <w:rFonts w:ascii="Times New Roman" w:hAnsi="Times New Roman"/>
          <w:b w:val="0"/>
          <w:sz w:val="24"/>
          <w:szCs w:val="24"/>
        </w:rPr>
        <w:t xml:space="preserve">përshkruan kushtet aktuale në fushat ku personat me aftësi të kufizuara vazhdojnë të përballen me pengesa në aksesimin e shërbimeve dhe realizimin e të drejtave të tyre, dhe më konkretisht </w:t>
      </w:r>
      <w:r w:rsidRPr="00253C17">
        <w:rPr>
          <w:rStyle w:val="Emphasis"/>
          <w:rFonts w:ascii="Times New Roman" w:hAnsi="Times New Roman"/>
          <w:b w:val="0"/>
          <w:i w:val="0"/>
          <w:sz w:val="24"/>
          <w:szCs w:val="24"/>
        </w:rPr>
        <w:t xml:space="preserve">aksesueshmëria (duke përfshirë aksesueshmërinë </w:t>
      </w:r>
      <w:r w:rsidR="004F5729" w:rsidRPr="00253C17">
        <w:rPr>
          <w:rStyle w:val="Emphasis"/>
          <w:rFonts w:ascii="Times New Roman" w:hAnsi="Times New Roman"/>
          <w:b w:val="0"/>
          <w:i w:val="0"/>
          <w:sz w:val="24"/>
          <w:szCs w:val="24"/>
        </w:rPr>
        <w:t xml:space="preserve">fizike dhe atë </w:t>
      </w:r>
      <w:r w:rsidRPr="00253C17">
        <w:rPr>
          <w:rStyle w:val="Emphasis"/>
          <w:rFonts w:ascii="Times New Roman" w:hAnsi="Times New Roman"/>
          <w:b w:val="0"/>
          <w:i w:val="0"/>
          <w:sz w:val="24"/>
          <w:szCs w:val="24"/>
        </w:rPr>
        <w:t xml:space="preserve">informative), </w:t>
      </w:r>
      <w:r w:rsidRPr="00253C17">
        <w:rPr>
          <w:rFonts w:ascii="Times New Roman" w:hAnsi="Times New Roman"/>
          <w:b w:val="0"/>
          <w:sz w:val="24"/>
          <w:szCs w:val="24"/>
        </w:rPr>
        <w:t xml:space="preserve">barazia, punësimi dhe </w:t>
      </w:r>
      <w:r w:rsidR="00EC3FA2" w:rsidRPr="00253C17">
        <w:rPr>
          <w:rFonts w:ascii="Times New Roman" w:hAnsi="Times New Roman"/>
          <w:b w:val="0"/>
          <w:sz w:val="24"/>
          <w:szCs w:val="24"/>
        </w:rPr>
        <w:t>aft</w:t>
      </w:r>
      <w:r w:rsidR="000E140D" w:rsidRPr="00253C17">
        <w:rPr>
          <w:rFonts w:ascii="Times New Roman" w:hAnsi="Times New Roman"/>
          <w:b w:val="0"/>
          <w:sz w:val="24"/>
          <w:szCs w:val="24"/>
        </w:rPr>
        <w:t>ë</w:t>
      </w:r>
      <w:r w:rsidR="00EC3FA2" w:rsidRPr="00253C17">
        <w:rPr>
          <w:rFonts w:ascii="Times New Roman" w:hAnsi="Times New Roman"/>
          <w:b w:val="0"/>
          <w:sz w:val="24"/>
          <w:szCs w:val="24"/>
        </w:rPr>
        <w:t>simi</w:t>
      </w:r>
      <w:r w:rsidRPr="00253C17">
        <w:rPr>
          <w:rFonts w:ascii="Times New Roman" w:hAnsi="Times New Roman"/>
          <w:b w:val="0"/>
          <w:sz w:val="24"/>
          <w:szCs w:val="24"/>
        </w:rPr>
        <w:t xml:space="preserve">, arsimimi, kujdesi social, kujdesi shëndetësor, </w:t>
      </w:r>
      <w:r w:rsidR="004F5729" w:rsidRPr="00253C17">
        <w:rPr>
          <w:rFonts w:ascii="Times New Roman" w:hAnsi="Times New Roman"/>
          <w:b w:val="0"/>
          <w:sz w:val="24"/>
          <w:szCs w:val="24"/>
        </w:rPr>
        <w:t xml:space="preserve">pjesëmarrja në jetën politike dhe publike (duke përfshirë  të drejtën për të zgjedhur e për t’u zgjedhur, aktivitetet kulturore dhe sportive), </w:t>
      </w:r>
      <w:r w:rsidRPr="00253C17">
        <w:rPr>
          <w:rFonts w:ascii="Times New Roman" w:hAnsi="Times New Roman"/>
          <w:b w:val="0"/>
          <w:sz w:val="24"/>
          <w:szCs w:val="24"/>
        </w:rPr>
        <w:t xml:space="preserve">si dhe nxitja e bashkëpunimit, koordinimit dhe monitorimit e vlerësimit. </w:t>
      </w:r>
    </w:p>
    <w:p w:rsidR="00130050" w:rsidRDefault="00130050" w:rsidP="00130050">
      <w:pPr>
        <w:pStyle w:val="ListParagraph"/>
        <w:ind w:left="66"/>
        <w:contextualSpacing w:val="0"/>
        <w:jc w:val="both"/>
        <w:rPr>
          <w:iCs/>
        </w:rPr>
      </w:pPr>
    </w:p>
    <w:p w:rsidR="00130050" w:rsidRPr="00123FE0" w:rsidRDefault="00130050" w:rsidP="00253C17">
      <w:pPr>
        <w:pStyle w:val="Heading2"/>
        <w:numPr>
          <w:ilvl w:val="1"/>
          <w:numId w:val="22"/>
        </w:numPr>
        <w:spacing w:before="0"/>
        <w:rPr>
          <w:rFonts w:eastAsia="Times New Roman"/>
          <w:i/>
          <w:color w:val="auto"/>
          <w:spacing w:val="14"/>
          <w:sz w:val="24"/>
          <w:szCs w:val="24"/>
        </w:rPr>
      </w:pPr>
      <w:bookmarkStart w:id="4" w:name="_Toc431753924"/>
      <w:bookmarkStart w:id="5" w:name="_Toc442265912"/>
      <w:bookmarkStart w:id="6" w:name="_Toc442266627"/>
      <w:bookmarkStart w:id="7" w:name="_Toc429231984"/>
      <w:bookmarkStart w:id="8" w:name="_Toc429308321"/>
      <w:bookmarkStart w:id="9" w:name="_Toc429314823"/>
      <w:bookmarkStart w:id="10" w:name="_Toc429315074"/>
      <w:r w:rsidRPr="00123FE0">
        <w:rPr>
          <w:i/>
          <w:color w:val="auto"/>
          <w:spacing w:val="14"/>
          <w:sz w:val="24"/>
        </w:rPr>
        <w:t>Aksesueshmëria</w:t>
      </w:r>
      <w:bookmarkEnd w:id="4"/>
      <w:bookmarkEnd w:id="5"/>
      <w:bookmarkEnd w:id="6"/>
    </w:p>
    <w:p w:rsidR="00130050" w:rsidRDefault="00130050" w:rsidP="00130050"/>
    <w:bookmarkEnd w:id="7"/>
    <w:bookmarkEnd w:id="8"/>
    <w:bookmarkEnd w:id="9"/>
    <w:bookmarkEnd w:id="10"/>
    <w:p w:rsidR="002A5AA4" w:rsidRDefault="002A5AA4" w:rsidP="002A5AA4">
      <w:pPr>
        <w:jc w:val="both"/>
      </w:pPr>
      <w:r w:rsidRPr="00F32EF0">
        <w:t xml:space="preserve">Një nga fushat me shumë rëndësi </w:t>
      </w:r>
      <w:r>
        <w:t>t</w:t>
      </w:r>
      <w:r w:rsidR="003741E5">
        <w:t>ë</w:t>
      </w:r>
      <w:r>
        <w:t xml:space="preserve"> politikave t</w:t>
      </w:r>
      <w:r w:rsidR="003741E5">
        <w:t>ë</w:t>
      </w:r>
      <w:r>
        <w:t xml:space="preserve"> dedikuara p</w:t>
      </w:r>
      <w:r w:rsidR="003741E5">
        <w:t>ë</w:t>
      </w:r>
      <w:r>
        <w:t>r personat me aft</w:t>
      </w:r>
      <w:r w:rsidR="003741E5">
        <w:t>ë</w:t>
      </w:r>
      <w:r>
        <w:t>si t</w:t>
      </w:r>
      <w:r w:rsidR="003741E5">
        <w:t>ë</w:t>
      </w:r>
      <w:r>
        <w:t xml:space="preserve"> kufizuara </w:t>
      </w:r>
      <w:r w:rsidRPr="00F32EF0">
        <w:t xml:space="preserve">është edhe ajo e sigurimit të aksesueshmërisë në mjedise, transport, informacion dhe komunikim për të gjithë </w:t>
      </w:r>
      <w:r w:rsidR="00151301">
        <w:t>individ</w:t>
      </w:r>
      <w:r w:rsidR="003741E5">
        <w:t>ë</w:t>
      </w:r>
      <w:r w:rsidR="00151301">
        <w:t>t q</w:t>
      </w:r>
      <w:r w:rsidR="003741E5">
        <w:t>ë</w:t>
      </w:r>
      <w:r w:rsidR="00151301">
        <w:t xml:space="preserve"> i p</w:t>
      </w:r>
      <w:r w:rsidR="003741E5">
        <w:t>ë</w:t>
      </w:r>
      <w:r w:rsidR="00151301">
        <w:t>rkasin k</w:t>
      </w:r>
      <w:r w:rsidR="003741E5">
        <w:t>ë</w:t>
      </w:r>
      <w:r w:rsidR="00151301">
        <w:t>tij targetgrupi.</w:t>
      </w:r>
      <w:r w:rsidRPr="00F32EF0">
        <w:t xml:space="preserve"> </w:t>
      </w:r>
      <w:r w:rsidRPr="005B0DCD">
        <w:t xml:space="preserve">Aksesueshmëri do të </w:t>
      </w:r>
      <w:r w:rsidRPr="005B0DCD">
        <w:lastRenderedPageBreak/>
        <w:t xml:space="preserve">thotë që personat </w:t>
      </w:r>
      <w:r>
        <w:t>me aftësi të kufizuara</w:t>
      </w:r>
      <w:r w:rsidRPr="005B0DCD">
        <w:t xml:space="preserve"> të kenë akses </w:t>
      </w:r>
      <w:r w:rsidRPr="0033466D">
        <w:t>në mënyrë të barabartë</w:t>
      </w:r>
      <w:r w:rsidRPr="005B0DCD">
        <w:t xml:space="preserve"> me të tjerët</w:t>
      </w:r>
      <w:r>
        <w:t>,</w:t>
      </w:r>
      <w:r w:rsidRPr="005B0DCD">
        <w:t xml:space="preserve"> në mjedise</w:t>
      </w:r>
      <w:r>
        <w:t xml:space="preserve"> të ndryshme</w:t>
      </w:r>
      <w:r w:rsidRPr="005B0DCD">
        <w:t>, transport, teknologji</w:t>
      </w:r>
      <w:r>
        <w:t xml:space="preserve"> </w:t>
      </w:r>
      <w:r w:rsidRPr="005B0DCD">
        <w:t xml:space="preserve">informacioni e komunikimi, si dhe </w:t>
      </w:r>
      <w:r>
        <w:t xml:space="preserve">për </w:t>
      </w:r>
      <w:r w:rsidRPr="005B0DCD">
        <w:t xml:space="preserve">të gjitha lehtësirat e shërbimet. Aksesueshmëria është parakusht për pjesëmarrjen e personave </w:t>
      </w:r>
      <w:r>
        <w:t>me aftësi të kufizuara</w:t>
      </w:r>
      <w:r w:rsidRPr="005B0DCD">
        <w:t xml:space="preserve"> në jetën shoqërore. </w:t>
      </w:r>
    </w:p>
    <w:p w:rsidR="006E34A8" w:rsidRDefault="006E34A8" w:rsidP="002A5AA4">
      <w:pPr>
        <w:jc w:val="both"/>
      </w:pPr>
    </w:p>
    <w:p w:rsidR="002A5AA4" w:rsidRPr="00F32EF0" w:rsidRDefault="006E34A8" w:rsidP="008968F3">
      <w:pPr>
        <w:pStyle w:val="NormalWeb"/>
        <w:spacing w:before="0" w:beforeAutospacing="0" w:after="240" w:afterAutospacing="0"/>
        <w:jc w:val="both"/>
      </w:pPr>
      <w:r w:rsidRPr="00E9737F">
        <w:rPr>
          <w:rFonts w:ascii="Times New Roman" w:hAnsi="Times New Roman" w:cs="Times New Roman"/>
          <w:szCs w:val="24"/>
        </w:rPr>
        <w:t>Në konkluzionet lidhur me zbatimin e  Nenit 9</w:t>
      </w:r>
      <w:r w:rsidR="008968F3">
        <w:rPr>
          <w:rFonts w:ascii="Times New Roman" w:hAnsi="Times New Roman" w:cs="Times New Roman"/>
          <w:szCs w:val="24"/>
        </w:rPr>
        <w:t xml:space="preserve"> t</w:t>
      </w:r>
      <w:r w:rsidR="003741E5">
        <w:rPr>
          <w:rFonts w:ascii="Times New Roman" w:hAnsi="Times New Roman" w:cs="Times New Roman"/>
          <w:szCs w:val="24"/>
        </w:rPr>
        <w:t>ë</w:t>
      </w:r>
      <w:r w:rsidR="008968F3">
        <w:rPr>
          <w:rFonts w:ascii="Times New Roman" w:hAnsi="Times New Roman" w:cs="Times New Roman"/>
          <w:szCs w:val="24"/>
        </w:rPr>
        <w:t xml:space="preserve"> KDPAK</w:t>
      </w:r>
      <w:r w:rsidRPr="00E9737F">
        <w:rPr>
          <w:rFonts w:ascii="Times New Roman" w:hAnsi="Times New Roman" w:cs="Times New Roman"/>
          <w:szCs w:val="24"/>
        </w:rPr>
        <w:t xml:space="preserve">, </w:t>
      </w:r>
      <w:r w:rsidRPr="00E9737F">
        <w:rPr>
          <w:rFonts w:ascii="Times New Roman" w:hAnsi="Times New Roman" w:cs="Times New Roman"/>
          <w:i/>
          <w:iCs/>
          <w:szCs w:val="24"/>
        </w:rPr>
        <w:t xml:space="preserve">“Aksesueshmëria”, </w:t>
      </w:r>
      <w:r w:rsidRPr="00E9737F">
        <w:rPr>
          <w:rFonts w:ascii="Times New Roman" w:hAnsi="Times New Roman" w:cs="Times New Roman"/>
          <w:szCs w:val="24"/>
        </w:rPr>
        <w:t xml:space="preserve"> </w:t>
      </w:r>
      <w:r>
        <w:rPr>
          <w:rFonts w:ascii="Times New Roman" w:hAnsi="Times New Roman" w:cs="Times New Roman"/>
          <w:szCs w:val="24"/>
        </w:rPr>
        <w:t>Komiteti</w:t>
      </w:r>
      <w:r w:rsidRPr="00E9737F">
        <w:rPr>
          <w:rFonts w:ascii="Times New Roman" w:hAnsi="Times New Roman" w:cs="Times New Roman"/>
          <w:szCs w:val="24"/>
        </w:rPr>
        <w:t xml:space="preserve"> për të Drejtat e Personave me Aftësi të Kufizuara në OKB tërheq vëmendjen e Qeverisë Shqiptare në lidhje me: </w:t>
      </w:r>
      <w:r w:rsidRPr="008968F3">
        <w:rPr>
          <w:rFonts w:ascii="Times New Roman" w:hAnsi="Times New Roman" w:cs="Times New Roman"/>
          <w:i/>
          <w:szCs w:val="24"/>
        </w:rPr>
        <w:t xml:space="preserve">(i) </w:t>
      </w:r>
      <w:r w:rsidRPr="008968F3">
        <w:rPr>
          <w:rFonts w:ascii="Times New Roman" w:hAnsi="Times New Roman" w:cs="Times New Roman"/>
          <w:bCs/>
          <w:i/>
          <w:szCs w:val="24"/>
        </w:rPr>
        <w:t>mungesën e një plani kombëtar gjithëpërfshirës mbi zbatimin e Ligjit</w:t>
      </w:r>
      <w:r w:rsidRPr="008968F3">
        <w:rPr>
          <w:rStyle w:val="FootnoteReference"/>
          <w:rFonts w:ascii="Times New Roman" w:hAnsi="Times New Roman" w:cs="Times New Roman"/>
          <w:bCs/>
          <w:i/>
          <w:szCs w:val="24"/>
        </w:rPr>
        <w:footnoteReference w:id="3"/>
      </w:r>
      <w:r w:rsidRPr="008968F3">
        <w:rPr>
          <w:rFonts w:ascii="Times New Roman" w:hAnsi="Times New Roman" w:cs="Times New Roman"/>
          <w:bCs/>
          <w:i/>
          <w:szCs w:val="24"/>
        </w:rPr>
        <w:t xml:space="preserve"> Nr. 93/2014 dhe VKM</w:t>
      </w:r>
      <w:r w:rsidRPr="008968F3">
        <w:rPr>
          <w:rStyle w:val="FootnoteReference"/>
          <w:rFonts w:ascii="Times New Roman" w:hAnsi="Times New Roman" w:cs="Times New Roman"/>
          <w:bCs/>
          <w:i/>
          <w:szCs w:val="24"/>
        </w:rPr>
        <w:footnoteReference w:id="4"/>
      </w:r>
      <w:r w:rsidRPr="008968F3">
        <w:rPr>
          <w:rFonts w:ascii="Times New Roman" w:hAnsi="Times New Roman" w:cs="Times New Roman"/>
          <w:bCs/>
          <w:i/>
          <w:szCs w:val="24"/>
        </w:rPr>
        <w:t xml:space="preserve"> Nr. 1074/2015 mbi heqjen e barrierave mjedisore dhe infrastrukturore në shërbimet publike; (ii) mungesën e të dhënave mbi aplikimin e penaliteteve administrative dhe financiare për mos plotësimin e standarteve të aksesueshmërisë, duke përfshirë</w:t>
      </w:r>
      <w:r w:rsidRPr="008968F3">
        <w:rPr>
          <w:rFonts w:ascii="Times New Roman" w:hAnsi="Times New Roman" w:cs="Times New Roman"/>
          <w:b/>
          <w:bCs/>
          <w:i/>
          <w:szCs w:val="24"/>
        </w:rPr>
        <w:t xml:space="preserve"> </w:t>
      </w:r>
      <w:r w:rsidRPr="008968F3">
        <w:rPr>
          <w:rFonts w:ascii="Times New Roman" w:hAnsi="Times New Roman" w:cs="Times New Roman"/>
          <w:bCs/>
          <w:i/>
          <w:szCs w:val="24"/>
        </w:rPr>
        <w:t>ndërtesat e vjetra në shërbim të publikut; (iii) mungesën e informacionit mbi aksesueshmërinë në mediat elektronike, përfshi edhe median sociale.</w:t>
      </w:r>
    </w:p>
    <w:p w:rsidR="005A349D" w:rsidRPr="00123FE0" w:rsidRDefault="00253C17" w:rsidP="009C564D">
      <w:pPr>
        <w:jc w:val="both"/>
        <w:rPr>
          <w:b/>
          <w:u w:val="single"/>
        </w:rPr>
      </w:pPr>
      <w:r>
        <w:t>3</w:t>
      </w:r>
      <w:r w:rsidR="005A349D">
        <w:t>.1.1</w:t>
      </w:r>
      <w:r w:rsidR="005A349D" w:rsidRPr="00123FE0">
        <w:t>.</w:t>
      </w:r>
      <w:r w:rsidR="005A349D" w:rsidRPr="00123FE0">
        <w:rPr>
          <w:b/>
          <w:i/>
          <w:u w:val="single"/>
        </w:rPr>
        <w:t>Aksesueshm</w:t>
      </w:r>
      <w:r w:rsidR="000E140D" w:rsidRPr="00123FE0">
        <w:rPr>
          <w:b/>
          <w:i/>
          <w:u w:val="single"/>
        </w:rPr>
        <w:t>ë</w:t>
      </w:r>
      <w:r w:rsidR="005A349D" w:rsidRPr="00123FE0">
        <w:rPr>
          <w:b/>
          <w:i/>
          <w:u w:val="single"/>
        </w:rPr>
        <w:t>ria fizike</w:t>
      </w:r>
    </w:p>
    <w:p w:rsidR="005A349D" w:rsidRPr="00123FE0" w:rsidRDefault="005A349D" w:rsidP="009C564D">
      <w:pPr>
        <w:jc w:val="both"/>
      </w:pPr>
    </w:p>
    <w:p w:rsidR="009C564D" w:rsidRDefault="009C564D" w:rsidP="009C564D">
      <w:pPr>
        <w:jc w:val="both"/>
      </w:pPr>
      <w:r w:rsidRPr="00E9737F">
        <w:t>Niveli ende i ulët i njohjes së kuadrit ligjor dhe ndërgjegjësimit, bën që shpesh aksesueshmëria në mjedise të identifikohet vetëm me vendosjen e një rampe në hyrje të ndërtesës, e cila në shum</w:t>
      </w:r>
      <w:r w:rsidR="008968F3">
        <w:t>ë raste rezulton jashtë standart</w:t>
      </w:r>
      <w:r w:rsidRPr="00E9737F">
        <w:t>eve.</w:t>
      </w:r>
      <w:r w:rsidRPr="00E9737F">
        <w:rPr>
          <w:b/>
        </w:rPr>
        <w:t xml:space="preserve"> </w:t>
      </w:r>
      <w:r w:rsidRPr="00E9737F">
        <w:t>Më pak vëmendje i kushtohet aplikimit të elementëve të aksesueshmërisë për personat që nuk shikojnë ose kanë vështirësi në shikim dhe personat që nuk dëgjojnë ose kanë vështirësi në dëgjim.</w:t>
      </w:r>
      <w:r w:rsidRPr="00E9737F">
        <w:rPr>
          <w:b/>
        </w:rPr>
        <w:t xml:space="preserve"> </w:t>
      </w:r>
      <w:r w:rsidRPr="00E9737F">
        <w:t xml:space="preserve">Mungesa e një strukture të specializuar mbi kontrollin e territorit, ka lejuar krijimin në vazhdimësi të barrierave të reja në mjedis. </w:t>
      </w:r>
    </w:p>
    <w:p w:rsidR="009C564D" w:rsidRPr="00E9737F" w:rsidRDefault="009C564D" w:rsidP="009C564D">
      <w:pPr>
        <w:jc w:val="both"/>
      </w:pPr>
    </w:p>
    <w:p w:rsidR="005A349D" w:rsidRDefault="009C564D" w:rsidP="000E140D">
      <w:pPr>
        <w:pStyle w:val="NormalWeb"/>
        <w:spacing w:before="0" w:beforeAutospacing="0" w:after="240" w:afterAutospacing="0"/>
        <w:jc w:val="both"/>
        <w:rPr>
          <w:rFonts w:ascii="Times New Roman" w:hAnsi="Times New Roman" w:cs="Times New Roman"/>
          <w:szCs w:val="24"/>
        </w:rPr>
      </w:pPr>
      <w:r w:rsidRPr="008968F3">
        <w:rPr>
          <w:rStyle w:val="Strong"/>
          <w:rFonts w:ascii="Times New Roman" w:eastAsia="Calibri" w:hAnsi="Times New Roman" w:cs="Times New Roman"/>
          <w:b w:val="0"/>
          <w:szCs w:val="24"/>
        </w:rPr>
        <w:t>Inspektor</w:t>
      </w:r>
      <w:r w:rsidR="001C48A0" w:rsidRPr="008968F3">
        <w:rPr>
          <w:rStyle w:val="Strong"/>
          <w:rFonts w:ascii="Times New Roman" w:eastAsia="Calibri" w:hAnsi="Times New Roman" w:cs="Times New Roman"/>
          <w:b w:val="0"/>
          <w:szCs w:val="24"/>
        </w:rPr>
        <w:t>i</w:t>
      </w:r>
      <w:r w:rsidRPr="008968F3">
        <w:rPr>
          <w:rStyle w:val="Strong"/>
          <w:rFonts w:ascii="Times New Roman" w:eastAsia="Calibri" w:hAnsi="Times New Roman" w:cs="Times New Roman"/>
          <w:b w:val="0"/>
          <w:szCs w:val="24"/>
        </w:rPr>
        <w:t>ati Kombëtar i Mbrojtjes së Territorit</w:t>
      </w:r>
      <w:r w:rsidR="001C48A0" w:rsidRPr="008968F3">
        <w:rPr>
          <w:rStyle w:val="Strong"/>
          <w:rFonts w:ascii="Times New Roman" w:eastAsia="Calibri" w:hAnsi="Times New Roman" w:cs="Times New Roman"/>
          <w:b w:val="0"/>
          <w:szCs w:val="24"/>
        </w:rPr>
        <w:t xml:space="preserve"> (IKMT)</w:t>
      </w:r>
      <w:r w:rsidRPr="008968F3">
        <w:rPr>
          <w:rFonts w:ascii="Times New Roman" w:hAnsi="Times New Roman" w:cs="Times New Roman"/>
          <w:b/>
          <w:szCs w:val="24"/>
        </w:rPr>
        <w:t xml:space="preserve">, </w:t>
      </w:r>
      <w:r w:rsidRPr="008968F3">
        <w:rPr>
          <w:rFonts w:ascii="Times New Roman" w:hAnsi="Times New Roman" w:cs="Times New Roman"/>
          <w:szCs w:val="24"/>
        </w:rPr>
        <w:t>një strukturë në varësi të Ministrisë së</w:t>
      </w:r>
      <w:r w:rsidRPr="008968F3">
        <w:rPr>
          <w:rFonts w:ascii="Times New Roman" w:hAnsi="Times New Roman" w:cs="Times New Roman"/>
          <w:b/>
          <w:szCs w:val="24"/>
        </w:rPr>
        <w:t xml:space="preserve"> </w:t>
      </w:r>
      <w:r w:rsidRPr="008968F3">
        <w:rPr>
          <w:rFonts w:ascii="Times New Roman" w:hAnsi="Times New Roman" w:cs="Times New Roman"/>
          <w:szCs w:val="24"/>
        </w:rPr>
        <w:t>Brendshme,</w:t>
      </w:r>
      <w:r w:rsidRPr="008968F3">
        <w:rPr>
          <w:rFonts w:ascii="Times New Roman" w:hAnsi="Times New Roman" w:cs="Times New Roman"/>
          <w:b/>
          <w:szCs w:val="24"/>
        </w:rPr>
        <w:t xml:space="preserve"> </w:t>
      </w:r>
      <w:r w:rsidRPr="008968F3">
        <w:rPr>
          <w:rStyle w:val="Strong"/>
          <w:rFonts w:ascii="Times New Roman" w:eastAsia="Calibri" w:hAnsi="Times New Roman" w:cs="Times New Roman"/>
          <w:b w:val="0"/>
          <w:szCs w:val="24"/>
        </w:rPr>
        <w:t xml:space="preserve">objektin kryesor të punës së tij e mbështet në </w:t>
      </w:r>
      <w:r w:rsidRPr="008968F3">
        <w:rPr>
          <w:rFonts w:ascii="Times New Roman" w:hAnsi="Times New Roman" w:cs="Times New Roman"/>
          <w:szCs w:val="24"/>
        </w:rPr>
        <w:t>ligjin nr. 9780, datë 16.7.2007, “</w:t>
      </w:r>
      <w:r w:rsidRPr="008968F3">
        <w:rPr>
          <w:rFonts w:ascii="Times New Roman" w:hAnsi="Times New Roman" w:cs="Times New Roman"/>
          <w:i/>
          <w:szCs w:val="24"/>
        </w:rPr>
        <w:t>Për inspektimin dhe mbrojtjen e territorit nga ndërtimet e kundërligjshme</w:t>
      </w:r>
      <w:r w:rsidRPr="008968F3">
        <w:rPr>
          <w:rFonts w:ascii="Times New Roman" w:hAnsi="Times New Roman" w:cs="Times New Roman"/>
          <w:szCs w:val="24"/>
        </w:rPr>
        <w:t>”, të ndryshuar</w:t>
      </w:r>
      <w:r w:rsidRPr="008968F3">
        <w:rPr>
          <w:rStyle w:val="Strong"/>
          <w:rFonts w:ascii="Times New Roman" w:eastAsia="Calibri" w:hAnsi="Times New Roman" w:cs="Times New Roman"/>
          <w:szCs w:val="24"/>
        </w:rPr>
        <w:t xml:space="preserve">. </w:t>
      </w:r>
      <w:r w:rsidRPr="008968F3">
        <w:rPr>
          <w:rFonts w:ascii="Times New Roman" w:hAnsi="Times New Roman" w:cs="Times New Roman"/>
          <w:szCs w:val="24"/>
        </w:rPr>
        <w:t>Policia Bashkiake nuk ka të specifikuar në objektin e saj të punës, kontrollin e zbatimit të lejeve të ndërtimit e aq më pak, zbatimin e kërkesave të përshtatshmërisë në ndërtim dhe infrastrukturë p</w:t>
      </w:r>
      <w:r w:rsidRPr="008968F3">
        <w:rPr>
          <w:rFonts w:ascii="Times New Roman" w:hAnsi="Times New Roman" w:cs="Times New Roman"/>
        </w:rPr>
        <w:t>ë</w:t>
      </w:r>
      <w:r w:rsidRPr="008968F3">
        <w:rPr>
          <w:rFonts w:ascii="Times New Roman" w:hAnsi="Times New Roman" w:cs="Times New Roman"/>
          <w:szCs w:val="24"/>
        </w:rPr>
        <w:t>r personat me aft</w:t>
      </w:r>
      <w:r w:rsidRPr="008968F3">
        <w:rPr>
          <w:rFonts w:ascii="Times New Roman" w:hAnsi="Times New Roman" w:cs="Times New Roman"/>
        </w:rPr>
        <w:t>ë</w:t>
      </w:r>
      <w:r w:rsidRPr="008968F3">
        <w:rPr>
          <w:rFonts w:ascii="Times New Roman" w:hAnsi="Times New Roman" w:cs="Times New Roman"/>
          <w:szCs w:val="24"/>
        </w:rPr>
        <w:t>si t</w:t>
      </w:r>
      <w:r w:rsidRPr="008968F3">
        <w:rPr>
          <w:rFonts w:ascii="Times New Roman" w:hAnsi="Times New Roman" w:cs="Times New Roman"/>
        </w:rPr>
        <w:t>ë</w:t>
      </w:r>
      <w:r w:rsidRPr="008968F3">
        <w:rPr>
          <w:rFonts w:ascii="Times New Roman" w:hAnsi="Times New Roman" w:cs="Times New Roman"/>
          <w:szCs w:val="24"/>
        </w:rPr>
        <w:t xml:space="preserve"> kufizuara.</w:t>
      </w:r>
      <w:r w:rsidRPr="00E9737F">
        <w:rPr>
          <w:rFonts w:ascii="Times New Roman" w:hAnsi="Times New Roman" w:cs="Times New Roman"/>
          <w:szCs w:val="24"/>
        </w:rPr>
        <w:t xml:space="preserve"> </w:t>
      </w:r>
    </w:p>
    <w:p w:rsidR="009778E1" w:rsidRPr="009778E1" w:rsidRDefault="009778E1" w:rsidP="000E140D">
      <w:pPr>
        <w:pStyle w:val="NormalWeb"/>
        <w:spacing w:before="0" w:beforeAutospacing="0" w:after="240" w:afterAutospacing="0"/>
        <w:jc w:val="both"/>
        <w:rPr>
          <w:rFonts w:ascii="Times New Roman" w:hAnsi="Times New Roman" w:cs="Times New Roman"/>
        </w:rPr>
      </w:pPr>
      <w:r>
        <w:rPr>
          <w:rFonts w:ascii="Times New Roman" w:hAnsi="Times New Roman" w:cs="Times New Roman"/>
        </w:rPr>
        <w:t>N</w:t>
      </w:r>
      <w:r w:rsidR="003741E5">
        <w:rPr>
          <w:rFonts w:ascii="Times New Roman" w:hAnsi="Times New Roman" w:cs="Times New Roman"/>
        </w:rPr>
        <w:t>ë</w:t>
      </w:r>
      <w:r>
        <w:rPr>
          <w:rFonts w:ascii="Times New Roman" w:hAnsi="Times New Roman" w:cs="Times New Roman"/>
        </w:rPr>
        <w:t xml:space="preserve"> raportin e </w:t>
      </w:r>
      <w:r w:rsidRPr="009778E1">
        <w:rPr>
          <w:rFonts w:ascii="Times New Roman" w:hAnsi="Times New Roman" w:cs="Times New Roman"/>
        </w:rPr>
        <w:t xml:space="preserve">vlerësimit afatmesëm të PVKPAK 2016-2020, në këndvështrimin e përfaqsuesve të grupeve të interesit , aksesueshmëria përmendet si një pengesë kryesore për të gjitha fushat, duke ritheksuar edhe një herë rëndësinë themelore që ka përmirësimi i saj për të realizuar integrimin e plotë të personave me aftësi të kufizuar. Gjatë viteve të fundit aksesueshmëria në mjedise ka patur përmirësime kryesisht në qytetin e Tiranës, por në shumë raste jo sipas standarteve të kërkuara dhe sigurisht janë akoma të pamjaftueshme. Përfaqësues të përdoruesve të karrigeve me rrota mendojnë që rampat e realizuara janë jashtë standarteve, ndërsa përfaqësues nga komuniteti i personave që nuk shikojnë, mendojnë se edhe nivelimet për ta nuk janë në përputhje me standartet. </w:t>
      </w:r>
    </w:p>
    <w:p w:rsidR="005A349D" w:rsidRDefault="009C564D" w:rsidP="000E140D">
      <w:pPr>
        <w:pStyle w:val="NormalWeb"/>
        <w:spacing w:before="0" w:beforeAutospacing="0" w:after="240" w:afterAutospacing="0"/>
        <w:jc w:val="both"/>
      </w:pPr>
      <w:r w:rsidRPr="00E9737F">
        <w:rPr>
          <w:rFonts w:ascii="Times New Roman" w:hAnsi="Times New Roman" w:cs="Times New Roman"/>
          <w:szCs w:val="24"/>
        </w:rPr>
        <w:t>Gjat</w:t>
      </w:r>
      <w:r>
        <w:rPr>
          <w:rFonts w:ascii="Times New Roman" w:hAnsi="Times New Roman" w:cs="Times New Roman"/>
          <w:szCs w:val="24"/>
        </w:rPr>
        <w:t>ë</w:t>
      </w:r>
      <w:r w:rsidRPr="00E9737F">
        <w:rPr>
          <w:rFonts w:ascii="Times New Roman" w:hAnsi="Times New Roman" w:cs="Times New Roman"/>
          <w:szCs w:val="24"/>
        </w:rPr>
        <w:t xml:space="preserve"> </w:t>
      </w:r>
      <w:r w:rsidR="009778E1">
        <w:rPr>
          <w:rFonts w:ascii="Times New Roman" w:hAnsi="Times New Roman" w:cs="Times New Roman"/>
          <w:szCs w:val="24"/>
        </w:rPr>
        <w:t>4 viteve t</w:t>
      </w:r>
      <w:r w:rsidR="003741E5">
        <w:rPr>
          <w:rFonts w:ascii="Times New Roman" w:hAnsi="Times New Roman" w:cs="Times New Roman"/>
          <w:szCs w:val="24"/>
        </w:rPr>
        <w:t>ë</w:t>
      </w:r>
      <w:r w:rsidR="009778E1">
        <w:rPr>
          <w:rFonts w:ascii="Times New Roman" w:hAnsi="Times New Roman" w:cs="Times New Roman"/>
          <w:szCs w:val="24"/>
        </w:rPr>
        <w:t xml:space="preserve"> fundit</w:t>
      </w:r>
      <w:r w:rsidRPr="00E9737F">
        <w:rPr>
          <w:rFonts w:ascii="Times New Roman" w:hAnsi="Times New Roman" w:cs="Times New Roman"/>
          <w:szCs w:val="24"/>
        </w:rPr>
        <w:t xml:space="preserve"> , n</w:t>
      </w:r>
      <w:r>
        <w:rPr>
          <w:rFonts w:ascii="Times New Roman" w:hAnsi="Times New Roman" w:cs="Times New Roman"/>
          <w:szCs w:val="24"/>
        </w:rPr>
        <w:t>ë</w:t>
      </w:r>
      <w:r w:rsidRPr="00E9737F">
        <w:rPr>
          <w:rFonts w:ascii="Times New Roman" w:hAnsi="Times New Roman" w:cs="Times New Roman"/>
          <w:szCs w:val="24"/>
        </w:rPr>
        <w:t xml:space="preserve"> funksion t</w:t>
      </w:r>
      <w:r>
        <w:rPr>
          <w:rFonts w:ascii="Times New Roman" w:hAnsi="Times New Roman" w:cs="Times New Roman"/>
          <w:szCs w:val="24"/>
        </w:rPr>
        <w:t>ë</w:t>
      </w:r>
      <w:r w:rsidRPr="00E9737F">
        <w:rPr>
          <w:rFonts w:ascii="Times New Roman" w:hAnsi="Times New Roman" w:cs="Times New Roman"/>
          <w:szCs w:val="24"/>
        </w:rPr>
        <w:t xml:space="preserve"> përmirësimit t</w:t>
      </w:r>
      <w:r>
        <w:rPr>
          <w:rFonts w:ascii="Times New Roman" w:hAnsi="Times New Roman" w:cs="Times New Roman"/>
          <w:szCs w:val="24"/>
        </w:rPr>
        <w:t>ë</w:t>
      </w:r>
      <w:r w:rsidRPr="00E9737F">
        <w:rPr>
          <w:rFonts w:ascii="Times New Roman" w:hAnsi="Times New Roman" w:cs="Times New Roman"/>
          <w:szCs w:val="24"/>
        </w:rPr>
        <w:t xml:space="preserve"> aksesueshmërisë fizike në shërbimet publike për personat me aftësi të kufizuara </w:t>
      </w:r>
      <w:r>
        <w:rPr>
          <w:rFonts w:ascii="Times New Roman" w:hAnsi="Times New Roman" w:cs="Times New Roman"/>
          <w:szCs w:val="24"/>
        </w:rPr>
        <w:t>ë</w:t>
      </w:r>
      <w:r w:rsidRPr="00E9737F">
        <w:rPr>
          <w:rFonts w:ascii="Times New Roman" w:hAnsi="Times New Roman" w:cs="Times New Roman"/>
          <w:szCs w:val="24"/>
        </w:rPr>
        <w:t xml:space="preserve">shtë realizuar një vlerësim gjithëpërfshirës në institucionet qendrore dhe atyre të varësisë për nivelin e aksesueshmërisë në objektet e tyre, si dhe zyrave </w:t>
      </w:r>
      <w:r w:rsidRPr="00E9737F">
        <w:rPr>
          <w:rFonts w:ascii="Times New Roman" w:eastAsia="Arial Narrow" w:hAnsi="Times New Roman" w:cs="Times New Roman"/>
          <w:szCs w:val="24"/>
        </w:rPr>
        <w:t>ku ofrohen shërbime publike, në nivel qendror dhe vendor.</w:t>
      </w:r>
      <w:r w:rsidRPr="00E9737F">
        <w:rPr>
          <w:rFonts w:ascii="Times New Roman" w:hAnsi="Times New Roman" w:cs="Times New Roman"/>
          <w:szCs w:val="24"/>
        </w:rPr>
        <w:t xml:space="preserve"> Por ky </w:t>
      </w:r>
      <w:r>
        <w:rPr>
          <w:rFonts w:ascii="Times New Roman" w:hAnsi="Times New Roman" w:cs="Times New Roman"/>
          <w:szCs w:val="24"/>
        </w:rPr>
        <w:t>ë</w:t>
      </w:r>
      <w:r w:rsidRPr="00E9737F">
        <w:rPr>
          <w:rFonts w:ascii="Times New Roman" w:hAnsi="Times New Roman" w:cs="Times New Roman"/>
          <w:szCs w:val="24"/>
        </w:rPr>
        <w:t>sht</w:t>
      </w:r>
      <w:r>
        <w:rPr>
          <w:rFonts w:ascii="Times New Roman" w:hAnsi="Times New Roman" w:cs="Times New Roman"/>
          <w:szCs w:val="24"/>
        </w:rPr>
        <w:t>ë</w:t>
      </w:r>
      <w:r w:rsidRPr="00E9737F">
        <w:rPr>
          <w:rFonts w:ascii="Times New Roman" w:hAnsi="Times New Roman" w:cs="Times New Roman"/>
          <w:szCs w:val="24"/>
        </w:rPr>
        <w:t xml:space="preserve"> vet</w:t>
      </w:r>
      <w:r>
        <w:rPr>
          <w:rFonts w:ascii="Times New Roman" w:hAnsi="Times New Roman" w:cs="Times New Roman"/>
          <w:szCs w:val="24"/>
        </w:rPr>
        <w:t>ë</w:t>
      </w:r>
      <w:r w:rsidRPr="00E9737F">
        <w:rPr>
          <w:rFonts w:ascii="Times New Roman" w:hAnsi="Times New Roman" w:cs="Times New Roman"/>
          <w:szCs w:val="24"/>
        </w:rPr>
        <w:t>m hapi i par</w:t>
      </w:r>
      <w:r>
        <w:rPr>
          <w:rFonts w:ascii="Times New Roman" w:hAnsi="Times New Roman" w:cs="Times New Roman"/>
          <w:szCs w:val="24"/>
        </w:rPr>
        <w:t>ë</w:t>
      </w:r>
      <w:r w:rsidRPr="00E9737F">
        <w:rPr>
          <w:rFonts w:ascii="Times New Roman" w:hAnsi="Times New Roman" w:cs="Times New Roman"/>
          <w:szCs w:val="24"/>
        </w:rPr>
        <w:t>, pasi institucionet duhet të përdorin rezultatet e këtij vlerësimi për të hartuar planet për ndërhyrje t</w:t>
      </w:r>
      <w:r>
        <w:rPr>
          <w:rFonts w:ascii="Times New Roman" w:hAnsi="Times New Roman" w:cs="Times New Roman"/>
          <w:szCs w:val="24"/>
        </w:rPr>
        <w:t>ë</w:t>
      </w:r>
      <w:r w:rsidRPr="00E9737F">
        <w:rPr>
          <w:rFonts w:ascii="Times New Roman" w:hAnsi="Times New Roman" w:cs="Times New Roman"/>
          <w:szCs w:val="24"/>
        </w:rPr>
        <w:t xml:space="preserve"> shoq</w:t>
      </w:r>
      <w:r>
        <w:rPr>
          <w:rFonts w:ascii="Times New Roman" w:hAnsi="Times New Roman" w:cs="Times New Roman"/>
          <w:szCs w:val="24"/>
        </w:rPr>
        <w:t>ë</w:t>
      </w:r>
      <w:r w:rsidRPr="00E9737F">
        <w:rPr>
          <w:rFonts w:ascii="Times New Roman" w:hAnsi="Times New Roman" w:cs="Times New Roman"/>
          <w:szCs w:val="24"/>
        </w:rPr>
        <w:t xml:space="preserve">ruara edhe me buxhetet e nevojshme . </w:t>
      </w:r>
      <w:r w:rsidRPr="00EF7FF0">
        <w:rPr>
          <w:rFonts w:ascii="Times New Roman" w:hAnsi="Times New Roman" w:cs="Times New Roman"/>
          <w:szCs w:val="24"/>
        </w:rPr>
        <w:t xml:space="preserve">Realizimi i aksesueshmërisë </w:t>
      </w:r>
      <w:r w:rsidRPr="00EF7FF0">
        <w:rPr>
          <w:rFonts w:ascii="Times New Roman" w:hAnsi="Times New Roman" w:cs="Times New Roman"/>
          <w:szCs w:val="24"/>
        </w:rPr>
        <w:lastRenderedPageBreak/>
        <w:t>kërkon gjithashtu një bashkëpunim më të fuqishëm ndërinstitucional, sidomos në drejtim të njohjes dhe përdorimit të informacionit të mundësuar nga kontrollet që evidentojnë nivelin e aksesueshmërisë. Institucionet, duhet të ndërgjegjësohen më shumë për të drejtën e personave me aftësi të kufizuara për aksesueshmëri, në mënyrë që të mundësojnë zbatimin e aktiviteteve dhe përcaktimin e buxheteve.</w:t>
      </w:r>
      <w:r w:rsidRPr="00E9737F">
        <w:rPr>
          <w:rFonts w:ascii="Times New Roman" w:hAnsi="Times New Roman" w:cs="Times New Roman"/>
          <w:szCs w:val="24"/>
        </w:rPr>
        <w:t xml:space="preserve"> </w:t>
      </w:r>
    </w:p>
    <w:p w:rsidR="009C564D" w:rsidRPr="00E9737F" w:rsidRDefault="009C564D" w:rsidP="009C564D">
      <w:pPr>
        <w:autoSpaceDE w:val="0"/>
        <w:autoSpaceDN w:val="0"/>
        <w:adjustRightInd w:val="0"/>
        <w:jc w:val="both"/>
        <w:rPr>
          <w:rFonts w:eastAsia="Arial Narrow"/>
        </w:rPr>
      </w:pPr>
      <w:r w:rsidRPr="00E9737F">
        <w:t xml:space="preserve">Ka disa përpjekje të vlerësueshme nga disa institucione siç është MSHMS, MIE, ADISA dhe të tjera të cilat kanë ndërmarrë masa për realizimin e aksesueshmërisë në institucionet e tyre. </w:t>
      </w:r>
      <w:r w:rsidRPr="00E9737F">
        <w:rPr>
          <w:rFonts w:eastAsia="Arial Narrow"/>
        </w:rPr>
        <w:t xml:space="preserve">Për objektet në varësi të MSHMS-së, rezulton se nga 400 objekte te kontrolluara, 34% ofrojnë akses për personat me aftësi të kufizuara, por jo te gjitha në përputhje me standardet. </w:t>
      </w:r>
      <w:r w:rsidR="0017739E">
        <w:rPr>
          <w:rFonts w:eastAsia="Arial Narrow"/>
        </w:rPr>
        <w:t>Duke e vler</w:t>
      </w:r>
      <w:r w:rsidR="004342E9">
        <w:rPr>
          <w:rFonts w:eastAsia="Arial Narrow"/>
        </w:rPr>
        <w:t>ë</w:t>
      </w:r>
      <w:r w:rsidR="0017739E">
        <w:rPr>
          <w:rFonts w:eastAsia="Arial Narrow"/>
        </w:rPr>
        <w:t>suar vendosjen e ramp</w:t>
      </w:r>
      <w:r w:rsidR="004342E9">
        <w:rPr>
          <w:rFonts w:eastAsia="Arial Narrow"/>
        </w:rPr>
        <w:t>ë</w:t>
      </w:r>
      <w:r w:rsidR="0017739E">
        <w:rPr>
          <w:rFonts w:eastAsia="Arial Narrow"/>
        </w:rPr>
        <w:t>s si nj</w:t>
      </w:r>
      <w:r w:rsidR="004342E9">
        <w:rPr>
          <w:rFonts w:eastAsia="Arial Narrow"/>
        </w:rPr>
        <w:t>ë</w:t>
      </w:r>
      <w:r w:rsidR="0017739E">
        <w:rPr>
          <w:rFonts w:eastAsia="Arial Narrow"/>
        </w:rPr>
        <w:t xml:space="preserve"> element t</w:t>
      </w:r>
      <w:r w:rsidR="004342E9">
        <w:rPr>
          <w:rFonts w:eastAsia="Arial Narrow"/>
        </w:rPr>
        <w:t>ë</w:t>
      </w:r>
      <w:r w:rsidR="0017739E">
        <w:rPr>
          <w:rFonts w:eastAsia="Arial Narrow"/>
        </w:rPr>
        <w:t xml:space="preserve"> r</w:t>
      </w:r>
      <w:r w:rsidR="004342E9">
        <w:rPr>
          <w:rFonts w:eastAsia="Arial Narrow"/>
        </w:rPr>
        <w:t>ë</w:t>
      </w:r>
      <w:r w:rsidR="0017739E">
        <w:rPr>
          <w:rFonts w:eastAsia="Arial Narrow"/>
        </w:rPr>
        <w:t>nd</w:t>
      </w:r>
      <w:r w:rsidR="004342E9">
        <w:rPr>
          <w:rFonts w:eastAsia="Arial Narrow"/>
        </w:rPr>
        <w:t>ë</w:t>
      </w:r>
      <w:r w:rsidR="0017739E">
        <w:rPr>
          <w:rFonts w:eastAsia="Arial Narrow"/>
        </w:rPr>
        <w:t>sish</w:t>
      </w:r>
      <w:r w:rsidR="004342E9">
        <w:rPr>
          <w:rFonts w:eastAsia="Arial Narrow"/>
        </w:rPr>
        <w:t>ë</w:t>
      </w:r>
      <w:r w:rsidR="0017739E">
        <w:rPr>
          <w:rFonts w:eastAsia="Arial Narrow"/>
        </w:rPr>
        <w:t>m t</w:t>
      </w:r>
      <w:r w:rsidR="004342E9">
        <w:rPr>
          <w:rFonts w:eastAsia="Arial Narrow"/>
        </w:rPr>
        <w:t>ë</w:t>
      </w:r>
      <w:r w:rsidR="0017739E">
        <w:rPr>
          <w:rFonts w:eastAsia="Arial Narrow"/>
        </w:rPr>
        <w:t xml:space="preserve"> aksesueshm</w:t>
      </w:r>
      <w:r w:rsidR="004342E9">
        <w:rPr>
          <w:rFonts w:eastAsia="Arial Narrow"/>
        </w:rPr>
        <w:t>ë</w:t>
      </w:r>
      <w:r w:rsidR="0017739E">
        <w:rPr>
          <w:rFonts w:eastAsia="Arial Narrow"/>
        </w:rPr>
        <w:t>ris</w:t>
      </w:r>
      <w:r w:rsidR="004342E9">
        <w:rPr>
          <w:rFonts w:eastAsia="Arial Narrow"/>
        </w:rPr>
        <w:t>ë</w:t>
      </w:r>
      <w:r w:rsidR="0017739E">
        <w:rPr>
          <w:rFonts w:eastAsia="Arial Narrow"/>
        </w:rPr>
        <w:t>, nga t</w:t>
      </w:r>
      <w:r w:rsidR="004342E9">
        <w:rPr>
          <w:rFonts w:eastAsia="Arial Narrow"/>
        </w:rPr>
        <w:t>ë</w:t>
      </w:r>
      <w:r w:rsidR="0017739E">
        <w:rPr>
          <w:rFonts w:eastAsia="Arial Narrow"/>
        </w:rPr>
        <w:t xml:space="preserve"> dh</w:t>
      </w:r>
      <w:r w:rsidR="004342E9">
        <w:rPr>
          <w:rFonts w:eastAsia="Arial Narrow"/>
        </w:rPr>
        <w:t>ë</w:t>
      </w:r>
      <w:r w:rsidR="0017739E">
        <w:rPr>
          <w:rFonts w:eastAsia="Arial Narrow"/>
        </w:rPr>
        <w:t>nat e vler</w:t>
      </w:r>
      <w:r w:rsidR="004342E9">
        <w:rPr>
          <w:rFonts w:eastAsia="Arial Narrow"/>
        </w:rPr>
        <w:t>ë</w:t>
      </w:r>
      <w:r w:rsidR="0017739E">
        <w:rPr>
          <w:rFonts w:eastAsia="Arial Narrow"/>
        </w:rPr>
        <w:t>simit duket se : r</w:t>
      </w:r>
      <w:r w:rsidRPr="00E9737F">
        <w:rPr>
          <w:rFonts w:eastAsia="Arial Narrow"/>
        </w:rPr>
        <w:t>eferuar Zyrave t</w:t>
      </w:r>
      <w:r>
        <w:rPr>
          <w:rFonts w:eastAsia="Arial Narrow"/>
        </w:rPr>
        <w:t>ë</w:t>
      </w:r>
      <w:r w:rsidRPr="00E9737F">
        <w:rPr>
          <w:rFonts w:eastAsia="Arial Narrow"/>
        </w:rPr>
        <w:t xml:space="preserve"> Pun</w:t>
      </w:r>
      <w:r>
        <w:rPr>
          <w:rFonts w:eastAsia="Arial Narrow"/>
        </w:rPr>
        <w:t>ë</w:t>
      </w:r>
      <w:r w:rsidRPr="00E9737F">
        <w:rPr>
          <w:rFonts w:eastAsia="Arial Narrow"/>
        </w:rPr>
        <w:t>simit n</w:t>
      </w:r>
      <w:r>
        <w:rPr>
          <w:rFonts w:eastAsia="Arial Narrow"/>
        </w:rPr>
        <w:t>ë</w:t>
      </w:r>
      <w:r w:rsidRPr="00E9737F">
        <w:rPr>
          <w:rFonts w:eastAsia="Arial Narrow"/>
        </w:rPr>
        <w:t xml:space="preserve"> t</w:t>
      </w:r>
      <w:r>
        <w:rPr>
          <w:rFonts w:eastAsia="Arial Narrow"/>
        </w:rPr>
        <w:t>ë</w:t>
      </w:r>
      <w:r w:rsidRPr="00E9737F">
        <w:rPr>
          <w:rFonts w:eastAsia="Arial Narrow"/>
        </w:rPr>
        <w:t xml:space="preserve"> gjith</w:t>
      </w:r>
      <w:r>
        <w:rPr>
          <w:rFonts w:eastAsia="Arial Narrow"/>
        </w:rPr>
        <w:t>ë</w:t>
      </w:r>
      <w:r w:rsidRPr="00E9737F">
        <w:rPr>
          <w:rFonts w:eastAsia="Arial Narrow"/>
        </w:rPr>
        <w:t xml:space="preserve"> vendin, rezulton q</w:t>
      </w:r>
      <w:r>
        <w:rPr>
          <w:rFonts w:eastAsia="Arial Narrow"/>
        </w:rPr>
        <w:t>ë</w:t>
      </w:r>
      <w:r w:rsidRPr="00E9737F">
        <w:rPr>
          <w:rFonts w:eastAsia="Arial Narrow"/>
        </w:rPr>
        <w:t xml:space="preserve"> 57% e tyre jan</w:t>
      </w:r>
      <w:r>
        <w:rPr>
          <w:rFonts w:eastAsia="Arial Narrow"/>
        </w:rPr>
        <w:t>ë</w:t>
      </w:r>
      <w:r w:rsidRPr="00E9737F">
        <w:rPr>
          <w:rFonts w:eastAsia="Arial Narrow"/>
        </w:rPr>
        <w:t xml:space="preserve"> t</w:t>
      </w:r>
      <w:r>
        <w:rPr>
          <w:rFonts w:eastAsia="Arial Narrow"/>
        </w:rPr>
        <w:t>ë</w:t>
      </w:r>
      <w:r w:rsidRPr="00E9737F">
        <w:rPr>
          <w:rFonts w:eastAsia="Arial Narrow"/>
        </w:rPr>
        <w:t xml:space="preserve"> pajisura me rampa. Shkollat publike t</w:t>
      </w:r>
      <w:r>
        <w:rPr>
          <w:rFonts w:eastAsia="Arial Narrow"/>
        </w:rPr>
        <w:t>ë</w:t>
      </w:r>
      <w:r w:rsidRPr="00E9737F">
        <w:rPr>
          <w:rFonts w:eastAsia="Arial Narrow"/>
        </w:rPr>
        <w:t xml:space="preserve"> arsimit profesional t</w:t>
      </w:r>
      <w:r>
        <w:rPr>
          <w:rFonts w:eastAsia="Arial Narrow"/>
        </w:rPr>
        <w:t>ë</w:t>
      </w:r>
      <w:r w:rsidRPr="00E9737F">
        <w:rPr>
          <w:rFonts w:eastAsia="Arial Narrow"/>
        </w:rPr>
        <w:t xml:space="preserve"> cilat jan</w:t>
      </w:r>
      <w:r>
        <w:rPr>
          <w:rFonts w:eastAsia="Arial Narrow"/>
        </w:rPr>
        <w:t>ë</w:t>
      </w:r>
      <w:r w:rsidRPr="00E9737F">
        <w:rPr>
          <w:rFonts w:eastAsia="Arial Narrow"/>
        </w:rPr>
        <w:t xml:space="preserve"> t</w:t>
      </w:r>
      <w:r>
        <w:rPr>
          <w:rFonts w:eastAsia="Arial Narrow"/>
        </w:rPr>
        <w:t>ë</w:t>
      </w:r>
      <w:r w:rsidRPr="00E9737F">
        <w:rPr>
          <w:rFonts w:eastAsia="Arial Narrow"/>
        </w:rPr>
        <w:t xml:space="preserve"> pajisura me ramp</w:t>
      </w:r>
      <w:r>
        <w:rPr>
          <w:rFonts w:eastAsia="Arial Narrow"/>
        </w:rPr>
        <w:t>ë</w:t>
      </w:r>
      <w:r w:rsidRPr="00E9737F">
        <w:rPr>
          <w:rFonts w:eastAsia="Arial Narrow"/>
        </w:rPr>
        <w:t xml:space="preserve"> zen</w:t>
      </w:r>
      <w:r>
        <w:rPr>
          <w:rFonts w:eastAsia="Arial Narrow"/>
        </w:rPr>
        <w:t>ë</w:t>
      </w:r>
      <w:r w:rsidRPr="00E9737F">
        <w:rPr>
          <w:rFonts w:eastAsia="Arial Narrow"/>
        </w:rPr>
        <w:t xml:space="preserve"> 42% t</w:t>
      </w:r>
      <w:r>
        <w:rPr>
          <w:rFonts w:eastAsia="Arial Narrow"/>
        </w:rPr>
        <w:t>ë</w:t>
      </w:r>
      <w:r w:rsidRPr="00E9737F">
        <w:rPr>
          <w:rFonts w:eastAsia="Arial Narrow"/>
        </w:rPr>
        <w:t xml:space="preserve"> shkollave n</w:t>
      </w:r>
      <w:r>
        <w:rPr>
          <w:rFonts w:eastAsia="Arial Narrow"/>
        </w:rPr>
        <w:t>ë</w:t>
      </w:r>
      <w:r w:rsidRPr="00E9737F">
        <w:rPr>
          <w:rFonts w:eastAsia="Arial Narrow"/>
        </w:rPr>
        <w:t xml:space="preserve"> vend nd</w:t>
      </w:r>
      <w:r>
        <w:rPr>
          <w:rFonts w:eastAsia="Arial Narrow"/>
        </w:rPr>
        <w:t>ë</w:t>
      </w:r>
      <w:r w:rsidRPr="00E9737F">
        <w:rPr>
          <w:rFonts w:eastAsia="Arial Narrow"/>
        </w:rPr>
        <w:t>rsa 40% e QFP</w:t>
      </w:r>
      <w:r w:rsidR="00327918">
        <w:rPr>
          <w:rFonts w:eastAsia="Arial Narrow"/>
        </w:rPr>
        <w:t>ve</w:t>
      </w:r>
      <w:r w:rsidR="0017739E">
        <w:rPr>
          <w:rFonts w:eastAsia="Arial Narrow"/>
        </w:rPr>
        <w:t xml:space="preserve"> </w:t>
      </w:r>
      <w:r w:rsidRPr="00E9737F">
        <w:rPr>
          <w:rFonts w:eastAsia="Arial Narrow"/>
        </w:rPr>
        <w:t>kan</w:t>
      </w:r>
      <w:r>
        <w:rPr>
          <w:rFonts w:eastAsia="Arial Narrow"/>
        </w:rPr>
        <w:t>ë</w:t>
      </w:r>
      <w:r w:rsidRPr="00E9737F">
        <w:rPr>
          <w:rFonts w:eastAsia="Arial Narrow"/>
        </w:rPr>
        <w:t xml:space="preserve"> element</w:t>
      </w:r>
      <w:r>
        <w:rPr>
          <w:rFonts w:eastAsia="Arial Narrow"/>
        </w:rPr>
        <w:t>ë</w:t>
      </w:r>
      <w:r w:rsidRPr="00E9737F">
        <w:rPr>
          <w:rFonts w:eastAsia="Arial Narrow"/>
        </w:rPr>
        <w:t xml:space="preserve"> t</w:t>
      </w:r>
      <w:r>
        <w:rPr>
          <w:rFonts w:eastAsia="Arial Narrow"/>
        </w:rPr>
        <w:t>ë</w:t>
      </w:r>
      <w:r w:rsidRPr="00E9737F">
        <w:rPr>
          <w:rFonts w:eastAsia="Arial Narrow"/>
        </w:rPr>
        <w:t xml:space="preserve"> aksesueshm</w:t>
      </w:r>
      <w:r>
        <w:rPr>
          <w:rFonts w:eastAsia="Arial Narrow"/>
        </w:rPr>
        <w:t>ë</w:t>
      </w:r>
      <w:r w:rsidRPr="00E9737F">
        <w:rPr>
          <w:rFonts w:eastAsia="Arial Narrow"/>
        </w:rPr>
        <w:t>ris</w:t>
      </w:r>
      <w:r>
        <w:rPr>
          <w:rFonts w:eastAsia="Arial Narrow"/>
        </w:rPr>
        <w:t>ë</w:t>
      </w:r>
      <w:r w:rsidRPr="00E9737F">
        <w:rPr>
          <w:rFonts w:eastAsia="Arial Narrow"/>
        </w:rPr>
        <w:t xml:space="preserve"> por jo t</w:t>
      </w:r>
      <w:r>
        <w:rPr>
          <w:rFonts w:eastAsia="Arial Narrow"/>
        </w:rPr>
        <w:t>ë</w:t>
      </w:r>
      <w:r w:rsidRPr="00E9737F">
        <w:rPr>
          <w:rFonts w:eastAsia="Arial Narrow"/>
        </w:rPr>
        <w:t xml:space="preserve"> plota.</w:t>
      </w:r>
    </w:p>
    <w:p w:rsidR="009C564D" w:rsidRPr="00E9737F" w:rsidRDefault="009C564D" w:rsidP="009C564D">
      <w:pPr>
        <w:autoSpaceDE w:val="0"/>
        <w:autoSpaceDN w:val="0"/>
        <w:adjustRightInd w:val="0"/>
        <w:jc w:val="both"/>
        <w:rPr>
          <w:rFonts w:eastAsia="Arial Narrow"/>
        </w:rPr>
      </w:pPr>
    </w:p>
    <w:p w:rsidR="009C564D" w:rsidRPr="00E9737F" w:rsidRDefault="004342E9" w:rsidP="009C564D">
      <w:pPr>
        <w:autoSpaceDE w:val="0"/>
        <w:autoSpaceDN w:val="0"/>
        <w:adjustRightInd w:val="0"/>
        <w:jc w:val="both"/>
        <w:rPr>
          <w:rFonts w:eastAsia="Arial Narrow"/>
        </w:rPr>
      </w:pPr>
      <w:r>
        <w:rPr>
          <w:rFonts w:eastAsia="Arial Narrow"/>
        </w:rPr>
        <w:t>Ë</w:t>
      </w:r>
      <w:r w:rsidR="00D9757A">
        <w:rPr>
          <w:rFonts w:eastAsia="Arial Narrow"/>
        </w:rPr>
        <w:t>sht</w:t>
      </w:r>
      <w:r>
        <w:rPr>
          <w:rFonts w:eastAsia="Arial Narrow"/>
        </w:rPr>
        <w:t>ë</w:t>
      </w:r>
      <w:r w:rsidR="00D9757A">
        <w:rPr>
          <w:rFonts w:eastAsia="Arial Narrow"/>
        </w:rPr>
        <w:t xml:space="preserve"> e</w:t>
      </w:r>
      <w:r w:rsidR="009C564D" w:rsidRPr="00E9737F">
        <w:rPr>
          <w:rFonts w:eastAsia="Arial Narrow"/>
        </w:rPr>
        <w:t xml:space="preserve"> r</w:t>
      </w:r>
      <w:r w:rsidR="009C564D">
        <w:rPr>
          <w:rFonts w:eastAsia="Arial Narrow"/>
        </w:rPr>
        <w:t>ë</w:t>
      </w:r>
      <w:r w:rsidR="009C564D" w:rsidRPr="00E9737F">
        <w:rPr>
          <w:rFonts w:eastAsia="Arial Narrow"/>
        </w:rPr>
        <w:t>nd</w:t>
      </w:r>
      <w:r w:rsidR="009C564D">
        <w:rPr>
          <w:rFonts w:eastAsia="Arial Narrow"/>
        </w:rPr>
        <w:t>ë</w:t>
      </w:r>
      <w:r w:rsidR="009C564D" w:rsidRPr="00E9737F">
        <w:rPr>
          <w:rFonts w:eastAsia="Arial Narrow"/>
        </w:rPr>
        <w:t>sishme t</w:t>
      </w:r>
      <w:r w:rsidR="009C564D">
        <w:rPr>
          <w:rFonts w:eastAsia="Arial Narrow"/>
        </w:rPr>
        <w:t>ë</w:t>
      </w:r>
      <w:r w:rsidR="009C564D" w:rsidRPr="00E9737F">
        <w:rPr>
          <w:rFonts w:eastAsia="Arial Narrow"/>
        </w:rPr>
        <w:t xml:space="preserve"> theksohet se jan</w:t>
      </w:r>
      <w:r w:rsidR="009C564D">
        <w:rPr>
          <w:rFonts w:eastAsia="Arial Narrow"/>
        </w:rPr>
        <w:t>ë</w:t>
      </w:r>
      <w:r w:rsidR="009C564D" w:rsidRPr="00E9737F">
        <w:rPr>
          <w:rFonts w:eastAsia="Arial Narrow"/>
        </w:rPr>
        <w:t xml:space="preserve"> t</w:t>
      </w:r>
      <w:r w:rsidR="009C564D">
        <w:rPr>
          <w:rFonts w:eastAsia="Arial Narrow"/>
        </w:rPr>
        <w:t>ë</w:t>
      </w:r>
      <w:r w:rsidR="009C564D" w:rsidRPr="00E9737F">
        <w:rPr>
          <w:rFonts w:eastAsia="Arial Narrow"/>
        </w:rPr>
        <w:t xml:space="preserve"> pakta rastet kur aksesueshm</w:t>
      </w:r>
      <w:r w:rsidR="009C564D">
        <w:rPr>
          <w:rFonts w:eastAsia="Arial Narrow"/>
        </w:rPr>
        <w:t>ë</w:t>
      </w:r>
      <w:r w:rsidR="009C564D" w:rsidRPr="00E9737F">
        <w:rPr>
          <w:rFonts w:eastAsia="Arial Narrow"/>
        </w:rPr>
        <w:t xml:space="preserve">ria </w:t>
      </w:r>
      <w:r w:rsidR="009C564D">
        <w:rPr>
          <w:rFonts w:eastAsia="Arial Narrow"/>
        </w:rPr>
        <w:t>ë</w:t>
      </w:r>
      <w:r w:rsidR="009C564D" w:rsidRPr="00E9737F">
        <w:rPr>
          <w:rFonts w:eastAsia="Arial Narrow"/>
        </w:rPr>
        <w:t>sht</w:t>
      </w:r>
      <w:r w:rsidR="009C564D">
        <w:rPr>
          <w:rFonts w:eastAsia="Arial Narrow"/>
        </w:rPr>
        <w:t>ë</w:t>
      </w:r>
      <w:r w:rsidR="009C564D" w:rsidRPr="00E9737F">
        <w:rPr>
          <w:rFonts w:eastAsia="Arial Narrow"/>
        </w:rPr>
        <w:t xml:space="preserve"> realizuar me t</w:t>
      </w:r>
      <w:r w:rsidR="009C564D">
        <w:rPr>
          <w:rFonts w:eastAsia="Arial Narrow"/>
        </w:rPr>
        <w:t>ë</w:t>
      </w:r>
      <w:r w:rsidR="009C564D" w:rsidRPr="00E9737F">
        <w:rPr>
          <w:rFonts w:eastAsia="Arial Narrow"/>
        </w:rPr>
        <w:t xml:space="preserve"> gjith</w:t>
      </w:r>
      <w:r>
        <w:rPr>
          <w:rFonts w:eastAsia="Arial Narrow"/>
        </w:rPr>
        <w:t>ë</w:t>
      </w:r>
      <w:r w:rsidR="009C564D" w:rsidRPr="00E9737F">
        <w:rPr>
          <w:rFonts w:eastAsia="Arial Narrow"/>
        </w:rPr>
        <w:t xml:space="preserve"> element</w:t>
      </w:r>
      <w:r w:rsidR="009C564D">
        <w:rPr>
          <w:rFonts w:eastAsia="Arial Narrow"/>
        </w:rPr>
        <w:t>ë</w:t>
      </w:r>
      <w:r w:rsidR="009C564D" w:rsidRPr="00E9737F">
        <w:rPr>
          <w:rFonts w:eastAsia="Arial Narrow"/>
        </w:rPr>
        <w:t>t e duhur n</w:t>
      </w:r>
      <w:r w:rsidR="009C564D">
        <w:rPr>
          <w:rFonts w:eastAsia="Arial Narrow"/>
        </w:rPr>
        <w:t>ë</w:t>
      </w:r>
      <w:r w:rsidR="009C564D" w:rsidRPr="00E9737F">
        <w:rPr>
          <w:rFonts w:eastAsia="Arial Narrow"/>
        </w:rPr>
        <w:t xml:space="preserve"> m</w:t>
      </w:r>
      <w:r w:rsidR="009C564D">
        <w:rPr>
          <w:rFonts w:eastAsia="Arial Narrow"/>
        </w:rPr>
        <w:t>ë</w:t>
      </w:r>
      <w:r w:rsidR="009C564D" w:rsidRPr="00E9737F">
        <w:rPr>
          <w:rFonts w:eastAsia="Arial Narrow"/>
        </w:rPr>
        <w:t>nyr</w:t>
      </w:r>
      <w:r w:rsidR="009C564D">
        <w:rPr>
          <w:rFonts w:eastAsia="Arial Narrow"/>
        </w:rPr>
        <w:t>ë</w:t>
      </w:r>
      <w:r w:rsidR="009C564D" w:rsidRPr="00E9737F">
        <w:rPr>
          <w:rFonts w:eastAsia="Arial Narrow"/>
        </w:rPr>
        <w:t xml:space="preserve"> q</w:t>
      </w:r>
      <w:r w:rsidR="009C564D">
        <w:rPr>
          <w:rFonts w:eastAsia="Arial Narrow"/>
        </w:rPr>
        <w:t>ë</w:t>
      </w:r>
      <w:r w:rsidR="009C564D" w:rsidRPr="00E9737F">
        <w:rPr>
          <w:rFonts w:eastAsia="Arial Narrow"/>
        </w:rPr>
        <w:t xml:space="preserve"> ambjentet t</w:t>
      </w:r>
      <w:r w:rsidR="009C564D">
        <w:rPr>
          <w:rFonts w:eastAsia="Arial Narrow"/>
        </w:rPr>
        <w:t>ë</w:t>
      </w:r>
      <w:r w:rsidR="009C564D" w:rsidRPr="00E9737F">
        <w:rPr>
          <w:rFonts w:eastAsia="Arial Narrow"/>
        </w:rPr>
        <w:t xml:space="preserve"> aksesohen nga personat me aft</w:t>
      </w:r>
      <w:r w:rsidR="009C564D">
        <w:rPr>
          <w:rFonts w:eastAsia="Arial Narrow"/>
        </w:rPr>
        <w:t>ë</w:t>
      </w:r>
      <w:r w:rsidR="009C564D" w:rsidRPr="00E9737F">
        <w:rPr>
          <w:rFonts w:eastAsia="Arial Narrow"/>
        </w:rPr>
        <w:t>si t</w:t>
      </w:r>
      <w:r w:rsidR="009C564D">
        <w:rPr>
          <w:rFonts w:eastAsia="Arial Narrow"/>
        </w:rPr>
        <w:t>ë</w:t>
      </w:r>
      <w:r w:rsidR="009C564D" w:rsidRPr="00E9737F">
        <w:rPr>
          <w:rFonts w:eastAsia="Arial Narrow"/>
        </w:rPr>
        <w:t xml:space="preserve"> kufizuara t</w:t>
      </w:r>
      <w:r w:rsidR="009C564D">
        <w:rPr>
          <w:rFonts w:eastAsia="Arial Narrow"/>
        </w:rPr>
        <w:t>ë</w:t>
      </w:r>
      <w:r w:rsidR="009C564D" w:rsidRPr="00E9737F">
        <w:rPr>
          <w:rFonts w:eastAsia="Arial Narrow"/>
        </w:rPr>
        <w:t xml:space="preserve"> t</w:t>
      </w:r>
      <w:r w:rsidR="009C564D">
        <w:rPr>
          <w:rFonts w:eastAsia="Arial Narrow"/>
        </w:rPr>
        <w:t>ë</w:t>
      </w:r>
      <w:r w:rsidR="009C564D" w:rsidRPr="00E9737F">
        <w:rPr>
          <w:rFonts w:eastAsia="Arial Narrow"/>
        </w:rPr>
        <w:t xml:space="preserve"> gjitha kategorive. K</w:t>
      </w:r>
      <w:r w:rsidR="009C564D">
        <w:rPr>
          <w:rFonts w:eastAsia="Arial Narrow"/>
        </w:rPr>
        <w:t>ë</w:t>
      </w:r>
      <w:r w:rsidR="009C564D" w:rsidRPr="00E9737F">
        <w:rPr>
          <w:rFonts w:eastAsia="Arial Narrow"/>
        </w:rPr>
        <w:t>tu mund t</w:t>
      </w:r>
      <w:r w:rsidR="009C564D">
        <w:rPr>
          <w:rFonts w:eastAsia="Arial Narrow"/>
        </w:rPr>
        <w:t>ë</w:t>
      </w:r>
      <w:r w:rsidR="009C564D" w:rsidRPr="00E9737F">
        <w:rPr>
          <w:rFonts w:eastAsia="Arial Narrow"/>
        </w:rPr>
        <w:t xml:space="preserve"> p</w:t>
      </w:r>
      <w:r w:rsidR="009C564D">
        <w:rPr>
          <w:rFonts w:eastAsia="Arial Narrow"/>
        </w:rPr>
        <w:t>ë</w:t>
      </w:r>
      <w:r w:rsidR="009C564D" w:rsidRPr="00E9737F">
        <w:rPr>
          <w:rFonts w:eastAsia="Arial Narrow"/>
        </w:rPr>
        <w:t>rmendet mungesa e tualeteve t</w:t>
      </w:r>
      <w:r w:rsidR="009C564D">
        <w:rPr>
          <w:rFonts w:eastAsia="Arial Narrow"/>
        </w:rPr>
        <w:t>ë</w:t>
      </w:r>
      <w:r w:rsidR="009C564D" w:rsidRPr="00E9737F">
        <w:rPr>
          <w:rFonts w:eastAsia="Arial Narrow"/>
        </w:rPr>
        <w:t xml:space="preserve"> p</w:t>
      </w:r>
      <w:r w:rsidR="009C564D">
        <w:rPr>
          <w:rFonts w:eastAsia="Arial Narrow"/>
        </w:rPr>
        <w:t>ë</w:t>
      </w:r>
      <w:r w:rsidR="009C564D" w:rsidRPr="00E9737F">
        <w:rPr>
          <w:rFonts w:eastAsia="Arial Narrow"/>
        </w:rPr>
        <w:t>rshtatura p</w:t>
      </w:r>
      <w:r w:rsidR="009C564D">
        <w:rPr>
          <w:rFonts w:eastAsia="Arial Narrow"/>
        </w:rPr>
        <w:t>ë</w:t>
      </w:r>
      <w:r w:rsidR="009C564D" w:rsidRPr="00E9737F">
        <w:rPr>
          <w:rFonts w:eastAsia="Arial Narrow"/>
        </w:rPr>
        <w:t>r personat q</w:t>
      </w:r>
      <w:r w:rsidR="009C564D">
        <w:rPr>
          <w:rFonts w:eastAsia="Arial Narrow"/>
        </w:rPr>
        <w:t>ë</w:t>
      </w:r>
      <w:r w:rsidR="009C564D" w:rsidRPr="00E9737F">
        <w:rPr>
          <w:rFonts w:eastAsia="Arial Narrow"/>
        </w:rPr>
        <w:t xml:space="preserve"> p</w:t>
      </w:r>
      <w:r w:rsidR="009C564D">
        <w:rPr>
          <w:rFonts w:eastAsia="Arial Narrow"/>
        </w:rPr>
        <w:t>ë</w:t>
      </w:r>
      <w:r w:rsidR="009C564D" w:rsidRPr="00E9737F">
        <w:rPr>
          <w:rFonts w:eastAsia="Arial Narrow"/>
        </w:rPr>
        <w:t>rdorin karrike me rrota, shiritave t</w:t>
      </w:r>
      <w:r w:rsidR="009C564D">
        <w:rPr>
          <w:rFonts w:eastAsia="Arial Narrow"/>
        </w:rPr>
        <w:t>ë</w:t>
      </w:r>
      <w:r w:rsidR="009C564D" w:rsidRPr="00E9737F">
        <w:rPr>
          <w:rFonts w:eastAsia="Arial Narrow"/>
        </w:rPr>
        <w:t xml:space="preserve"> posac</w:t>
      </w:r>
      <w:r w:rsidR="009C564D">
        <w:rPr>
          <w:rFonts w:eastAsia="Arial Narrow"/>
        </w:rPr>
        <w:t>ë</w:t>
      </w:r>
      <w:r w:rsidR="009C564D" w:rsidRPr="00E9737F">
        <w:rPr>
          <w:rFonts w:eastAsia="Arial Narrow"/>
        </w:rPr>
        <w:t>m dhe parmak</w:t>
      </w:r>
      <w:r w:rsidR="009C564D">
        <w:rPr>
          <w:rFonts w:eastAsia="Arial Narrow"/>
        </w:rPr>
        <w:t>ë</w:t>
      </w:r>
      <w:r w:rsidR="009C564D" w:rsidRPr="00E9737F">
        <w:rPr>
          <w:rFonts w:eastAsia="Arial Narrow"/>
        </w:rPr>
        <w:t>ve t</w:t>
      </w:r>
      <w:r w:rsidR="009C564D">
        <w:rPr>
          <w:rFonts w:eastAsia="Arial Narrow"/>
        </w:rPr>
        <w:t>ë</w:t>
      </w:r>
      <w:r w:rsidR="009C564D" w:rsidRPr="00E9737F">
        <w:rPr>
          <w:rFonts w:eastAsia="Arial Narrow"/>
        </w:rPr>
        <w:t xml:space="preserve"> vendosur n</w:t>
      </w:r>
      <w:r w:rsidR="009C564D">
        <w:rPr>
          <w:rFonts w:eastAsia="Arial Narrow"/>
        </w:rPr>
        <w:t>ë</w:t>
      </w:r>
      <w:r w:rsidR="009C564D" w:rsidRPr="00E9737F">
        <w:rPr>
          <w:rFonts w:eastAsia="Arial Narrow"/>
        </w:rPr>
        <w:t xml:space="preserve"> t</w:t>
      </w:r>
      <w:r w:rsidR="009C564D">
        <w:rPr>
          <w:rFonts w:eastAsia="Arial Narrow"/>
        </w:rPr>
        <w:t>ë</w:t>
      </w:r>
      <w:r w:rsidR="009C564D" w:rsidRPr="00E9737F">
        <w:rPr>
          <w:rFonts w:eastAsia="Arial Narrow"/>
        </w:rPr>
        <w:t xml:space="preserve"> gjitha ambjentet e godinave apo elementi audio brenda ashensor</w:t>
      </w:r>
      <w:r w:rsidR="009C564D">
        <w:rPr>
          <w:rFonts w:eastAsia="Arial Narrow"/>
        </w:rPr>
        <w:t>ë</w:t>
      </w:r>
      <w:r w:rsidR="009C564D" w:rsidRPr="00E9737F">
        <w:rPr>
          <w:rFonts w:eastAsia="Arial Narrow"/>
        </w:rPr>
        <w:t>ve q</w:t>
      </w:r>
      <w:r w:rsidR="009C564D">
        <w:rPr>
          <w:rFonts w:eastAsia="Arial Narrow"/>
        </w:rPr>
        <w:t>ë</w:t>
      </w:r>
      <w:r w:rsidR="009C564D" w:rsidRPr="00E9737F">
        <w:rPr>
          <w:rFonts w:eastAsia="Arial Narrow"/>
        </w:rPr>
        <w:t xml:space="preserve"> mund</w:t>
      </w:r>
      <w:r w:rsidR="009C564D">
        <w:rPr>
          <w:rFonts w:eastAsia="Arial Narrow"/>
        </w:rPr>
        <w:t>ë</w:t>
      </w:r>
      <w:r w:rsidR="009C564D" w:rsidRPr="00E9737F">
        <w:rPr>
          <w:rFonts w:eastAsia="Arial Narrow"/>
        </w:rPr>
        <w:t>sojn</w:t>
      </w:r>
      <w:r w:rsidR="009C564D">
        <w:rPr>
          <w:rFonts w:eastAsia="Arial Narrow"/>
        </w:rPr>
        <w:t>ë</w:t>
      </w:r>
      <w:r w:rsidR="009C564D" w:rsidRPr="00E9737F">
        <w:rPr>
          <w:rFonts w:eastAsia="Arial Narrow"/>
        </w:rPr>
        <w:t xml:space="preserve"> l</w:t>
      </w:r>
      <w:r w:rsidR="009C564D">
        <w:rPr>
          <w:rFonts w:eastAsia="Arial Narrow"/>
        </w:rPr>
        <w:t>ë</w:t>
      </w:r>
      <w:r w:rsidR="009C564D" w:rsidRPr="00E9737F">
        <w:rPr>
          <w:rFonts w:eastAsia="Arial Narrow"/>
        </w:rPr>
        <w:t>vizjen n</w:t>
      </w:r>
      <w:r w:rsidR="009C564D">
        <w:rPr>
          <w:rFonts w:eastAsia="Arial Narrow"/>
        </w:rPr>
        <w:t>ë</w:t>
      </w:r>
      <w:r w:rsidR="009C564D" w:rsidRPr="00E9737F">
        <w:rPr>
          <w:rFonts w:eastAsia="Arial Narrow"/>
        </w:rPr>
        <w:t xml:space="preserve"> m</w:t>
      </w:r>
      <w:r w:rsidR="009C564D">
        <w:rPr>
          <w:rFonts w:eastAsia="Arial Narrow"/>
        </w:rPr>
        <w:t>ë</w:t>
      </w:r>
      <w:r w:rsidR="009C564D" w:rsidRPr="00E9737F">
        <w:rPr>
          <w:rFonts w:eastAsia="Arial Narrow"/>
        </w:rPr>
        <w:t>nyr</w:t>
      </w:r>
      <w:r w:rsidR="009C564D">
        <w:rPr>
          <w:rFonts w:eastAsia="Arial Narrow"/>
        </w:rPr>
        <w:t>ë</w:t>
      </w:r>
      <w:r w:rsidR="009C564D" w:rsidRPr="00E9737F">
        <w:rPr>
          <w:rFonts w:eastAsia="Arial Narrow"/>
        </w:rPr>
        <w:t xml:space="preserve"> t</w:t>
      </w:r>
      <w:r w:rsidR="009C564D">
        <w:rPr>
          <w:rFonts w:eastAsia="Arial Narrow"/>
        </w:rPr>
        <w:t>ë</w:t>
      </w:r>
      <w:r w:rsidR="009C564D" w:rsidRPr="00E9737F">
        <w:rPr>
          <w:rFonts w:eastAsia="Arial Narrow"/>
        </w:rPr>
        <w:t xml:space="preserve"> pavarur t</w:t>
      </w:r>
      <w:r w:rsidR="009C564D">
        <w:rPr>
          <w:rFonts w:eastAsia="Arial Narrow"/>
        </w:rPr>
        <w:t>ë</w:t>
      </w:r>
      <w:r w:rsidR="009C564D" w:rsidRPr="00E9737F">
        <w:rPr>
          <w:rFonts w:eastAsia="Arial Narrow"/>
        </w:rPr>
        <w:t xml:space="preserve"> personave t</w:t>
      </w:r>
      <w:r w:rsidR="009C564D">
        <w:rPr>
          <w:rFonts w:eastAsia="Arial Narrow"/>
        </w:rPr>
        <w:t>ë</w:t>
      </w:r>
      <w:r w:rsidR="009C564D" w:rsidRPr="00E9737F">
        <w:rPr>
          <w:rFonts w:eastAsia="Arial Narrow"/>
        </w:rPr>
        <w:t xml:space="preserve"> verb</w:t>
      </w:r>
      <w:r w:rsidR="009C564D">
        <w:rPr>
          <w:rFonts w:eastAsia="Arial Narrow"/>
        </w:rPr>
        <w:t>ë</w:t>
      </w:r>
      <w:r w:rsidR="009C564D" w:rsidRPr="00E9737F">
        <w:rPr>
          <w:rFonts w:eastAsia="Arial Narrow"/>
        </w:rPr>
        <w:t>r. Nj</w:t>
      </w:r>
      <w:r w:rsidR="009C564D">
        <w:rPr>
          <w:rFonts w:eastAsia="Arial Narrow"/>
        </w:rPr>
        <w:t>ë</w:t>
      </w:r>
      <w:r w:rsidR="009C564D" w:rsidRPr="00E9737F">
        <w:rPr>
          <w:rFonts w:eastAsia="Arial Narrow"/>
        </w:rPr>
        <w:t xml:space="preserve"> tjet</w:t>
      </w:r>
      <w:r w:rsidR="009C564D">
        <w:rPr>
          <w:rFonts w:eastAsia="Arial Narrow"/>
        </w:rPr>
        <w:t>ë</w:t>
      </w:r>
      <w:r w:rsidR="009C564D" w:rsidRPr="00E9737F">
        <w:rPr>
          <w:rFonts w:eastAsia="Arial Narrow"/>
        </w:rPr>
        <w:t>r penges</w:t>
      </w:r>
      <w:r w:rsidR="009C564D">
        <w:rPr>
          <w:rFonts w:eastAsia="Arial Narrow"/>
        </w:rPr>
        <w:t>ë</w:t>
      </w:r>
      <w:r w:rsidR="009C564D" w:rsidRPr="00E9737F">
        <w:rPr>
          <w:rFonts w:eastAsia="Arial Narrow"/>
        </w:rPr>
        <w:t xml:space="preserve"> p</w:t>
      </w:r>
      <w:r w:rsidR="009C564D">
        <w:rPr>
          <w:rFonts w:eastAsia="Arial Narrow"/>
        </w:rPr>
        <w:t>ë</w:t>
      </w:r>
      <w:r w:rsidR="009C564D" w:rsidRPr="00E9737F">
        <w:rPr>
          <w:rFonts w:eastAsia="Arial Narrow"/>
        </w:rPr>
        <w:t>r l</w:t>
      </w:r>
      <w:r w:rsidR="009C564D">
        <w:rPr>
          <w:rFonts w:eastAsia="Arial Narrow"/>
        </w:rPr>
        <w:t>ë</w:t>
      </w:r>
      <w:r w:rsidR="009C564D" w:rsidRPr="00E9737F">
        <w:rPr>
          <w:rFonts w:eastAsia="Arial Narrow"/>
        </w:rPr>
        <w:t>vizjen e k</w:t>
      </w:r>
      <w:r w:rsidR="009C564D">
        <w:rPr>
          <w:rFonts w:eastAsia="Arial Narrow"/>
        </w:rPr>
        <w:t>ë</w:t>
      </w:r>
      <w:r w:rsidR="009C564D" w:rsidRPr="00E9737F">
        <w:rPr>
          <w:rFonts w:eastAsia="Arial Narrow"/>
        </w:rPr>
        <w:t>tyre t</w:t>
      </w:r>
      <w:r w:rsidR="009C564D">
        <w:rPr>
          <w:rFonts w:eastAsia="Arial Narrow"/>
        </w:rPr>
        <w:t>ë</w:t>
      </w:r>
      <w:r w:rsidR="009C564D" w:rsidRPr="00E9737F">
        <w:rPr>
          <w:rFonts w:eastAsia="Arial Narrow"/>
        </w:rPr>
        <w:t xml:space="preserve"> fundit n</w:t>
      </w:r>
      <w:r w:rsidR="009C564D">
        <w:rPr>
          <w:rFonts w:eastAsia="Arial Narrow"/>
        </w:rPr>
        <w:t>ë</w:t>
      </w:r>
      <w:r w:rsidR="009C564D" w:rsidRPr="00E9737F">
        <w:rPr>
          <w:rFonts w:eastAsia="Arial Narrow"/>
        </w:rPr>
        <w:t xml:space="preserve"> Shqip</w:t>
      </w:r>
      <w:r w:rsidR="009C564D">
        <w:rPr>
          <w:rFonts w:eastAsia="Arial Narrow"/>
        </w:rPr>
        <w:t>ë</w:t>
      </w:r>
      <w:r w:rsidR="009C564D" w:rsidRPr="00E9737F">
        <w:rPr>
          <w:rFonts w:eastAsia="Arial Narrow"/>
        </w:rPr>
        <w:t xml:space="preserve">ri </w:t>
      </w:r>
      <w:r w:rsidR="009C564D">
        <w:rPr>
          <w:rFonts w:eastAsia="Arial Narrow"/>
        </w:rPr>
        <w:t>ë</w:t>
      </w:r>
      <w:r w:rsidR="009C564D" w:rsidRPr="00E9737F">
        <w:rPr>
          <w:rFonts w:eastAsia="Arial Narrow"/>
        </w:rPr>
        <w:t>sht</w:t>
      </w:r>
      <w:r w:rsidR="009C564D">
        <w:rPr>
          <w:rFonts w:eastAsia="Arial Narrow"/>
        </w:rPr>
        <w:t>ë</w:t>
      </w:r>
      <w:r w:rsidR="009C564D" w:rsidRPr="00E9737F">
        <w:rPr>
          <w:rFonts w:eastAsia="Arial Narrow"/>
        </w:rPr>
        <w:t xml:space="preserve"> mungesa totale e semafor</w:t>
      </w:r>
      <w:r w:rsidR="009C564D">
        <w:rPr>
          <w:rFonts w:eastAsia="Arial Narrow"/>
        </w:rPr>
        <w:t>ë</w:t>
      </w:r>
      <w:r w:rsidR="009C564D" w:rsidRPr="00E9737F">
        <w:rPr>
          <w:rFonts w:eastAsia="Arial Narrow"/>
        </w:rPr>
        <w:t>ve t</w:t>
      </w:r>
      <w:r w:rsidR="009C564D">
        <w:rPr>
          <w:rFonts w:eastAsia="Arial Narrow"/>
        </w:rPr>
        <w:t>ë</w:t>
      </w:r>
      <w:r w:rsidR="009C564D" w:rsidRPr="00E9737F">
        <w:rPr>
          <w:rFonts w:eastAsia="Arial Narrow"/>
        </w:rPr>
        <w:t xml:space="preserve"> pajisur me elementin audio.  </w:t>
      </w:r>
    </w:p>
    <w:p w:rsidR="009C564D" w:rsidRPr="00E9737F" w:rsidRDefault="009C564D" w:rsidP="009C564D">
      <w:pPr>
        <w:autoSpaceDE w:val="0"/>
        <w:autoSpaceDN w:val="0"/>
        <w:adjustRightInd w:val="0"/>
        <w:jc w:val="both"/>
        <w:rPr>
          <w:rFonts w:eastAsia="Arial Narrow"/>
        </w:rPr>
      </w:pPr>
    </w:p>
    <w:p w:rsidR="009C564D" w:rsidRPr="00E9737F" w:rsidRDefault="008968F3" w:rsidP="009C564D">
      <w:pPr>
        <w:autoSpaceDE w:val="0"/>
        <w:autoSpaceDN w:val="0"/>
        <w:adjustRightInd w:val="0"/>
        <w:jc w:val="both"/>
      </w:pPr>
      <w:r>
        <w:t>Rol dhe p</w:t>
      </w:r>
      <w:r w:rsidR="003741E5">
        <w:t>ë</w:t>
      </w:r>
      <w:r>
        <w:t>rgjegj</w:t>
      </w:r>
      <w:r w:rsidR="003741E5">
        <w:t>ë</w:t>
      </w:r>
      <w:r>
        <w:t>si t</w:t>
      </w:r>
      <w:r w:rsidR="003741E5">
        <w:t>ë</w:t>
      </w:r>
      <w:r>
        <w:t xml:space="preserve"> madhe</w:t>
      </w:r>
      <w:r w:rsidR="009C564D" w:rsidRPr="00E9737F">
        <w:t xml:space="preserve"> n</w:t>
      </w:r>
      <w:r w:rsidR="009C564D">
        <w:t>ë</w:t>
      </w:r>
      <w:r w:rsidR="009C564D" w:rsidRPr="00E9737F">
        <w:t xml:space="preserve"> realizimin e aksesueshm</w:t>
      </w:r>
      <w:r w:rsidR="009C564D">
        <w:t>ë</w:t>
      </w:r>
      <w:r w:rsidR="009C564D" w:rsidRPr="00E9737F">
        <w:t>ris</w:t>
      </w:r>
      <w:r w:rsidR="009C564D">
        <w:t>ë</w:t>
      </w:r>
      <w:r w:rsidR="009C564D" w:rsidRPr="00E9737F">
        <w:t xml:space="preserve"> </w:t>
      </w:r>
      <w:r>
        <w:t xml:space="preserve">fizike </w:t>
      </w:r>
      <w:r w:rsidR="009C564D" w:rsidRPr="00E9737F">
        <w:t>luan pushteti vendor. Nga ana e bashkive ka nj</w:t>
      </w:r>
      <w:r w:rsidR="009C564D">
        <w:t>ë</w:t>
      </w:r>
      <w:r w:rsidR="009C564D" w:rsidRPr="00E9737F">
        <w:t xml:space="preserve"> munges</w:t>
      </w:r>
      <w:r w:rsidR="009C564D">
        <w:t>ë</w:t>
      </w:r>
      <w:r w:rsidR="009C564D" w:rsidRPr="00E9737F">
        <w:t xml:space="preserve"> t</w:t>
      </w:r>
      <w:r w:rsidR="009C564D">
        <w:t>ë</w:t>
      </w:r>
      <w:r w:rsidR="009C564D" w:rsidRPr="00E9737F">
        <w:t xml:space="preserve"> theksuar t</w:t>
      </w:r>
      <w:r w:rsidR="009C564D">
        <w:t>ë</w:t>
      </w:r>
      <w:r w:rsidR="009C564D" w:rsidRPr="00E9737F">
        <w:t xml:space="preserve"> zbatimit t</w:t>
      </w:r>
      <w:r w:rsidR="009C564D">
        <w:t>ë</w:t>
      </w:r>
      <w:r w:rsidR="009C564D" w:rsidRPr="00E9737F">
        <w:t xml:space="preserve"> </w:t>
      </w:r>
      <w:r w:rsidR="009C564D" w:rsidRPr="00E9737F">
        <w:rPr>
          <w:rFonts w:eastAsia="Times New Roman"/>
        </w:rPr>
        <w:t>VKM</w:t>
      </w:r>
      <w:r w:rsidR="009C564D" w:rsidRPr="00E9737F">
        <w:rPr>
          <w:b/>
        </w:rPr>
        <w:t xml:space="preserve"> </w:t>
      </w:r>
      <w:r w:rsidR="009C564D" w:rsidRPr="00E9737F">
        <w:t xml:space="preserve">Nr.1074 datë 23.12.2015 </w:t>
      </w:r>
      <w:r w:rsidR="009C564D" w:rsidRPr="008968F3">
        <w:rPr>
          <w:i/>
        </w:rPr>
        <w:t>“Për përcaktimin e masave për mënjanimin e pengesave në komunikim dhe infrastrukturë në ofrimin e shërbimeve publike për personat me aftësi të kufizuara”</w:t>
      </w:r>
      <w:r w:rsidR="009C564D" w:rsidRPr="00E9737F">
        <w:t>. Madje n</w:t>
      </w:r>
      <w:r w:rsidR="009C564D">
        <w:t>ë</w:t>
      </w:r>
      <w:r w:rsidR="009C564D" w:rsidRPr="00E9737F">
        <w:t xml:space="preserve"> shum</w:t>
      </w:r>
      <w:r w:rsidR="009C564D">
        <w:t>ë</w:t>
      </w:r>
      <w:r w:rsidR="009C564D" w:rsidRPr="00E9737F">
        <w:t xml:space="preserve"> raste rezulton se stafet nuk jan</w:t>
      </w:r>
      <w:r w:rsidR="009C564D">
        <w:t>ë</w:t>
      </w:r>
      <w:r w:rsidR="009C564D" w:rsidRPr="00E9737F">
        <w:t xml:space="preserve"> fare t</w:t>
      </w:r>
      <w:r w:rsidR="009C564D">
        <w:t>ë</w:t>
      </w:r>
      <w:r w:rsidR="009C564D" w:rsidRPr="00E9737F">
        <w:t xml:space="preserve"> njohur me aktet ligjor</w:t>
      </w:r>
      <w:r w:rsidR="009C564D">
        <w:t>ë</w:t>
      </w:r>
      <w:r w:rsidR="009C564D" w:rsidRPr="00E9737F">
        <w:t xml:space="preserve"> dhe n</w:t>
      </w:r>
      <w:r w:rsidR="009C564D">
        <w:t>ë</w:t>
      </w:r>
      <w:r w:rsidR="009C564D" w:rsidRPr="00E9737F">
        <w:t>nligjor</w:t>
      </w:r>
      <w:r w:rsidR="009C564D">
        <w:t>ë</w:t>
      </w:r>
      <w:r w:rsidR="009C564D" w:rsidRPr="00E9737F">
        <w:t xml:space="preserve"> q</w:t>
      </w:r>
      <w:r w:rsidR="009C564D">
        <w:t>ë</w:t>
      </w:r>
      <w:r w:rsidR="009C564D" w:rsidRPr="00E9737F">
        <w:t xml:space="preserve"> afektojn</w:t>
      </w:r>
      <w:r w:rsidR="009C564D">
        <w:t>ë</w:t>
      </w:r>
      <w:r w:rsidR="009C564D" w:rsidRPr="00E9737F">
        <w:t xml:space="preserve"> aft</w:t>
      </w:r>
      <w:r w:rsidR="009C564D">
        <w:t>ë</w:t>
      </w:r>
      <w:r w:rsidR="009C564D" w:rsidRPr="00E9737F">
        <w:t>sin</w:t>
      </w:r>
      <w:r w:rsidR="009C564D">
        <w:t>ë</w:t>
      </w:r>
      <w:r w:rsidR="009C564D" w:rsidRPr="00E9737F">
        <w:t xml:space="preserve"> e kufizuar.</w:t>
      </w:r>
      <w:r w:rsidR="00D9757A">
        <w:t xml:space="preserve"> Bashk</w:t>
      </w:r>
      <w:r w:rsidR="004342E9">
        <w:t>ë</w:t>
      </w:r>
      <w:r w:rsidR="00D9757A">
        <w:t>punimi dhe nd</w:t>
      </w:r>
      <w:r w:rsidR="004342E9">
        <w:t>ë</w:t>
      </w:r>
      <w:r w:rsidR="00D9757A">
        <w:t>rveprimi i koordinuar i dy pushteteve do t</w:t>
      </w:r>
      <w:r w:rsidR="004342E9">
        <w:t>ë</w:t>
      </w:r>
      <w:r w:rsidR="00D9757A">
        <w:t xml:space="preserve"> kishte nj</w:t>
      </w:r>
      <w:r w:rsidR="004342E9">
        <w:t>ë</w:t>
      </w:r>
      <w:r w:rsidR="00D9757A">
        <w:t xml:space="preserve"> impakt pozitiv n</w:t>
      </w:r>
      <w:r w:rsidR="004342E9">
        <w:t>ë</w:t>
      </w:r>
      <w:r w:rsidR="00D9757A">
        <w:t xml:space="preserve"> p</w:t>
      </w:r>
      <w:r w:rsidR="004342E9">
        <w:t>ë</w:t>
      </w:r>
      <w:r w:rsidR="00D9757A">
        <w:t>rmir</w:t>
      </w:r>
      <w:r w:rsidR="004342E9">
        <w:t>ë</w:t>
      </w:r>
      <w:r w:rsidR="00D9757A">
        <w:t>simin e aksesueshm</w:t>
      </w:r>
      <w:r w:rsidR="004342E9">
        <w:t>ë</w:t>
      </w:r>
      <w:r w:rsidR="00D9757A">
        <w:t>ris</w:t>
      </w:r>
      <w:r w:rsidR="004342E9">
        <w:t>ë</w:t>
      </w:r>
      <w:r w:rsidR="00D9757A">
        <w:t>.</w:t>
      </w:r>
    </w:p>
    <w:p w:rsidR="009C564D" w:rsidRPr="00E9737F" w:rsidRDefault="009C564D" w:rsidP="009C564D">
      <w:pPr>
        <w:autoSpaceDE w:val="0"/>
        <w:autoSpaceDN w:val="0"/>
        <w:adjustRightInd w:val="0"/>
        <w:jc w:val="both"/>
      </w:pPr>
    </w:p>
    <w:p w:rsidR="00D043EF" w:rsidRDefault="00253C17" w:rsidP="009C564D">
      <w:pPr>
        <w:autoSpaceDE w:val="0"/>
        <w:autoSpaceDN w:val="0"/>
        <w:adjustRightInd w:val="0"/>
        <w:jc w:val="both"/>
      </w:pPr>
      <w:r>
        <w:t>3</w:t>
      </w:r>
      <w:r w:rsidR="005A349D">
        <w:t>.1.2</w:t>
      </w:r>
      <w:r w:rsidR="005A349D" w:rsidRPr="00123FE0">
        <w:rPr>
          <w:b/>
        </w:rPr>
        <w:t xml:space="preserve">. </w:t>
      </w:r>
      <w:r w:rsidR="00D043EF" w:rsidRPr="00123FE0">
        <w:rPr>
          <w:b/>
          <w:i/>
          <w:u w:val="single"/>
        </w:rPr>
        <w:t>Aksesi n</w:t>
      </w:r>
      <w:r w:rsidR="000E140D" w:rsidRPr="00123FE0">
        <w:rPr>
          <w:b/>
          <w:i/>
          <w:u w:val="single"/>
        </w:rPr>
        <w:t>ë</w:t>
      </w:r>
      <w:r w:rsidR="00D043EF" w:rsidRPr="00123FE0">
        <w:rPr>
          <w:b/>
          <w:i/>
          <w:u w:val="single"/>
        </w:rPr>
        <w:t xml:space="preserve"> informacion</w:t>
      </w:r>
    </w:p>
    <w:p w:rsidR="00D043EF" w:rsidRDefault="00D043EF" w:rsidP="009C564D">
      <w:pPr>
        <w:autoSpaceDE w:val="0"/>
        <w:autoSpaceDN w:val="0"/>
        <w:adjustRightInd w:val="0"/>
        <w:jc w:val="both"/>
      </w:pPr>
    </w:p>
    <w:p w:rsidR="0073184D" w:rsidRDefault="00D043EF" w:rsidP="009C564D">
      <w:pPr>
        <w:autoSpaceDE w:val="0"/>
        <w:autoSpaceDN w:val="0"/>
        <w:adjustRightInd w:val="0"/>
        <w:jc w:val="both"/>
        <w:rPr>
          <w:rFonts w:eastAsia="Batang"/>
        </w:rPr>
      </w:pPr>
      <w:r>
        <w:t>A</w:t>
      </w:r>
      <w:r w:rsidR="009C564D" w:rsidRPr="00E9737F">
        <w:t xml:space="preserve">ksesueshmëria mbetet një çështje komplekse, e cila përfshin jo vetëm ndërhyrje fizike, por edhe ndërhyrje në aksesin në teknologji dhe informacion. </w:t>
      </w:r>
      <w:r w:rsidR="00234E28" w:rsidRPr="00F32EF0">
        <w:rPr>
          <w:rFonts w:eastAsia="Times New Roman"/>
          <w:color w:val="000000"/>
        </w:rPr>
        <w:t xml:space="preserve">Informacioni dhe komunikimi janë të rëndësishëm për çdo qytetar, përfshirë edhe ata </w:t>
      </w:r>
      <w:r w:rsidR="00234E28">
        <w:rPr>
          <w:rFonts w:eastAsia="Times New Roman"/>
          <w:color w:val="000000"/>
        </w:rPr>
        <w:t>me aftësi të kufizuara</w:t>
      </w:r>
      <w:r w:rsidR="00234E28" w:rsidRPr="00F32EF0">
        <w:rPr>
          <w:rFonts w:eastAsia="Times New Roman"/>
          <w:color w:val="000000"/>
        </w:rPr>
        <w:t xml:space="preserve">. </w:t>
      </w:r>
      <w:r w:rsidR="00234E28">
        <w:rPr>
          <w:rFonts w:eastAsia="Times New Roman"/>
          <w:color w:val="000000"/>
        </w:rPr>
        <w:t>Nd</w:t>
      </w:r>
      <w:r w:rsidR="003741E5">
        <w:rPr>
          <w:rFonts w:eastAsia="Times New Roman"/>
          <w:color w:val="000000"/>
        </w:rPr>
        <w:t>ë</w:t>
      </w:r>
      <w:r w:rsidR="00234E28">
        <w:rPr>
          <w:rFonts w:eastAsia="Times New Roman"/>
          <w:color w:val="000000"/>
        </w:rPr>
        <w:t>rkoh</w:t>
      </w:r>
      <w:r w:rsidR="003741E5">
        <w:rPr>
          <w:rFonts w:eastAsia="Times New Roman"/>
          <w:color w:val="000000"/>
        </w:rPr>
        <w:t>ë</w:t>
      </w:r>
      <w:r w:rsidR="00234E28">
        <w:rPr>
          <w:rFonts w:eastAsia="Times New Roman"/>
          <w:color w:val="000000"/>
        </w:rPr>
        <w:t xml:space="preserve"> q</w:t>
      </w:r>
      <w:r w:rsidR="003741E5">
        <w:rPr>
          <w:rFonts w:eastAsia="Times New Roman"/>
          <w:color w:val="000000"/>
        </w:rPr>
        <w:t>ë</w:t>
      </w:r>
      <w:r w:rsidR="00234E28">
        <w:rPr>
          <w:rFonts w:eastAsia="Times New Roman"/>
          <w:color w:val="000000"/>
        </w:rPr>
        <w:t xml:space="preserve"> s</w:t>
      </w:r>
      <w:r w:rsidR="00234E28" w:rsidRPr="00F32EF0">
        <w:rPr>
          <w:rFonts w:eastAsia="Times New Roman"/>
          <w:color w:val="000000"/>
        </w:rPr>
        <w:t xml:space="preserve">humë persona </w:t>
      </w:r>
      <w:r w:rsidR="00234E28">
        <w:rPr>
          <w:rFonts w:eastAsia="Times New Roman"/>
          <w:color w:val="000000"/>
        </w:rPr>
        <w:t>me aftësi të kufizuara</w:t>
      </w:r>
      <w:r w:rsidR="00234E28" w:rsidRPr="00F32EF0">
        <w:rPr>
          <w:rFonts w:eastAsia="Times New Roman"/>
          <w:color w:val="000000"/>
        </w:rPr>
        <w:t xml:space="preserve"> mund të kenë vështirësi të kuptojnë informacionin e ofruar. Ata mund të jenë me vështirësi në shikim, në të dëgjuar, apo mund të kenë pamundësi ose vështirësi në të lexuar. </w:t>
      </w:r>
      <w:r w:rsidR="0073184D">
        <w:t>Q</w:t>
      </w:r>
      <w:r w:rsidR="003741E5">
        <w:t>ë</w:t>
      </w:r>
      <w:r w:rsidR="0073184D" w:rsidRPr="00F32EF0">
        <w:rPr>
          <w:rFonts w:eastAsia="Batang"/>
        </w:rPr>
        <w:t xml:space="preserve"> personat </w:t>
      </w:r>
      <w:r w:rsidR="0073184D">
        <w:rPr>
          <w:rFonts w:eastAsia="Batang"/>
        </w:rPr>
        <w:t>me aftësi të kufizuara</w:t>
      </w:r>
      <w:r w:rsidR="0073184D" w:rsidRPr="00F32EF0">
        <w:rPr>
          <w:rFonts w:eastAsia="Batang"/>
        </w:rPr>
        <w:t xml:space="preserve">  të ushtrojnë të drejtat e tyre në mënyrë aktive, të marrin pjesë dhe të bëjnë zgjedhje në lidhje me jetën e tyre, është thelbësore që ata të </w:t>
      </w:r>
      <w:r w:rsidR="0073184D">
        <w:rPr>
          <w:rFonts w:eastAsia="Batang"/>
        </w:rPr>
        <w:t>ken</w:t>
      </w:r>
      <w:r w:rsidR="003741E5">
        <w:rPr>
          <w:rFonts w:eastAsia="Batang"/>
        </w:rPr>
        <w:t>ë</w:t>
      </w:r>
      <w:r w:rsidR="0073184D">
        <w:rPr>
          <w:rFonts w:eastAsia="Batang"/>
        </w:rPr>
        <w:t xml:space="preserve"> </w:t>
      </w:r>
      <w:r w:rsidR="0073184D" w:rsidRPr="00F32EF0">
        <w:rPr>
          <w:rFonts w:eastAsia="Batang"/>
        </w:rPr>
        <w:t>mund</w:t>
      </w:r>
      <w:r w:rsidR="003741E5">
        <w:rPr>
          <w:rFonts w:eastAsia="Batang"/>
        </w:rPr>
        <w:t>ë</w:t>
      </w:r>
      <w:r w:rsidR="0073184D">
        <w:rPr>
          <w:rFonts w:eastAsia="Batang"/>
        </w:rPr>
        <w:t>si</w:t>
      </w:r>
      <w:r w:rsidR="0073184D" w:rsidRPr="00F32EF0">
        <w:rPr>
          <w:rFonts w:eastAsia="Batang"/>
        </w:rPr>
        <w:t xml:space="preserve"> të përdorin informacionin përmes sistemeve të përshtatshme të komunikimit. Megjithatë, për </w:t>
      </w:r>
      <w:r w:rsidR="0073184D">
        <w:rPr>
          <w:rFonts w:eastAsia="Batang"/>
        </w:rPr>
        <w:t>pjes</w:t>
      </w:r>
      <w:r w:rsidR="003741E5">
        <w:rPr>
          <w:rFonts w:eastAsia="Batang"/>
        </w:rPr>
        <w:t>ë</w:t>
      </w:r>
      <w:r w:rsidR="0073184D">
        <w:rPr>
          <w:rFonts w:eastAsia="Batang"/>
        </w:rPr>
        <w:t>n m</w:t>
      </w:r>
      <w:r w:rsidR="003741E5">
        <w:rPr>
          <w:rFonts w:eastAsia="Batang"/>
        </w:rPr>
        <w:t>ë</w:t>
      </w:r>
      <w:r w:rsidR="0073184D">
        <w:rPr>
          <w:rFonts w:eastAsia="Batang"/>
        </w:rPr>
        <w:t xml:space="preserve"> t</w:t>
      </w:r>
      <w:r w:rsidR="003741E5">
        <w:rPr>
          <w:rFonts w:eastAsia="Batang"/>
        </w:rPr>
        <w:t>ë</w:t>
      </w:r>
      <w:r w:rsidR="0073184D">
        <w:rPr>
          <w:rFonts w:eastAsia="Batang"/>
        </w:rPr>
        <w:t xml:space="preserve"> madhe t</w:t>
      </w:r>
      <w:r w:rsidR="003741E5">
        <w:rPr>
          <w:rFonts w:eastAsia="Batang"/>
        </w:rPr>
        <w:t>ë</w:t>
      </w:r>
      <w:r w:rsidR="0073184D">
        <w:rPr>
          <w:rFonts w:eastAsia="Batang"/>
        </w:rPr>
        <w:t xml:space="preserve"> personave me aftësi të kufizuara</w:t>
      </w:r>
      <w:r w:rsidR="0073184D" w:rsidRPr="00F32EF0">
        <w:rPr>
          <w:rFonts w:eastAsia="Batang"/>
        </w:rPr>
        <w:t>, informacioni dhe komunikimi vazhdojnë të jenë të paarritsh</w:t>
      </w:r>
      <w:r w:rsidR="0073184D">
        <w:rPr>
          <w:rFonts w:eastAsia="Batang"/>
        </w:rPr>
        <w:t>ëm</w:t>
      </w:r>
      <w:r w:rsidR="0073184D" w:rsidRPr="00F32EF0">
        <w:rPr>
          <w:rFonts w:eastAsia="Batang"/>
        </w:rPr>
        <w:t>.</w:t>
      </w:r>
    </w:p>
    <w:p w:rsidR="0073184D" w:rsidRDefault="0073184D" w:rsidP="009C564D">
      <w:pPr>
        <w:autoSpaceDE w:val="0"/>
        <w:autoSpaceDN w:val="0"/>
        <w:adjustRightInd w:val="0"/>
        <w:jc w:val="both"/>
        <w:rPr>
          <w:rFonts w:eastAsia="Batang"/>
        </w:rPr>
      </w:pPr>
    </w:p>
    <w:p w:rsidR="009C564D" w:rsidRPr="00E9737F" w:rsidRDefault="009C564D" w:rsidP="009C564D">
      <w:pPr>
        <w:autoSpaceDE w:val="0"/>
        <w:autoSpaceDN w:val="0"/>
        <w:adjustRightInd w:val="0"/>
        <w:jc w:val="both"/>
      </w:pPr>
      <w:r w:rsidRPr="00E9737F">
        <w:t>Ka nisur nj</w:t>
      </w:r>
      <w:r>
        <w:t>ë</w:t>
      </w:r>
      <w:r w:rsidRPr="00E9737F">
        <w:t xml:space="preserve"> proces bashk</w:t>
      </w:r>
      <w:r>
        <w:t>ë</w:t>
      </w:r>
      <w:r w:rsidRPr="00E9737F">
        <w:t>punimi nd</w:t>
      </w:r>
      <w:r>
        <w:t>ë</w:t>
      </w:r>
      <w:r w:rsidRPr="00E9737F">
        <w:t>rmjet MSHMS dhe AKSHI-t lidhur me ridizenjimin e faqeve t</w:t>
      </w:r>
      <w:r>
        <w:t>ë</w:t>
      </w:r>
      <w:r w:rsidRPr="00E9737F">
        <w:t xml:space="preserve"> internetit t</w:t>
      </w:r>
      <w:r>
        <w:t>ë</w:t>
      </w:r>
      <w:r w:rsidRPr="00E9737F">
        <w:t xml:space="preserve"> institucioneve publike n</w:t>
      </w:r>
      <w:r>
        <w:t>ë</w:t>
      </w:r>
      <w:r w:rsidRPr="00E9737F">
        <w:t xml:space="preserve"> m</w:t>
      </w:r>
      <w:r>
        <w:t>ë</w:t>
      </w:r>
      <w:r w:rsidRPr="00E9737F">
        <w:t>nyr</w:t>
      </w:r>
      <w:r>
        <w:t>ë</w:t>
      </w:r>
      <w:r w:rsidRPr="00E9737F">
        <w:t xml:space="preserve"> q</w:t>
      </w:r>
      <w:r>
        <w:t>ë</w:t>
      </w:r>
      <w:r w:rsidRPr="00E9737F">
        <w:t xml:space="preserve"> ato t</w:t>
      </w:r>
      <w:r>
        <w:t>ë</w:t>
      </w:r>
      <w:r w:rsidRPr="00E9737F">
        <w:t xml:space="preserve"> jen</w:t>
      </w:r>
      <w:r>
        <w:t>ë</w:t>
      </w:r>
      <w:r w:rsidRPr="00E9737F">
        <w:t xml:space="preserve"> t</w:t>
      </w:r>
      <w:r>
        <w:t>ë</w:t>
      </w:r>
      <w:r w:rsidRPr="00E9737F">
        <w:t xml:space="preserve"> aksesueshme nga personat me aft</w:t>
      </w:r>
      <w:r>
        <w:t>ë</w:t>
      </w:r>
      <w:r w:rsidRPr="00E9737F">
        <w:t>si t</w:t>
      </w:r>
      <w:r>
        <w:t>ë</w:t>
      </w:r>
      <w:r w:rsidRPr="00E9737F">
        <w:t xml:space="preserve"> kufizuara. Personat q</w:t>
      </w:r>
      <w:r>
        <w:t>ë</w:t>
      </w:r>
      <w:r w:rsidRPr="00E9737F">
        <w:t xml:space="preserve"> nuk d</w:t>
      </w:r>
      <w:r>
        <w:t>ë</w:t>
      </w:r>
      <w:r w:rsidRPr="00E9737F">
        <w:t>gjojn</w:t>
      </w:r>
      <w:r>
        <w:t>ë</w:t>
      </w:r>
      <w:r w:rsidRPr="00E9737F">
        <w:t xml:space="preserve"> nuk mund t</w:t>
      </w:r>
      <w:r>
        <w:t>ë</w:t>
      </w:r>
      <w:r w:rsidRPr="00E9737F">
        <w:t xml:space="preserve"> ken</w:t>
      </w:r>
      <w:r>
        <w:t>ë</w:t>
      </w:r>
      <w:r w:rsidRPr="00E9737F">
        <w:t xml:space="preserve"> akses n</w:t>
      </w:r>
      <w:r>
        <w:t>ë</w:t>
      </w:r>
      <w:r w:rsidRPr="00E9737F">
        <w:t xml:space="preserve"> informacion n</w:t>
      </w:r>
      <w:r>
        <w:t>ë</w:t>
      </w:r>
      <w:r w:rsidRPr="00E9737F">
        <w:t>qoft</w:t>
      </w:r>
      <w:r>
        <w:t>ë</w:t>
      </w:r>
      <w:r w:rsidR="00E54A89">
        <w:t>se nuk i</w:t>
      </w:r>
      <w:r w:rsidRPr="00E9737F">
        <w:t>u ofrohet sh</w:t>
      </w:r>
      <w:r>
        <w:t>ë</w:t>
      </w:r>
      <w:r w:rsidRPr="00E9737F">
        <w:t>rbimi i interpretimit n</w:t>
      </w:r>
      <w:r>
        <w:t>ë</w:t>
      </w:r>
      <w:r w:rsidRPr="00E9737F">
        <w:t xml:space="preserve"> gjuh</w:t>
      </w:r>
      <w:r>
        <w:t>ë</w:t>
      </w:r>
      <w:r w:rsidRPr="00E9737F">
        <w:t xml:space="preserve">n e shenjave. Edhe pse gjuha shqipe e shenjave </w:t>
      </w:r>
      <w:r>
        <w:t>ë</w:t>
      </w:r>
      <w:r w:rsidRPr="00E9737F">
        <w:t>sht</w:t>
      </w:r>
      <w:r>
        <w:t>ë</w:t>
      </w:r>
      <w:r w:rsidRPr="00E9737F">
        <w:t xml:space="preserve"> zyrtarizuar q</w:t>
      </w:r>
      <w:r>
        <w:t>ë</w:t>
      </w:r>
      <w:r w:rsidRPr="00E9737F">
        <w:t xml:space="preserve"> n</w:t>
      </w:r>
      <w:r>
        <w:t>ë</w:t>
      </w:r>
      <w:r w:rsidRPr="00E9737F">
        <w:t xml:space="preserve"> vitin 2013, ky sh</w:t>
      </w:r>
      <w:r>
        <w:t>ë</w:t>
      </w:r>
      <w:r w:rsidRPr="00E9737F">
        <w:t>rbim ofrohet n</w:t>
      </w:r>
      <w:r>
        <w:t>ë</w:t>
      </w:r>
      <w:r w:rsidRPr="00E9737F">
        <w:t xml:space="preserve"> shum</w:t>
      </w:r>
      <w:r>
        <w:t>ë</w:t>
      </w:r>
      <w:r w:rsidRPr="00E9737F">
        <w:t xml:space="preserve"> pak </w:t>
      </w:r>
      <w:r w:rsidRPr="00E9737F">
        <w:lastRenderedPageBreak/>
        <w:t>raste kryesisht n</w:t>
      </w:r>
      <w:r>
        <w:t>ë</w:t>
      </w:r>
      <w:r w:rsidRPr="00E9737F">
        <w:t xml:space="preserve"> median televizive dhe pothuajse fare n</w:t>
      </w:r>
      <w:r>
        <w:t>ë</w:t>
      </w:r>
      <w:r w:rsidRPr="00E9737F">
        <w:t xml:space="preserve"> sh</w:t>
      </w:r>
      <w:r>
        <w:t>ë</w:t>
      </w:r>
      <w:r w:rsidRPr="00E9737F">
        <w:t>rbimet publike n</w:t>
      </w:r>
      <w:r>
        <w:t>ë</w:t>
      </w:r>
      <w:r w:rsidRPr="00E9737F">
        <w:t xml:space="preserve"> t</w:t>
      </w:r>
      <w:r>
        <w:t>ë</w:t>
      </w:r>
      <w:r w:rsidRPr="00E9737F">
        <w:t xml:space="preserve"> gjitha fushat. Nj</w:t>
      </w:r>
      <w:r>
        <w:t>ë</w:t>
      </w:r>
      <w:r w:rsidRPr="00E9737F">
        <w:t xml:space="preserve"> problem serioz p</w:t>
      </w:r>
      <w:r>
        <w:t>ë</w:t>
      </w:r>
      <w:r w:rsidRPr="00E9737F">
        <w:t xml:space="preserve">r </w:t>
      </w:r>
      <w:r w:rsidR="00DF7EF1">
        <w:t xml:space="preserve">ofrimin e </w:t>
      </w:r>
      <w:r w:rsidRPr="00E9737F">
        <w:t>interpretimi</w:t>
      </w:r>
      <w:r w:rsidR="00DF7EF1">
        <w:t>t t</w:t>
      </w:r>
      <w:r w:rsidR="004342E9">
        <w:t>ë</w:t>
      </w:r>
      <w:r w:rsidRPr="00E9737F">
        <w:t xml:space="preserve"> gjuh</w:t>
      </w:r>
      <w:r>
        <w:t>ë</w:t>
      </w:r>
      <w:r w:rsidRPr="00E9737F">
        <w:t>s s</w:t>
      </w:r>
      <w:r>
        <w:t>ë</w:t>
      </w:r>
      <w:r w:rsidRPr="00E9737F">
        <w:t xml:space="preserve"> shenjave </w:t>
      </w:r>
      <w:r w:rsidR="00DF7EF1">
        <w:t>n</w:t>
      </w:r>
      <w:r w:rsidR="004342E9">
        <w:t>ë</w:t>
      </w:r>
      <w:r w:rsidR="00DF7EF1">
        <w:t xml:space="preserve"> sh</w:t>
      </w:r>
      <w:r w:rsidR="004342E9">
        <w:t>ë</w:t>
      </w:r>
      <w:r w:rsidR="00DF7EF1">
        <w:t xml:space="preserve">rbimet publike </w:t>
      </w:r>
      <w:r>
        <w:t>ë</w:t>
      </w:r>
      <w:r w:rsidRPr="00E9737F">
        <w:t>sht</w:t>
      </w:r>
      <w:r>
        <w:t>ë</w:t>
      </w:r>
      <w:r w:rsidRPr="00E9737F">
        <w:t xml:space="preserve"> mungesa e interpret</w:t>
      </w:r>
      <w:r>
        <w:t>ë</w:t>
      </w:r>
      <w:r w:rsidRPr="00E9737F">
        <w:t>ve t</w:t>
      </w:r>
      <w:r>
        <w:t>ë</w:t>
      </w:r>
      <w:r w:rsidRPr="00E9737F">
        <w:t xml:space="preserve"> gjuh</w:t>
      </w:r>
      <w:r>
        <w:t>ë</w:t>
      </w:r>
      <w:r w:rsidRPr="00E9737F">
        <w:t>s s</w:t>
      </w:r>
      <w:r>
        <w:t>ë</w:t>
      </w:r>
      <w:r w:rsidRPr="00E9737F">
        <w:t xml:space="preserve"> shenjave. </w:t>
      </w:r>
    </w:p>
    <w:p w:rsidR="005A349D" w:rsidRDefault="005A349D" w:rsidP="009C564D">
      <w:pPr>
        <w:autoSpaceDE w:val="0"/>
        <w:autoSpaceDN w:val="0"/>
        <w:adjustRightInd w:val="0"/>
        <w:jc w:val="both"/>
      </w:pPr>
    </w:p>
    <w:p w:rsidR="009C564D" w:rsidRPr="00E9737F" w:rsidRDefault="009C564D" w:rsidP="009C564D">
      <w:pPr>
        <w:autoSpaceDE w:val="0"/>
        <w:autoSpaceDN w:val="0"/>
        <w:adjustRightInd w:val="0"/>
        <w:jc w:val="both"/>
      </w:pPr>
      <w:r w:rsidRPr="00E9737F">
        <w:t>Disa zhvillime pozitive modeste jan</w:t>
      </w:r>
      <w:r>
        <w:t>ë</w:t>
      </w:r>
      <w:r w:rsidRPr="00E9737F">
        <w:t xml:space="preserve"> b</w:t>
      </w:r>
      <w:r>
        <w:t>ë</w:t>
      </w:r>
      <w:r w:rsidRPr="00E9737F">
        <w:t>r</w:t>
      </w:r>
      <w:r>
        <w:t>ë</w:t>
      </w:r>
      <w:r w:rsidRPr="00E9737F">
        <w:t xml:space="preserve"> n</w:t>
      </w:r>
      <w:r>
        <w:t>ë</w:t>
      </w:r>
      <w:r w:rsidRPr="00E9737F">
        <w:t xml:space="preserve"> disa institucione kulturore p</w:t>
      </w:r>
      <w:r>
        <w:t>ë</w:t>
      </w:r>
      <w:r w:rsidRPr="00E9737F">
        <w:t>r futjen e teknologjis</w:t>
      </w:r>
      <w:r>
        <w:t>ë</w:t>
      </w:r>
      <w:r w:rsidRPr="00E9737F">
        <w:t xml:space="preserve"> dixhitale me q</w:t>
      </w:r>
      <w:r>
        <w:t>ë</w:t>
      </w:r>
      <w:r w:rsidRPr="00E9737F">
        <w:t>llim p</w:t>
      </w:r>
      <w:r>
        <w:t>ë</w:t>
      </w:r>
      <w:r w:rsidRPr="00E9737F">
        <w:t>rmir</w:t>
      </w:r>
      <w:r>
        <w:t>ë</w:t>
      </w:r>
      <w:r w:rsidRPr="00E9737F">
        <w:t>simin e aksesit n</w:t>
      </w:r>
      <w:r>
        <w:t>ë</w:t>
      </w:r>
      <w:r w:rsidRPr="00E9737F">
        <w:t xml:space="preserve"> informacion. Gjithsesi ndërhyrjet duhet të realizohen në disa drejtime njëherësh e kjo mbetet sfidë për institucionet, të cilët nuk kanë arritur të bëjnë planifikime</w:t>
      </w:r>
      <w:r w:rsidR="00DF7EF1">
        <w:t>t e duhura, me q</w:t>
      </w:r>
      <w:r w:rsidR="004342E9">
        <w:t>ë</w:t>
      </w:r>
      <w:r w:rsidR="00DF7EF1">
        <w:t>llim sigurimin e burimeve financiare p</w:t>
      </w:r>
      <w:r w:rsidR="004342E9">
        <w:t>ë</w:t>
      </w:r>
      <w:r w:rsidR="00DF7EF1">
        <w:t>r t</w:t>
      </w:r>
      <w:r w:rsidR="004342E9">
        <w:t>ë</w:t>
      </w:r>
      <w:r w:rsidR="00DF7EF1">
        <w:t xml:space="preserve"> kryer investimet e nevojshme </w:t>
      </w:r>
      <w:r w:rsidRPr="00E9737F">
        <w:t>.</w:t>
      </w:r>
    </w:p>
    <w:p w:rsidR="009C564D" w:rsidRPr="00E9737F" w:rsidRDefault="009C564D" w:rsidP="009C564D">
      <w:pPr>
        <w:autoSpaceDE w:val="0"/>
        <w:autoSpaceDN w:val="0"/>
        <w:adjustRightInd w:val="0"/>
        <w:jc w:val="both"/>
      </w:pPr>
    </w:p>
    <w:p w:rsidR="00D043EF" w:rsidRPr="00123FE0" w:rsidRDefault="00253C17" w:rsidP="009C564D">
      <w:pPr>
        <w:autoSpaceDE w:val="0"/>
        <w:autoSpaceDN w:val="0"/>
        <w:adjustRightInd w:val="0"/>
        <w:jc w:val="both"/>
        <w:rPr>
          <w:b/>
          <w:u w:val="single"/>
        </w:rPr>
      </w:pPr>
      <w:r>
        <w:t>3</w:t>
      </w:r>
      <w:r w:rsidR="00D043EF">
        <w:t xml:space="preserve">.1.3. </w:t>
      </w:r>
      <w:r w:rsidR="00D043EF" w:rsidRPr="00123FE0">
        <w:rPr>
          <w:b/>
          <w:i/>
          <w:u w:val="single"/>
        </w:rPr>
        <w:t>Aksesueshmëria e transportit publik</w:t>
      </w:r>
      <w:r w:rsidR="00D043EF" w:rsidRPr="00123FE0">
        <w:rPr>
          <w:b/>
          <w:u w:val="single"/>
        </w:rPr>
        <w:t xml:space="preserve"> </w:t>
      </w:r>
    </w:p>
    <w:p w:rsidR="00D043EF" w:rsidRDefault="00D043EF" w:rsidP="009C564D">
      <w:pPr>
        <w:autoSpaceDE w:val="0"/>
        <w:autoSpaceDN w:val="0"/>
        <w:adjustRightInd w:val="0"/>
        <w:jc w:val="both"/>
      </w:pPr>
    </w:p>
    <w:p w:rsidR="00C43F97" w:rsidRDefault="00C43F97" w:rsidP="00C43F97">
      <w:pPr>
        <w:shd w:val="clear" w:color="auto" w:fill="FFFFFF"/>
        <w:tabs>
          <w:tab w:val="left" w:pos="9026"/>
        </w:tabs>
        <w:ind w:right="-46"/>
        <w:jc w:val="both"/>
      </w:pPr>
      <w:r w:rsidRPr="00F32EF0">
        <w:t>Për këdo, mungesa e transportit apo pamundësia për ta p</w:t>
      </w:r>
      <w:r>
        <w:t>ërdorur atë, është një barrierë për</w:t>
      </w:r>
      <w:r w:rsidRPr="00F32EF0">
        <w:t xml:space="preserve"> punësimi</w:t>
      </w:r>
      <w:r>
        <w:t>n</w:t>
      </w:r>
      <w:r w:rsidRPr="00F32EF0">
        <w:t>, edukimi</w:t>
      </w:r>
      <w:r>
        <w:t>n</w:t>
      </w:r>
      <w:r w:rsidRPr="00F32EF0">
        <w:t>, kujdesi</w:t>
      </w:r>
      <w:r>
        <w:t>n</w:t>
      </w:r>
      <w:r w:rsidRPr="00F32EF0">
        <w:t xml:space="preserve"> shëndetësor dhe jetë</w:t>
      </w:r>
      <w:r>
        <w:t>n</w:t>
      </w:r>
      <w:r w:rsidRPr="00F32EF0">
        <w:t xml:space="preserve"> sociale. Është një kosto personale gjithashtu, e cila lidhet me humbjen e pavarësisë. Mungesa apo pamundësia për të përdorur sistemin e transportit përbën një kosto të shtuar për shtetin, për shkak të rritjes së varësisë së personave </w:t>
      </w:r>
      <w:r>
        <w:t>me aftësi të kufizuara</w:t>
      </w:r>
      <w:r w:rsidRPr="00F32EF0">
        <w:t xml:space="preserve"> ndaj pagesave </w:t>
      </w:r>
      <w:r>
        <w:t>të</w:t>
      </w:r>
      <w:r w:rsidRPr="00F32EF0">
        <w:t xml:space="preserve"> jo</w:t>
      </w:r>
      <w:r>
        <w:t>-</w:t>
      </w:r>
      <w:r w:rsidRPr="00F32EF0">
        <w:t>punësimit, ndaj familjarëve të tyre</w:t>
      </w:r>
      <w:r w:rsidR="00A322D9">
        <w:t xml:space="preserve"> si dhe </w:t>
      </w:r>
      <w:r w:rsidRPr="00F32EF0">
        <w:t>ndaj qendrave të përkujdesit shoqëror.</w:t>
      </w:r>
    </w:p>
    <w:p w:rsidR="00C43F97" w:rsidRDefault="00C43F97" w:rsidP="009C564D">
      <w:pPr>
        <w:autoSpaceDE w:val="0"/>
        <w:autoSpaceDN w:val="0"/>
        <w:adjustRightInd w:val="0"/>
        <w:jc w:val="both"/>
      </w:pPr>
    </w:p>
    <w:p w:rsidR="009C564D" w:rsidRPr="00E9737F" w:rsidRDefault="009C564D" w:rsidP="009C564D">
      <w:pPr>
        <w:autoSpaceDE w:val="0"/>
        <w:autoSpaceDN w:val="0"/>
        <w:adjustRightInd w:val="0"/>
        <w:jc w:val="both"/>
      </w:pPr>
      <w:r w:rsidRPr="00E9737F">
        <w:t>P</w:t>
      </w:r>
      <w:r>
        <w:t>ë</w:t>
      </w:r>
      <w:r w:rsidRPr="00E9737F">
        <w:t>r t</w:t>
      </w:r>
      <w:r>
        <w:t>ë</w:t>
      </w:r>
      <w:r w:rsidRPr="00E9737F">
        <w:t xml:space="preserve"> rritur nivelin e aksueshm</w:t>
      </w:r>
      <w:r>
        <w:t>ë</w:t>
      </w:r>
      <w:r w:rsidRPr="00E9737F">
        <w:t>ris</w:t>
      </w:r>
      <w:r>
        <w:t>ë</w:t>
      </w:r>
      <w:r w:rsidRPr="00E9737F">
        <w:t xml:space="preserve"> n</w:t>
      </w:r>
      <w:r>
        <w:t>ë</w:t>
      </w:r>
      <w:r w:rsidRPr="00E9737F">
        <w:t xml:space="preserve"> transportin publik, fillimisht duhet t</w:t>
      </w:r>
      <w:r>
        <w:t>ë</w:t>
      </w:r>
      <w:r w:rsidRPr="00E9737F">
        <w:t xml:space="preserve"> merren masa p</w:t>
      </w:r>
      <w:r>
        <w:t>ë</w:t>
      </w:r>
      <w:r w:rsidRPr="00E9737F">
        <w:t>r rregullime legjislative t</w:t>
      </w:r>
      <w:r>
        <w:t>ë</w:t>
      </w:r>
      <w:r w:rsidRPr="00E9737F">
        <w:t xml:space="preserve"> duhura dhe n</w:t>
      </w:r>
      <w:r>
        <w:t>ë</w:t>
      </w:r>
      <w:r w:rsidRPr="00E9737F">
        <w:t xml:space="preserve"> p</w:t>
      </w:r>
      <w:r>
        <w:t>ë</w:t>
      </w:r>
      <w:r w:rsidRPr="00E9737F">
        <w:t>rputhje me ato t</w:t>
      </w:r>
      <w:r>
        <w:t>ë</w:t>
      </w:r>
      <w:r w:rsidRPr="00E9737F">
        <w:t xml:space="preserve"> BE. Gjat</w:t>
      </w:r>
      <w:r>
        <w:t>ë</w:t>
      </w:r>
      <w:r w:rsidRPr="00E9737F">
        <w:t xml:space="preserve"> viteve t</w:t>
      </w:r>
      <w:r>
        <w:t>ë</w:t>
      </w:r>
      <w:r w:rsidRPr="00E9737F">
        <w:t xml:space="preserve"> fundit inisiativat p</w:t>
      </w:r>
      <w:r>
        <w:t>ë</w:t>
      </w:r>
      <w:r w:rsidRPr="00E9737F">
        <w:t>r përmirësimin e legjislacionit për mundësimin e pajisjes me leje drejtimi automjeti t</w:t>
      </w:r>
      <w:r>
        <w:t>ë</w:t>
      </w:r>
      <w:r w:rsidRPr="00E9737F">
        <w:t xml:space="preserve"> personave që nuk dëgjojnë si dhe rimbursimin e karburantit për të gjithë personat me aftësi të kufizuara, ka hasur në pengesa. Arsyet e mosmiratimit të akteve nënligjore mbi rimbursimin e biletave të transportit janë të lidhura me p</w:t>
      </w:r>
      <w:r>
        <w:t>ë</w:t>
      </w:r>
      <w:r w:rsidRPr="00E9737F">
        <w:t>rfundimin e reformës në skemën e vlerësimit të personave me aftësi të kufizuara. Nd</w:t>
      </w:r>
      <w:r>
        <w:t>ë</w:t>
      </w:r>
      <w:r w:rsidRPr="00E9737F">
        <w:t>rsa për pajisjen me leje drejtimi të personave që nuk dëgjojnë, arsyet e mosrealizimit lidhen me standar</w:t>
      </w:r>
      <w:r w:rsidR="00C43F97">
        <w:t>t</w:t>
      </w:r>
      <w:r w:rsidRPr="00E9737F">
        <w:t xml:space="preserve">et aktuale të </w:t>
      </w:r>
      <w:r w:rsidR="0014720D">
        <w:t>parashikuara n</w:t>
      </w:r>
      <w:r w:rsidR="004342E9">
        <w:t>ë</w:t>
      </w:r>
      <w:r w:rsidR="0014720D">
        <w:t xml:space="preserve"> legjislacionin shqiptar p</w:t>
      </w:r>
      <w:r w:rsidR="004342E9">
        <w:t>ë</w:t>
      </w:r>
      <w:r w:rsidR="0014720D">
        <w:t xml:space="preserve">r </w:t>
      </w:r>
      <w:r w:rsidRPr="00E9737F">
        <w:t>sinjalistikë</w:t>
      </w:r>
      <w:r w:rsidR="0014720D">
        <w:t>n</w:t>
      </w:r>
      <w:r w:rsidRPr="00E9737F">
        <w:t xml:space="preserve"> rrugore.</w:t>
      </w:r>
      <w:r w:rsidR="00DD7E1B">
        <w:t xml:space="preserve"> </w:t>
      </w:r>
      <w:r w:rsidRPr="00E9737F">
        <w:t>Gjithashtu ata theksojn</w:t>
      </w:r>
      <w:r>
        <w:t>ë</w:t>
      </w:r>
      <w:r w:rsidRPr="00E9737F">
        <w:t xml:space="preserve"> se transporti, vazhdon të</w:t>
      </w:r>
      <w:r w:rsidR="00123FE0">
        <w:t xml:space="preserve"> </w:t>
      </w:r>
      <w:r w:rsidRPr="00E9737F">
        <w:t xml:space="preserve">mbetet kryesisht i papërshtatshëm. </w:t>
      </w:r>
    </w:p>
    <w:p w:rsidR="0079510F" w:rsidRDefault="0079510F" w:rsidP="009C564D">
      <w:pPr>
        <w:jc w:val="both"/>
        <w:rPr>
          <w:b/>
          <w:i/>
          <w:color w:val="4F81BD" w:themeColor="accent1"/>
          <w:lang w:val="en-US"/>
        </w:rPr>
      </w:pPr>
    </w:p>
    <w:p w:rsidR="009C564D" w:rsidRPr="00524B0A" w:rsidRDefault="00253C17" w:rsidP="009C564D">
      <w:pPr>
        <w:jc w:val="both"/>
        <w:rPr>
          <w:b/>
          <w:i/>
          <w:lang w:val="en-US"/>
        </w:rPr>
      </w:pPr>
      <w:r>
        <w:rPr>
          <w:b/>
          <w:i/>
          <w:lang w:val="en-US"/>
        </w:rPr>
        <w:t>3</w:t>
      </w:r>
      <w:r w:rsidR="0079510F" w:rsidRPr="00524B0A">
        <w:rPr>
          <w:b/>
          <w:i/>
          <w:lang w:val="en-US"/>
        </w:rPr>
        <w:t>.2.</w:t>
      </w:r>
      <w:r w:rsidR="009C564D" w:rsidRPr="00524B0A">
        <w:rPr>
          <w:b/>
          <w:i/>
          <w:lang w:val="en-US"/>
        </w:rPr>
        <w:t>Barazia</w:t>
      </w:r>
    </w:p>
    <w:p w:rsidR="00D043EF" w:rsidRDefault="00D043EF" w:rsidP="009C564D">
      <w:pPr>
        <w:jc w:val="both"/>
        <w:rPr>
          <w:lang w:val="en-US"/>
        </w:rPr>
      </w:pPr>
    </w:p>
    <w:p w:rsidR="009C564D" w:rsidRDefault="009C564D" w:rsidP="009C564D">
      <w:pPr>
        <w:jc w:val="both"/>
        <w:rPr>
          <w:lang w:val="en-US"/>
        </w:rPr>
      </w:pPr>
      <w:r w:rsidRPr="00E9737F">
        <w:rPr>
          <w:rFonts w:eastAsia="Arial"/>
        </w:rPr>
        <w:t>Gjat</w:t>
      </w:r>
      <w:r>
        <w:rPr>
          <w:rFonts w:eastAsia="Arial"/>
        </w:rPr>
        <w:t>ë</w:t>
      </w:r>
      <w:r w:rsidRPr="00E9737F">
        <w:rPr>
          <w:rFonts w:eastAsia="Arial"/>
        </w:rPr>
        <w:t xml:space="preserve"> periudh</w:t>
      </w:r>
      <w:r>
        <w:rPr>
          <w:rFonts w:eastAsia="Arial"/>
        </w:rPr>
        <w:t>ë</w:t>
      </w:r>
      <w:r w:rsidRPr="00E9737F">
        <w:rPr>
          <w:rFonts w:eastAsia="Arial"/>
        </w:rPr>
        <w:t xml:space="preserve">s zbatuese </w:t>
      </w:r>
      <w:r w:rsidR="00516C8D">
        <w:rPr>
          <w:rFonts w:eastAsia="Arial"/>
        </w:rPr>
        <w:t>t</w:t>
      </w:r>
      <w:r w:rsidR="00C373D8" w:rsidRPr="00E9737F">
        <w:t>ë</w:t>
      </w:r>
      <w:r w:rsidR="00516C8D">
        <w:rPr>
          <w:rFonts w:eastAsia="Arial"/>
        </w:rPr>
        <w:t xml:space="preserve"> planit t</w:t>
      </w:r>
      <w:r w:rsidR="00C373D8" w:rsidRPr="00E9737F">
        <w:t>ë</w:t>
      </w:r>
      <w:r w:rsidR="00516C8D">
        <w:rPr>
          <w:rFonts w:eastAsia="Arial"/>
        </w:rPr>
        <w:t xml:space="preserve"> m</w:t>
      </w:r>
      <w:r w:rsidR="00C373D8" w:rsidRPr="00E9737F">
        <w:t>ë</w:t>
      </w:r>
      <w:r w:rsidR="00516C8D">
        <w:rPr>
          <w:rFonts w:eastAsia="Arial"/>
        </w:rPr>
        <w:t>parsh</w:t>
      </w:r>
      <w:r w:rsidR="00C373D8" w:rsidRPr="00E9737F">
        <w:t>ë</w:t>
      </w:r>
      <w:r w:rsidR="00516C8D">
        <w:rPr>
          <w:rFonts w:eastAsia="Arial"/>
        </w:rPr>
        <w:t xml:space="preserve">m, </w:t>
      </w:r>
      <w:r w:rsidRPr="00E9737F">
        <w:rPr>
          <w:rFonts w:eastAsia="Arial"/>
        </w:rPr>
        <w:t>ka patur ndryshime legjislative t</w:t>
      </w:r>
      <w:r>
        <w:rPr>
          <w:rFonts w:eastAsia="Arial"/>
        </w:rPr>
        <w:t>ë</w:t>
      </w:r>
      <w:r w:rsidRPr="00E9737F">
        <w:rPr>
          <w:rFonts w:eastAsia="Arial"/>
        </w:rPr>
        <w:t xml:space="preserve"> cilat pritet t</w:t>
      </w:r>
      <w:r>
        <w:rPr>
          <w:rFonts w:eastAsia="Arial"/>
        </w:rPr>
        <w:t>ë</w:t>
      </w:r>
      <w:r w:rsidRPr="00E9737F">
        <w:rPr>
          <w:rFonts w:eastAsia="Arial"/>
        </w:rPr>
        <w:t xml:space="preserve"> sjellin nj</w:t>
      </w:r>
      <w:r>
        <w:rPr>
          <w:rFonts w:eastAsia="Arial"/>
        </w:rPr>
        <w:t>ë</w:t>
      </w:r>
      <w:r w:rsidRPr="00E9737F">
        <w:rPr>
          <w:rFonts w:eastAsia="Arial"/>
        </w:rPr>
        <w:t xml:space="preserve"> rritje t</w:t>
      </w:r>
      <w:r>
        <w:rPr>
          <w:rFonts w:eastAsia="Arial"/>
        </w:rPr>
        <w:t>ë</w:t>
      </w:r>
      <w:r w:rsidRPr="00E9737F">
        <w:rPr>
          <w:rFonts w:eastAsia="Arial"/>
        </w:rPr>
        <w:t xml:space="preserve"> p</w:t>
      </w:r>
      <w:r>
        <w:rPr>
          <w:rFonts w:eastAsia="Arial"/>
        </w:rPr>
        <w:t>ë</w:t>
      </w:r>
      <w:r w:rsidRPr="00E9737F">
        <w:rPr>
          <w:rFonts w:eastAsia="Arial"/>
        </w:rPr>
        <w:t>rfitimit t</w:t>
      </w:r>
      <w:r>
        <w:rPr>
          <w:rFonts w:eastAsia="Arial"/>
        </w:rPr>
        <w:t>ë</w:t>
      </w:r>
      <w:r w:rsidRPr="00E9737F">
        <w:rPr>
          <w:rFonts w:eastAsia="Arial"/>
        </w:rPr>
        <w:t xml:space="preserve"> </w:t>
      </w:r>
      <w:r w:rsidRPr="00E9737F">
        <w:t>ndihmës juridike falas nga personat me aft</w:t>
      </w:r>
      <w:r>
        <w:t>ë</w:t>
      </w:r>
      <w:r w:rsidRPr="00E9737F">
        <w:t>si t</w:t>
      </w:r>
      <w:r>
        <w:t>ë</w:t>
      </w:r>
      <w:r w:rsidRPr="00E9737F">
        <w:t xml:space="preserve"> kufizuar. N</w:t>
      </w:r>
      <w:r>
        <w:t>ë</w:t>
      </w:r>
      <w:r w:rsidRPr="00E9737F">
        <w:t xml:space="preserve"> kuad</w:t>
      </w:r>
      <w:r>
        <w:t>ë</w:t>
      </w:r>
      <w:r w:rsidRPr="00E9737F">
        <w:t>r t</w:t>
      </w:r>
      <w:r>
        <w:t>ë</w:t>
      </w:r>
      <w:r w:rsidRPr="00E9737F">
        <w:t xml:space="preserve"> reform</w:t>
      </w:r>
      <w:r>
        <w:t>ë</w:t>
      </w:r>
      <w:r w:rsidRPr="00E9737F">
        <w:t>s s</w:t>
      </w:r>
      <w:r>
        <w:t>ë</w:t>
      </w:r>
      <w:r w:rsidRPr="00E9737F">
        <w:t xml:space="preserve"> p</w:t>
      </w:r>
      <w:r>
        <w:t>ë</w:t>
      </w:r>
      <w:r w:rsidRPr="00E9737F">
        <w:t>rgjithshme t</w:t>
      </w:r>
      <w:r>
        <w:t>ë</w:t>
      </w:r>
      <w:r w:rsidRPr="00E9737F">
        <w:t xml:space="preserve"> sistemit t</w:t>
      </w:r>
      <w:r>
        <w:t>ë</w:t>
      </w:r>
      <w:r w:rsidRPr="00E9737F">
        <w:t xml:space="preserve"> drejt</w:t>
      </w:r>
      <w:r>
        <w:t>ë</w:t>
      </w:r>
      <w:r w:rsidRPr="00E9737F">
        <w:t>sis</w:t>
      </w:r>
      <w:r>
        <w:t>ë</w:t>
      </w:r>
      <w:r w:rsidRPr="00E9737F">
        <w:t xml:space="preserve"> n</w:t>
      </w:r>
      <w:r>
        <w:t>ë</w:t>
      </w:r>
      <w:r w:rsidRPr="00E9737F">
        <w:t xml:space="preserve"> vitin 2017 Kuvendi i Shqip</w:t>
      </w:r>
      <w:r>
        <w:t>ë</w:t>
      </w:r>
      <w:r w:rsidRPr="00E9737F">
        <w:t>ris</w:t>
      </w:r>
      <w:r>
        <w:t>ë</w:t>
      </w:r>
      <w:r w:rsidRPr="00E9737F">
        <w:t xml:space="preserve"> miratoi </w:t>
      </w:r>
      <w:r w:rsidRPr="00E9737F">
        <w:rPr>
          <w:rFonts w:eastAsia="Arial"/>
        </w:rPr>
        <w:t>Ligjin Nr. 111/2017 “Për ndihmën juridike të garantuar nga shteti”, i cili përcakton format, kushtet, procedurën dhe rregullat për organizimin dhe administrimin e ndihmës juridike të garantuar nga shteti, me qëllim mbrojtjen e të drejtave themelore të individit dhe të interesave të ligjshme të tij. Ligji synon të krijojë një sistem për organizimin dhe ofrimin e ndihmës juridike falas q</w:t>
      </w:r>
      <w:r>
        <w:rPr>
          <w:rFonts w:eastAsia="Arial"/>
        </w:rPr>
        <w:t>ë</w:t>
      </w:r>
      <w:r w:rsidRPr="00E9737F">
        <w:rPr>
          <w:rFonts w:eastAsia="Arial"/>
        </w:rPr>
        <w:t xml:space="preserve"> do të siguroj</w:t>
      </w:r>
      <w:r>
        <w:rPr>
          <w:rFonts w:eastAsia="Arial"/>
        </w:rPr>
        <w:t>ë</w:t>
      </w:r>
      <w:r w:rsidRPr="00E9737F">
        <w:rPr>
          <w:rFonts w:eastAsia="Arial"/>
        </w:rPr>
        <w:t xml:space="preserve"> akses të barabartë n</w:t>
      </w:r>
      <w:r>
        <w:rPr>
          <w:rFonts w:eastAsia="Arial"/>
        </w:rPr>
        <w:t>ë</w:t>
      </w:r>
      <w:r w:rsidRPr="00E9737F">
        <w:rPr>
          <w:rFonts w:eastAsia="Arial"/>
        </w:rPr>
        <w:t xml:space="preserve"> drejt</w:t>
      </w:r>
      <w:r>
        <w:rPr>
          <w:rFonts w:eastAsia="Arial"/>
        </w:rPr>
        <w:t>ë</w:t>
      </w:r>
      <w:r w:rsidRPr="00E9737F">
        <w:rPr>
          <w:rFonts w:eastAsia="Arial"/>
        </w:rPr>
        <w:t>si të të gjithë individëve, duke cil</w:t>
      </w:r>
      <w:r>
        <w:rPr>
          <w:rFonts w:eastAsia="Arial"/>
        </w:rPr>
        <w:t>ë</w:t>
      </w:r>
      <w:r w:rsidRPr="00E9737F">
        <w:rPr>
          <w:rFonts w:eastAsia="Arial"/>
        </w:rPr>
        <w:t>suar personat me aft</w:t>
      </w:r>
      <w:r>
        <w:rPr>
          <w:rFonts w:eastAsia="Arial"/>
        </w:rPr>
        <w:t>ë</w:t>
      </w:r>
      <w:r w:rsidRPr="00E9737F">
        <w:rPr>
          <w:rFonts w:eastAsia="Arial"/>
        </w:rPr>
        <w:t>si t</w:t>
      </w:r>
      <w:r>
        <w:rPr>
          <w:rFonts w:eastAsia="Arial"/>
        </w:rPr>
        <w:t>ë</w:t>
      </w:r>
      <w:r w:rsidRPr="00E9737F">
        <w:rPr>
          <w:rFonts w:eastAsia="Arial"/>
        </w:rPr>
        <w:t xml:space="preserve"> kufizuar  t</w:t>
      </w:r>
      <w:r>
        <w:rPr>
          <w:rFonts w:eastAsia="Arial"/>
        </w:rPr>
        <w:t>ë</w:t>
      </w:r>
      <w:r w:rsidRPr="00E9737F">
        <w:rPr>
          <w:rFonts w:eastAsia="Arial"/>
        </w:rPr>
        <w:t xml:space="preserve"> t</w:t>
      </w:r>
      <w:r>
        <w:rPr>
          <w:rFonts w:eastAsia="Arial"/>
        </w:rPr>
        <w:t>ë</w:t>
      </w:r>
      <w:r w:rsidRPr="00E9737F">
        <w:rPr>
          <w:rFonts w:eastAsia="Arial"/>
        </w:rPr>
        <w:t xml:space="preserve"> gjitha kategorive si nj</w:t>
      </w:r>
      <w:r>
        <w:rPr>
          <w:rFonts w:eastAsia="Arial"/>
        </w:rPr>
        <w:t>ë</w:t>
      </w:r>
      <w:r w:rsidRPr="00E9737F">
        <w:rPr>
          <w:rFonts w:eastAsia="Arial"/>
        </w:rPr>
        <w:t xml:space="preserve"> nga grupet m</w:t>
      </w:r>
      <w:r>
        <w:rPr>
          <w:rFonts w:eastAsia="Arial"/>
        </w:rPr>
        <w:t>ë</w:t>
      </w:r>
      <w:r w:rsidRPr="00E9737F">
        <w:rPr>
          <w:rFonts w:eastAsia="Arial"/>
        </w:rPr>
        <w:t xml:space="preserve"> n</w:t>
      </w:r>
      <w:r>
        <w:rPr>
          <w:rFonts w:eastAsia="Arial"/>
        </w:rPr>
        <w:t>ë</w:t>
      </w:r>
      <w:r w:rsidRPr="00E9737F">
        <w:rPr>
          <w:rFonts w:eastAsia="Arial"/>
        </w:rPr>
        <w:t xml:space="preserve"> nevoj</w:t>
      </w:r>
      <w:r>
        <w:rPr>
          <w:rFonts w:eastAsia="Arial"/>
        </w:rPr>
        <w:t>ë</w:t>
      </w:r>
      <w:r w:rsidRPr="00E9737F">
        <w:rPr>
          <w:rFonts w:eastAsia="Arial"/>
        </w:rPr>
        <w:t xml:space="preserve"> p</w:t>
      </w:r>
      <w:r>
        <w:rPr>
          <w:rFonts w:eastAsia="Arial"/>
        </w:rPr>
        <w:t>ë</w:t>
      </w:r>
      <w:r w:rsidRPr="00E9737F">
        <w:rPr>
          <w:rFonts w:eastAsia="Arial"/>
        </w:rPr>
        <w:t>rfituese t</w:t>
      </w:r>
      <w:r>
        <w:rPr>
          <w:rFonts w:eastAsia="Arial"/>
        </w:rPr>
        <w:t>ë</w:t>
      </w:r>
      <w:r w:rsidRPr="00E9737F">
        <w:rPr>
          <w:rFonts w:eastAsia="Arial"/>
        </w:rPr>
        <w:t xml:space="preserve"> k</w:t>
      </w:r>
      <w:r>
        <w:rPr>
          <w:rFonts w:eastAsia="Arial"/>
        </w:rPr>
        <w:t>ë</w:t>
      </w:r>
      <w:r w:rsidRPr="00E9737F">
        <w:rPr>
          <w:rFonts w:eastAsia="Arial"/>
        </w:rPr>
        <w:t>tij sh</w:t>
      </w:r>
      <w:r>
        <w:rPr>
          <w:rFonts w:eastAsia="Arial"/>
        </w:rPr>
        <w:t>ë</w:t>
      </w:r>
      <w:r w:rsidRPr="00E9737F">
        <w:rPr>
          <w:rFonts w:eastAsia="Arial"/>
        </w:rPr>
        <w:t>rbimi.</w:t>
      </w:r>
      <w:r w:rsidRPr="00E9737F">
        <w:rPr>
          <w:lang w:val="en-US"/>
        </w:rPr>
        <w:t xml:space="preserve"> Specifikisht neni 11 “</w:t>
      </w:r>
      <w:r w:rsidRPr="00E9737F">
        <w:rPr>
          <w:bCs/>
        </w:rPr>
        <w:t>Kategoritë e veçanta të përfituesve të ndihmës juridike”</w:t>
      </w:r>
      <w:r w:rsidRPr="00E9737F">
        <w:rPr>
          <w:lang w:val="en-US"/>
        </w:rPr>
        <w:t>, pikat (dh) (e) (</w:t>
      </w:r>
      <w:r>
        <w:rPr>
          <w:lang w:val="en-US"/>
        </w:rPr>
        <w:t>ë</w:t>
      </w:r>
      <w:r w:rsidRPr="00E9737F">
        <w:rPr>
          <w:lang w:val="en-US"/>
        </w:rPr>
        <w:t>) (f) (g) p</w:t>
      </w:r>
      <w:r>
        <w:rPr>
          <w:lang w:val="en-US"/>
        </w:rPr>
        <w:t>ë</w:t>
      </w:r>
      <w:r w:rsidRPr="00E9737F">
        <w:rPr>
          <w:lang w:val="en-US"/>
        </w:rPr>
        <w:t>rfshijn</w:t>
      </w:r>
      <w:r>
        <w:rPr>
          <w:lang w:val="en-US"/>
        </w:rPr>
        <w:t>ë</w:t>
      </w:r>
      <w:r w:rsidRPr="00E9737F">
        <w:rPr>
          <w:lang w:val="en-US"/>
        </w:rPr>
        <w:t xml:space="preserve"> t</w:t>
      </w:r>
      <w:r>
        <w:rPr>
          <w:lang w:val="en-US"/>
        </w:rPr>
        <w:t>ë</w:t>
      </w:r>
      <w:r w:rsidRPr="00E9737F">
        <w:rPr>
          <w:lang w:val="en-US"/>
        </w:rPr>
        <w:t xml:space="preserve"> gjitha kategorit</w:t>
      </w:r>
      <w:r>
        <w:rPr>
          <w:lang w:val="en-US"/>
        </w:rPr>
        <w:t>ë</w:t>
      </w:r>
      <w:r w:rsidRPr="00E9737F">
        <w:rPr>
          <w:lang w:val="en-US"/>
        </w:rPr>
        <w:t xml:space="preserve"> e aft</w:t>
      </w:r>
      <w:r>
        <w:rPr>
          <w:lang w:val="en-US"/>
        </w:rPr>
        <w:t>ë</w:t>
      </w:r>
      <w:r w:rsidRPr="00E9737F">
        <w:rPr>
          <w:lang w:val="en-US"/>
        </w:rPr>
        <w:t>sis</w:t>
      </w:r>
      <w:r>
        <w:rPr>
          <w:lang w:val="en-US"/>
        </w:rPr>
        <w:t>ë</w:t>
      </w:r>
      <w:r w:rsidRPr="00E9737F">
        <w:rPr>
          <w:lang w:val="en-US"/>
        </w:rPr>
        <w:t xml:space="preserve"> s</w:t>
      </w:r>
      <w:r>
        <w:rPr>
          <w:lang w:val="en-US"/>
        </w:rPr>
        <w:t>ë</w:t>
      </w:r>
      <w:r w:rsidRPr="00E9737F">
        <w:rPr>
          <w:lang w:val="en-US"/>
        </w:rPr>
        <w:t xml:space="preserve"> kufizuar.</w:t>
      </w:r>
    </w:p>
    <w:p w:rsidR="000E140D" w:rsidRPr="00E9737F" w:rsidRDefault="000E140D" w:rsidP="009C564D">
      <w:pPr>
        <w:jc w:val="both"/>
        <w:rPr>
          <w:rFonts w:eastAsia="Arial"/>
        </w:rPr>
      </w:pPr>
    </w:p>
    <w:p w:rsidR="009C564D" w:rsidRDefault="009C564D" w:rsidP="000E140D">
      <w:pPr>
        <w:pStyle w:val="Normal1"/>
        <w:jc w:val="both"/>
      </w:pPr>
      <w:r w:rsidRPr="00E9737F">
        <w:t xml:space="preserve">Me hyrjen në fuqi të ligjit nr. 111/2017, Ministria e Drejtësisë ka ndryshuar strukturën e sistemit të ndihmës juridike të garantuar nga shteti duke krijuar tashmë një </w:t>
      </w:r>
      <w:r w:rsidR="00E27AAE">
        <w:t>struktur</w:t>
      </w:r>
      <w:r w:rsidR="004342E9">
        <w:t>ë</w:t>
      </w:r>
      <w:r w:rsidRPr="00E9737F">
        <w:t xml:space="preserve"> të veçantë, të dedikuar për këtë qëllim. Drejtoria e Ndihmës Juridike Falas ka për mision, garantimin e ndihmës juridike si një nga format më thelbësore të aksesit në drejtësi që duhet të ketë çdo individ për realizimin dhe mbrojtjen e të drejtave të tij ligjore dhe kushtetuese</w:t>
      </w:r>
      <w:r w:rsidR="00E27AAE">
        <w:t>, n</w:t>
      </w:r>
      <w:r w:rsidR="004342E9">
        <w:t>ë</w:t>
      </w:r>
      <w:r w:rsidR="00E27AAE">
        <w:t xml:space="preserve"> </w:t>
      </w:r>
      <w:r w:rsidR="00E27AAE">
        <w:lastRenderedPageBreak/>
        <w:t xml:space="preserve">rastet e </w:t>
      </w:r>
      <w:r w:rsidR="00B8080D">
        <w:t>kategorive n</w:t>
      </w:r>
      <w:r w:rsidR="004342E9">
        <w:t>ë</w:t>
      </w:r>
      <w:r w:rsidR="00B8080D">
        <w:t xml:space="preserve"> nevoj</w:t>
      </w:r>
      <w:r w:rsidR="004342E9">
        <w:t>ë</w:t>
      </w:r>
      <w:r w:rsidRPr="00E9737F">
        <w:t>. Ky shërbim jepet në formën e ndihmës juridike parësore dhe dytësore</w:t>
      </w:r>
      <w:r w:rsidR="00E27AAE">
        <w:t xml:space="preserve"> falas</w:t>
      </w:r>
      <w:r w:rsidRPr="00E9737F">
        <w:t xml:space="preserve">, përjashtimit nga pagimi i tarifave gjyqësore &amp; shpenzimeve gjyqësore dhe përjashtimit nga detyrimi për të parapaguar tarifën e vënies në ekzekutim të urdhrit të ekzekutimit. </w:t>
      </w:r>
    </w:p>
    <w:p w:rsidR="000E140D" w:rsidRPr="00E9737F" w:rsidRDefault="000E140D" w:rsidP="000E140D">
      <w:pPr>
        <w:pStyle w:val="Normal1"/>
        <w:jc w:val="both"/>
      </w:pPr>
    </w:p>
    <w:p w:rsidR="009C564D" w:rsidRDefault="009C564D" w:rsidP="00D73836">
      <w:pPr>
        <w:pStyle w:val="Normal1"/>
        <w:jc w:val="both"/>
        <w:rPr>
          <w:rFonts w:eastAsia="Arial"/>
        </w:rPr>
      </w:pPr>
      <w:r w:rsidRPr="00E9737F">
        <w:t>Drejtoria e Ndihmës Juridike Falas, e ngritur me Urdh</w:t>
      </w:r>
      <w:r w:rsidR="00C373D8" w:rsidRPr="00E9737F">
        <w:t>ë</w:t>
      </w:r>
      <w:r w:rsidRPr="00E9737F">
        <w:t>rin nr.59 dat</w:t>
      </w:r>
      <w:r>
        <w:t>ë</w:t>
      </w:r>
      <w:r w:rsidRPr="00E9737F">
        <w:t xml:space="preserve"> 25.03.2019,  përbëhet nga 3 drejtori kryesore dhe skuadra e saj ka në total 25 punonjës. N</w:t>
      </w:r>
      <w:r>
        <w:t>ë</w:t>
      </w:r>
      <w:r w:rsidRPr="00E9737F">
        <w:t xml:space="preserve"> p</w:t>
      </w:r>
      <w:r>
        <w:t>ë</w:t>
      </w:r>
      <w:r w:rsidRPr="00E9737F">
        <w:t>rmbushje t</w:t>
      </w:r>
      <w:r>
        <w:t>ë</w:t>
      </w:r>
      <w:r w:rsidRPr="00E9737F">
        <w:t xml:space="preserve"> funksioneve t</w:t>
      </w:r>
      <w:r>
        <w:t>ë</w:t>
      </w:r>
      <w:r w:rsidRPr="00E9737F">
        <w:t xml:space="preserve"> saj, Drejtoria e Ndihmës Juridike Falas ka marr</w:t>
      </w:r>
      <w:r>
        <w:t>ë</w:t>
      </w:r>
      <w:r w:rsidRPr="00E9737F">
        <w:t xml:space="preserve"> masa </w:t>
      </w:r>
      <w:r w:rsidR="00B06654">
        <w:t>p</w:t>
      </w:r>
      <w:r w:rsidR="004342E9">
        <w:t>ë</w:t>
      </w:r>
      <w:r w:rsidR="00B06654">
        <w:t>r t</w:t>
      </w:r>
      <w:r w:rsidR="004342E9">
        <w:t>ë</w:t>
      </w:r>
      <w:r w:rsidR="00B06654">
        <w:t xml:space="preserve"> informuar kategorit</w:t>
      </w:r>
      <w:r w:rsidR="004342E9">
        <w:t>ë</w:t>
      </w:r>
      <w:r w:rsidR="00B06654">
        <w:t xml:space="preserve"> p</w:t>
      </w:r>
      <w:r w:rsidR="004342E9">
        <w:t>ë</w:t>
      </w:r>
      <w:r w:rsidR="00B06654">
        <w:t>rfituese t</w:t>
      </w:r>
      <w:r w:rsidR="004342E9">
        <w:t>ë</w:t>
      </w:r>
      <w:r w:rsidR="00B06654">
        <w:t xml:space="preserve"> NJF sipas ligjit, </w:t>
      </w:r>
      <w:r w:rsidR="00D73836">
        <w:t>n</w:t>
      </w:r>
      <w:r w:rsidR="004342E9">
        <w:t>ë</w:t>
      </w:r>
      <w:r w:rsidR="00D73836">
        <w:t>p</w:t>
      </w:r>
      <w:r w:rsidR="004342E9">
        <w:t>ë</w:t>
      </w:r>
      <w:r w:rsidR="00D73836">
        <w:t>rmjet flet</w:t>
      </w:r>
      <w:r w:rsidR="004342E9">
        <w:t>ë</w:t>
      </w:r>
      <w:r w:rsidR="00D73836">
        <w:t xml:space="preserve">palosjeve, posterave dhe </w:t>
      </w:r>
      <w:r w:rsidR="00862CDC">
        <w:t>nj</w:t>
      </w:r>
      <w:r w:rsidR="004342E9">
        <w:t>ë</w:t>
      </w:r>
      <w:r w:rsidR="00862CDC">
        <w:t xml:space="preserve"> </w:t>
      </w:r>
      <w:r w:rsidR="00D73836">
        <w:t xml:space="preserve">manuali shpjegues. </w:t>
      </w:r>
      <w:r w:rsidR="000638AF">
        <w:t>Duhet t</w:t>
      </w:r>
      <w:r w:rsidR="004342E9">
        <w:t>ë</w:t>
      </w:r>
      <w:r w:rsidR="000638AF">
        <w:t xml:space="preserve"> theksohet q</w:t>
      </w:r>
      <w:r w:rsidR="004342E9">
        <w:t>ë</w:t>
      </w:r>
      <w:r w:rsidR="000638AF">
        <w:t xml:space="preserve"> mjetet e informimit vazhdojn</w:t>
      </w:r>
      <w:r w:rsidR="004342E9">
        <w:t>ë</w:t>
      </w:r>
      <w:r w:rsidR="000638AF">
        <w:t xml:space="preserve"> t</w:t>
      </w:r>
      <w:r w:rsidR="004342E9">
        <w:t>ë</w:t>
      </w:r>
      <w:r w:rsidR="000638AF">
        <w:t xml:space="preserve"> jen</w:t>
      </w:r>
      <w:r w:rsidR="004342E9">
        <w:t>ë</w:t>
      </w:r>
      <w:r w:rsidR="000638AF">
        <w:t xml:space="preserve"> t</w:t>
      </w:r>
      <w:r w:rsidR="004342E9">
        <w:t>ë</w:t>
      </w:r>
      <w:r w:rsidR="000638AF">
        <w:t xml:space="preserve"> paaksesueshme nga pikpamja e formatit p</w:t>
      </w:r>
      <w:r w:rsidR="004342E9">
        <w:t>ë</w:t>
      </w:r>
      <w:r w:rsidR="000638AF">
        <w:t>r kategori t</w:t>
      </w:r>
      <w:r w:rsidR="004342E9">
        <w:t>ë</w:t>
      </w:r>
      <w:r w:rsidR="000638AF">
        <w:t xml:space="preserve"> caktuara t</w:t>
      </w:r>
      <w:r w:rsidR="004342E9">
        <w:t>ë</w:t>
      </w:r>
      <w:r w:rsidR="000638AF">
        <w:t xml:space="preserve"> personave me aft</w:t>
      </w:r>
      <w:r w:rsidR="004342E9">
        <w:t>ë</w:t>
      </w:r>
      <w:r w:rsidR="000638AF">
        <w:t>si t</w:t>
      </w:r>
      <w:r w:rsidR="004342E9">
        <w:t>ë</w:t>
      </w:r>
      <w:r w:rsidR="000638AF">
        <w:t xml:space="preserve"> kufizuara. </w:t>
      </w:r>
      <w:r w:rsidRPr="00E9737F">
        <w:t xml:space="preserve">Ligji </w:t>
      </w:r>
      <w:r w:rsidRPr="00E9737F">
        <w:rPr>
          <w:rFonts w:eastAsia="Arial"/>
        </w:rPr>
        <w:t>“Për ndihmën juridike të garantuar nga shteti”, parashikon ofrimin e sh</w:t>
      </w:r>
      <w:r>
        <w:rPr>
          <w:rFonts w:eastAsia="Arial"/>
        </w:rPr>
        <w:t>ë</w:t>
      </w:r>
      <w:r w:rsidRPr="00E9737F">
        <w:rPr>
          <w:rFonts w:eastAsia="Arial"/>
        </w:rPr>
        <w:t>rbimit t</w:t>
      </w:r>
      <w:r>
        <w:rPr>
          <w:rFonts w:eastAsia="Arial"/>
        </w:rPr>
        <w:t>ë</w:t>
      </w:r>
      <w:r w:rsidRPr="00E9737F">
        <w:rPr>
          <w:rFonts w:eastAsia="Arial"/>
        </w:rPr>
        <w:t xml:space="preserve"> ndihm</w:t>
      </w:r>
      <w:r>
        <w:rPr>
          <w:rFonts w:eastAsia="Arial"/>
        </w:rPr>
        <w:t>ë</w:t>
      </w:r>
      <w:r w:rsidRPr="00E9737F">
        <w:rPr>
          <w:rFonts w:eastAsia="Arial"/>
        </w:rPr>
        <w:t>s juridike par</w:t>
      </w:r>
      <w:r>
        <w:rPr>
          <w:rFonts w:eastAsia="Arial"/>
        </w:rPr>
        <w:t>ë</w:t>
      </w:r>
      <w:r w:rsidRPr="00E9737F">
        <w:rPr>
          <w:rFonts w:eastAsia="Arial"/>
        </w:rPr>
        <w:t>sore pran</w:t>
      </w:r>
      <w:r>
        <w:rPr>
          <w:rFonts w:eastAsia="Arial"/>
        </w:rPr>
        <w:t>ë</w:t>
      </w:r>
      <w:r w:rsidRPr="00E9737F">
        <w:rPr>
          <w:rFonts w:eastAsia="Arial"/>
        </w:rPr>
        <w:t xml:space="preserve"> qendrave rajonale t</w:t>
      </w:r>
      <w:r>
        <w:rPr>
          <w:rFonts w:eastAsia="Arial"/>
        </w:rPr>
        <w:t>ë</w:t>
      </w:r>
      <w:r w:rsidRPr="00E9737F">
        <w:rPr>
          <w:rFonts w:eastAsia="Arial"/>
        </w:rPr>
        <w:t xml:space="preserve"> sh</w:t>
      </w:r>
      <w:r>
        <w:rPr>
          <w:rFonts w:eastAsia="Arial"/>
        </w:rPr>
        <w:t>ë</w:t>
      </w:r>
      <w:r w:rsidRPr="00E9737F">
        <w:rPr>
          <w:rFonts w:eastAsia="Arial"/>
        </w:rPr>
        <w:t>rbimit t</w:t>
      </w:r>
      <w:r>
        <w:rPr>
          <w:rFonts w:eastAsia="Arial"/>
        </w:rPr>
        <w:t>ë</w:t>
      </w:r>
      <w:r w:rsidRPr="00E9737F">
        <w:rPr>
          <w:rFonts w:eastAsia="Arial"/>
        </w:rPr>
        <w:t xml:space="preserve"> ndihm</w:t>
      </w:r>
      <w:r>
        <w:rPr>
          <w:rFonts w:eastAsia="Arial"/>
        </w:rPr>
        <w:t>ë</w:t>
      </w:r>
      <w:r w:rsidRPr="00E9737F">
        <w:rPr>
          <w:rFonts w:eastAsia="Arial"/>
        </w:rPr>
        <w:t>s juridike</w:t>
      </w:r>
      <w:r w:rsidR="000638AF">
        <w:rPr>
          <w:rFonts w:eastAsia="Arial"/>
        </w:rPr>
        <w:t xml:space="preserve"> falas</w:t>
      </w:r>
      <w:r w:rsidRPr="00E9737F">
        <w:rPr>
          <w:rFonts w:eastAsia="Arial"/>
        </w:rPr>
        <w:t>. Deri tani k</w:t>
      </w:r>
      <w:r>
        <w:rPr>
          <w:rFonts w:eastAsia="Arial"/>
        </w:rPr>
        <w:t>ë</w:t>
      </w:r>
      <w:r w:rsidRPr="00E9737F">
        <w:rPr>
          <w:rFonts w:eastAsia="Arial"/>
        </w:rPr>
        <w:t>to qendra jan</w:t>
      </w:r>
      <w:r>
        <w:rPr>
          <w:rFonts w:eastAsia="Arial"/>
        </w:rPr>
        <w:t>ë</w:t>
      </w:r>
      <w:r w:rsidRPr="00E9737F">
        <w:rPr>
          <w:rFonts w:eastAsia="Arial"/>
        </w:rPr>
        <w:t xml:space="preserve"> hapur n</w:t>
      </w:r>
      <w:r>
        <w:rPr>
          <w:rFonts w:eastAsia="Arial"/>
        </w:rPr>
        <w:t>ë</w:t>
      </w:r>
      <w:r w:rsidRPr="00E9737F">
        <w:rPr>
          <w:rFonts w:eastAsia="Arial"/>
        </w:rPr>
        <w:t xml:space="preserve"> Tiran</w:t>
      </w:r>
      <w:r>
        <w:rPr>
          <w:rFonts w:eastAsia="Arial"/>
        </w:rPr>
        <w:t>ë</w:t>
      </w:r>
      <w:r w:rsidRPr="00E9737F">
        <w:rPr>
          <w:rFonts w:eastAsia="Arial"/>
        </w:rPr>
        <w:t>, Durr</w:t>
      </w:r>
      <w:r>
        <w:rPr>
          <w:rFonts w:eastAsia="Arial"/>
        </w:rPr>
        <w:t>ë</w:t>
      </w:r>
      <w:r w:rsidRPr="00E9737F">
        <w:rPr>
          <w:rFonts w:eastAsia="Arial"/>
        </w:rPr>
        <w:t>s, Fier, Lezh</w:t>
      </w:r>
      <w:r>
        <w:rPr>
          <w:rFonts w:eastAsia="Arial"/>
        </w:rPr>
        <w:t>ë</w:t>
      </w:r>
      <w:r w:rsidRPr="00E9737F">
        <w:rPr>
          <w:rFonts w:eastAsia="Arial"/>
        </w:rPr>
        <w:t xml:space="preserve"> dhe </w:t>
      </w:r>
      <w:r w:rsidR="00163CAB">
        <w:rPr>
          <w:rFonts w:eastAsia="Arial"/>
        </w:rPr>
        <w:t>Lushnje</w:t>
      </w:r>
      <w:r w:rsidRPr="00E9737F">
        <w:rPr>
          <w:rFonts w:eastAsia="Arial"/>
        </w:rPr>
        <w:t>.</w:t>
      </w:r>
    </w:p>
    <w:p w:rsidR="00D73836" w:rsidRPr="00E9737F" w:rsidRDefault="00D73836" w:rsidP="00D73836">
      <w:pPr>
        <w:pStyle w:val="Normal1"/>
        <w:jc w:val="both"/>
        <w:rPr>
          <w:rFonts w:eastAsia="Arial"/>
        </w:rPr>
      </w:pPr>
    </w:p>
    <w:p w:rsidR="009C564D" w:rsidRPr="00D043EF" w:rsidRDefault="009C564D" w:rsidP="000E140D">
      <w:pPr>
        <w:jc w:val="both"/>
        <w:rPr>
          <w:bCs/>
          <w:iCs/>
          <w:lang w:val="en-US"/>
        </w:rPr>
      </w:pPr>
      <w:r w:rsidRPr="00E9737F">
        <w:rPr>
          <w:lang w:val="en-US"/>
        </w:rPr>
        <w:t>Nj</w:t>
      </w:r>
      <w:r>
        <w:rPr>
          <w:lang w:val="en-US"/>
        </w:rPr>
        <w:t>ë</w:t>
      </w:r>
      <w:r w:rsidRPr="00E9737F">
        <w:rPr>
          <w:lang w:val="en-US"/>
        </w:rPr>
        <w:t xml:space="preserve"> mas</w:t>
      </w:r>
      <w:r>
        <w:rPr>
          <w:lang w:val="en-US"/>
        </w:rPr>
        <w:t>ë</w:t>
      </w:r>
      <w:r w:rsidRPr="00E9737F">
        <w:rPr>
          <w:lang w:val="en-US"/>
        </w:rPr>
        <w:t xml:space="preserve"> e marr</w:t>
      </w:r>
      <w:r>
        <w:rPr>
          <w:lang w:val="en-US"/>
        </w:rPr>
        <w:t>ë</w:t>
      </w:r>
      <w:r w:rsidRPr="00E9737F">
        <w:rPr>
          <w:lang w:val="en-US"/>
        </w:rPr>
        <w:t xml:space="preserve"> s</w:t>
      </w:r>
      <w:r>
        <w:rPr>
          <w:lang w:val="en-US"/>
        </w:rPr>
        <w:t>ë</w:t>
      </w:r>
      <w:r w:rsidRPr="00E9737F">
        <w:rPr>
          <w:lang w:val="en-US"/>
        </w:rPr>
        <w:t xml:space="preserve"> fundmi p</w:t>
      </w:r>
      <w:r>
        <w:rPr>
          <w:lang w:val="en-US"/>
        </w:rPr>
        <w:t>ë</w:t>
      </w:r>
      <w:r w:rsidRPr="00E9737F">
        <w:rPr>
          <w:lang w:val="en-US"/>
        </w:rPr>
        <w:t>r shkak t</w:t>
      </w:r>
      <w:r>
        <w:rPr>
          <w:lang w:val="en-US"/>
        </w:rPr>
        <w:t>ë</w:t>
      </w:r>
      <w:r w:rsidRPr="00E9737F">
        <w:rPr>
          <w:lang w:val="en-US"/>
        </w:rPr>
        <w:t xml:space="preserve"> situat</w:t>
      </w:r>
      <w:r>
        <w:rPr>
          <w:lang w:val="en-US"/>
        </w:rPr>
        <w:t>ë</w:t>
      </w:r>
      <w:r w:rsidRPr="00E9737F">
        <w:rPr>
          <w:lang w:val="en-US"/>
        </w:rPr>
        <w:t>s s</w:t>
      </w:r>
      <w:r>
        <w:rPr>
          <w:lang w:val="en-US"/>
        </w:rPr>
        <w:t>ë</w:t>
      </w:r>
      <w:r w:rsidRPr="00E9737F">
        <w:rPr>
          <w:lang w:val="en-US"/>
        </w:rPr>
        <w:t xml:space="preserve"> jasht</w:t>
      </w:r>
      <w:r>
        <w:rPr>
          <w:lang w:val="en-US"/>
        </w:rPr>
        <w:t>ë</w:t>
      </w:r>
      <w:r w:rsidRPr="00E9737F">
        <w:rPr>
          <w:lang w:val="en-US"/>
        </w:rPr>
        <w:t>zakonshme t</w:t>
      </w:r>
      <w:r>
        <w:rPr>
          <w:lang w:val="en-US"/>
        </w:rPr>
        <w:t>ë</w:t>
      </w:r>
      <w:r w:rsidRPr="00E9737F">
        <w:rPr>
          <w:lang w:val="en-US"/>
        </w:rPr>
        <w:t xml:space="preserve"> shkaktuar nga COVID-19 </w:t>
      </w:r>
      <w:r>
        <w:rPr>
          <w:lang w:val="en-US"/>
        </w:rPr>
        <w:t>ë</w:t>
      </w:r>
      <w:r w:rsidRPr="00E9737F">
        <w:rPr>
          <w:lang w:val="en-US"/>
        </w:rPr>
        <w:t>sht</w:t>
      </w:r>
      <w:r>
        <w:rPr>
          <w:lang w:val="en-US"/>
        </w:rPr>
        <w:t>ë</w:t>
      </w:r>
      <w:r w:rsidRPr="00E9737F">
        <w:rPr>
          <w:lang w:val="en-US"/>
        </w:rPr>
        <w:t xml:space="preserve"> vendosja e </w:t>
      </w:r>
      <w:r w:rsidRPr="00163CAB">
        <w:rPr>
          <w:bCs/>
          <w:i/>
          <w:iCs/>
          <w:lang w:val="en-US"/>
        </w:rPr>
        <w:t>n</w:t>
      </w:r>
      <w:r w:rsidR="00163CAB">
        <w:rPr>
          <w:bCs/>
          <w:i/>
          <w:iCs/>
          <w:lang w:val="en-US"/>
        </w:rPr>
        <w:t>umri</w:t>
      </w:r>
      <w:r w:rsidR="00862CDC">
        <w:rPr>
          <w:bCs/>
          <w:i/>
          <w:iCs/>
          <w:lang w:val="en-US"/>
        </w:rPr>
        <w:t>t</w:t>
      </w:r>
      <w:r w:rsidRPr="00163CAB">
        <w:rPr>
          <w:bCs/>
          <w:i/>
          <w:iCs/>
          <w:lang w:val="en-US"/>
        </w:rPr>
        <w:t xml:space="preserve"> të gjelbër pa pagesë 0801010</w:t>
      </w:r>
      <w:r w:rsidRPr="00E9737F">
        <w:rPr>
          <w:lang w:val="en-US"/>
        </w:rPr>
        <w:t xml:space="preserve"> , ku juristët janë të disponueshëm në çdo moment për të trajtuar problematikat e paraqitura nga qytetarët.</w:t>
      </w:r>
    </w:p>
    <w:p w:rsidR="00D043EF" w:rsidRDefault="00D043EF" w:rsidP="009C564D">
      <w:pPr>
        <w:jc w:val="both"/>
        <w:rPr>
          <w:rStyle w:val="oi732d6d"/>
        </w:rPr>
      </w:pPr>
    </w:p>
    <w:p w:rsidR="009C564D" w:rsidRPr="00E9737F" w:rsidRDefault="009C564D" w:rsidP="000E140D">
      <w:pPr>
        <w:pStyle w:val="Normal1"/>
        <w:jc w:val="both"/>
        <w:rPr>
          <w:rFonts w:eastAsia="Arial Narrow"/>
          <w:lang w:val="sq-AL"/>
        </w:rPr>
      </w:pPr>
      <w:r w:rsidRPr="00E9737F">
        <w:rPr>
          <w:rFonts w:eastAsia="Arial"/>
          <w:lang w:val="sq-AL"/>
        </w:rPr>
        <w:t>Raporti i vler</w:t>
      </w:r>
      <w:r>
        <w:rPr>
          <w:rFonts w:eastAsia="Arial"/>
          <w:lang w:val="sq-AL"/>
        </w:rPr>
        <w:t>ë</w:t>
      </w:r>
      <w:r w:rsidRPr="00E9737F">
        <w:rPr>
          <w:rFonts w:eastAsia="Arial"/>
          <w:lang w:val="sq-AL"/>
        </w:rPr>
        <w:t>simit afatmes</w:t>
      </w:r>
      <w:r>
        <w:rPr>
          <w:rFonts w:eastAsia="Arial"/>
          <w:lang w:val="sq-AL"/>
        </w:rPr>
        <w:t>ë</w:t>
      </w:r>
      <w:r w:rsidRPr="00E9737F">
        <w:rPr>
          <w:rFonts w:eastAsia="Arial"/>
          <w:lang w:val="sq-AL"/>
        </w:rPr>
        <w:t>m t</w:t>
      </w:r>
      <w:r>
        <w:rPr>
          <w:rFonts w:eastAsia="Arial"/>
          <w:lang w:val="sq-AL"/>
        </w:rPr>
        <w:t>ë</w:t>
      </w:r>
      <w:r w:rsidRPr="00E9737F">
        <w:rPr>
          <w:rFonts w:eastAsia="Arial"/>
          <w:lang w:val="sq-AL"/>
        </w:rPr>
        <w:t xml:space="preserve"> PVPAK 2016-2020, konkludon se ka nj</w:t>
      </w:r>
      <w:r>
        <w:rPr>
          <w:rFonts w:eastAsia="Arial"/>
          <w:lang w:val="sq-AL"/>
        </w:rPr>
        <w:t>ë</w:t>
      </w:r>
      <w:r w:rsidRPr="00E9737F">
        <w:rPr>
          <w:rFonts w:eastAsia="Arial"/>
          <w:lang w:val="sq-AL"/>
        </w:rPr>
        <w:t xml:space="preserve"> progres t</w:t>
      </w:r>
      <w:r>
        <w:rPr>
          <w:rFonts w:eastAsia="Arial"/>
          <w:lang w:val="sq-AL"/>
        </w:rPr>
        <w:t>ë</w:t>
      </w:r>
      <w:r w:rsidRPr="00E9737F">
        <w:rPr>
          <w:rFonts w:eastAsia="Arial"/>
          <w:lang w:val="sq-AL"/>
        </w:rPr>
        <w:t xml:space="preserve"> pamjaftueshëm në drejtim të sigurimit t</w:t>
      </w:r>
      <w:r>
        <w:rPr>
          <w:rFonts w:eastAsia="Arial"/>
          <w:lang w:val="sq-AL"/>
        </w:rPr>
        <w:t>ë</w:t>
      </w:r>
      <w:r w:rsidRPr="00E9737F">
        <w:rPr>
          <w:rFonts w:eastAsia="Arial"/>
          <w:lang w:val="sq-AL"/>
        </w:rPr>
        <w:t xml:space="preserve"> barazis</w:t>
      </w:r>
      <w:r>
        <w:rPr>
          <w:rFonts w:eastAsia="Arial"/>
          <w:lang w:val="sq-AL"/>
        </w:rPr>
        <w:t>ë</w:t>
      </w:r>
      <w:r w:rsidRPr="00E9737F">
        <w:rPr>
          <w:rFonts w:eastAsia="Arial"/>
          <w:lang w:val="sq-AL"/>
        </w:rPr>
        <w:t xml:space="preserve"> para ligjit t</w:t>
      </w:r>
      <w:r>
        <w:rPr>
          <w:rFonts w:eastAsia="Arial"/>
          <w:lang w:val="sq-AL"/>
        </w:rPr>
        <w:t>ë</w:t>
      </w:r>
      <w:r w:rsidRPr="00E9737F">
        <w:rPr>
          <w:rFonts w:eastAsia="Arial"/>
          <w:lang w:val="sq-AL"/>
        </w:rPr>
        <w:t xml:space="preserve"> personave me aft</w:t>
      </w:r>
      <w:r>
        <w:rPr>
          <w:rFonts w:eastAsia="Arial"/>
          <w:lang w:val="sq-AL"/>
        </w:rPr>
        <w:t>ë</w:t>
      </w:r>
      <w:r w:rsidRPr="00E9737F">
        <w:rPr>
          <w:rFonts w:eastAsia="Arial"/>
          <w:lang w:val="sq-AL"/>
        </w:rPr>
        <w:t>si t</w:t>
      </w:r>
      <w:r>
        <w:rPr>
          <w:rFonts w:eastAsia="Arial"/>
          <w:lang w:val="sq-AL"/>
        </w:rPr>
        <w:t>ë</w:t>
      </w:r>
      <w:r w:rsidRPr="00E9737F">
        <w:rPr>
          <w:rFonts w:eastAsia="Arial"/>
          <w:lang w:val="sq-AL"/>
        </w:rPr>
        <w:t xml:space="preserve"> kufizuar. Gjat</w:t>
      </w:r>
      <w:r>
        <w:rPr>
          <w:rFonts w:eastAsia="Arial"/>
          <w:lang w:val="sq-AL"/>
        </w:rPr>
        <w:t>ë</w:t>
      </w:r>
      <w:r w:rsidRPr="00E9737F">
        <w:rPr>
          <w:rFonts w:eastAsia="Arial"/>
          <w:lang w:val="sq-AL"/>
        </w:rPr>
        <w:t xml:space="preserve"> periudh</w:t>
      </w:r>
      <w:r>
        <w:rPr>
          <w:rFonts w:eastAsia="Arial"/>
          <w:lang w:val="sq-AL"/>
        </w:rPr>
        <w:t>ë</w:t>
      </w:r>
      <w:r w:rsidRPr="00E9737F">
        <w:rPr>
          <w:rFonts w:eastAsia="Arial"/>
          <w:lang w:val="sq-AL"/>
        </w:rPr>
        <w:t xml:space="preserve">s zbatuese nuk </w:t>
      </w:r>
      <w:r>
        <w:rPr>
          <w:rFonts w:eastAsia="Arial"/>
          <w:lang w:val="sq-AL"/>
        </w:rPr>
        <w:t>ë</w:t>
      </w:r>
      <w:r w:rsidRPr="00E9737F">
        <w:rPr>
          <w:rFonts w:eastAsia="Arial"/>
          <w:lang w:val="sq-AL"/>
        </w:rPr>
        <w:t>sht</w:t>
      </w:r>
      <w:r>
        <w:rPr>
          <w:rFonts w:eastAsia="Arial"/>
          <w:lang w:val="sq-AL"/>
        </w:rPr>
        <w:t>ë</w:t>
      </w:r>
      <w:r w:rsidRPr="00E9737F">
        <w:rPr>
          <w:rFonts w:eastAsia="Arial"/>
          <w:lang w:val="sq-AL"/>
        </w:rPr>
        <w:t xml:space="preserve"> kryer ndonj</w:t>
      </w:r>
      <w:r>
        <w:rPr>
          <w:rFonts w:eastAsia="Arial"/>
          <w:lang w:val="sq-AL"/>
        </w:rPr>
        <w:t>ë</w:t>
      </w:r>
      <w:r w:rsidRPr="00E9737F">
        <w:rPr>
          <w:rFonts w:eastAsia="Arial"/>
          <w:lang w:val="sq-AL"/>
        </w:rPr>
        <w:t xml:space="preserve"> vler</w:t>
      </w:r>
      <w:r>
        <w:rPr>
          <w:rFonts w:eastAsia="Arial"/>
          <w:lang w:val="sq-AL"/>
        </w:rPr>
        <w:t>ë</w:t>
      </w:r>
      <w:r w:rsidRPr="00E9737F">
        <w:rPr>
          <w:rFonts w:eastAsia="Arial"/>
          <w:lang w:val="sq-AL"/>
        </w:rPr>
        <w:t xml:space="preserve">sim </w:t>
      </w:r>
      <w:r w:rsidRPr="00E9737F">
        <w:rPr>
          <w:rFonts w:eastAsia="Arial Narrow"/>
          <w:lang w:val="sq-AL"/>
        </w:rPr>
        <w:t>i situatës së personave me aftësi të kufizuara në lidhje me kapacitetin ligjor për të vepruar, i cili mund t</w:t>
      </w:r>
      <w:r>
        <w:rPr>
          <w:rFonts w:eastAsia="Arial Narrow"/>
          <w:lang w:val="sq-AL"/>
        </w:rPr>
        <w:t>ë</w:t>
      </w:r>
      <w:r w:rsidRPr="00E9737F">
        <w:rPr>
          <w:rFonts w:eastAsia="Arial Narrow"/>
          <w:lang w:val="sq-AL"/>
        </w:rPr>
        <w:t xml:space="preserve"> sh</w:t>
      </w:r>
      <w:r>
        <w:rPr>
          <w:rFonts w:eastAsia="Arial Narrow"/>
          <w:lang w:val="sq-AL"/>
        </w:rPr>
        <w:t>ë</w:t>
      </w:r>
      <w:r w:rsidRPr="00E9737F">
        <w:rPr>
          <w:rFonts w:eastAsia="Arial Narrow"/>
          <w:lang w:val="sq-AL"/>
        </w:rPr>
        <w:t>rbej</w:t>
      </w:r>
      <w:r>
        <w:rPr>
          <w:rFonts w:eastAsia="Arial Narrow"/>
          <w:lang w:val="sq-AL"/>
        </w:rPr>
        <w:t>ë</w:t>
      </w:r>
      <w:r w:rsidRPr="00E9737F">
        <w:rPr>
          <w:rFonts w:eastAsia="Arial Narrow"/>
          <w:lang w:val="sq-AL"/>
        </w:rPr>
        <w:t xml:space="preserve"> si nj</w:t>
      </w:r>
      <w:r>
        <w:rPr>
          <w:rFonts w:eastAsia="Arial Narrow"/>
          <w:lang w:val="sq-AL"/>
        </w:rPr>
        <w:t>ë</w:t>
      </w:r>
      <w:r w:rsidRPr="00E9737F">
        <w:rPr>
          <w:rFonts w:eastAsia="Arial Narrow"/>
          <w:lang w:val="sq-AL"/>
        </w:rPr>
        <w:t xml:space="preserve"> pik</w:t>
      </w:r>
      <w:r>
        <w:rPr>
          <w:rFonts w:eastAsia="Arial Narrow"/>
          <w:lang w:val="sq-AL"/>
        </w:rPr>
        <w:t>ë</w:t>
      </w:r>
      <w:r w:rsidRPr="00E9737F">
        <w:rPr>
          <w:rFonts w:eastAsia="Arial Narrow"/>
          <w:lang w:val="sq-AL"/>
        </w:rPr>
        <w:t>nisje dhe referim t</w:t>
      </w:r>
      <w:r>
        <w:rPr>
          <w:rFonts w:eastAsia="Arial Narrow"/>
          <w:lang w:val="sq-AL"/>
        </w:rPr>
        <w:t>ë</w:t>
      </w:r>
      <w:r w:rsidRPr="00E9737F">
        <w:rPr>
          <w:rFonts w:eastAsia="Arial Narrow"/>
          <w:lang w:val="sq-AL"/>
        </w:rPr>
        <w:t xml:space="preserve"> ndryshimeve t</w:t>
      </w:r>
      <w:r>
        <w:rPr>
          <w:rFonts w:eastAsia="Arial Narrow"/>
          <w:lang w:val="sq-AL"/>
        </w:rPr>
        <w:t>ë</w:t>
      </w:r>
      <w:r w:rsidRPr="00E9737F">
        <w:rPr>
          <w:rFonts w:eastAsia="Arial Narrow"/>
          <w:lang w:val="sq-AL"/>
        </w:rPr>
        <w:t xml:space="preserve"> duhura legjislative p</w:t>
      </w:r>
      <w:r>
        <w:rPr>
          <w:rFonts w:eastAsia="Arial Narrow"/>
          <w:lang w:val="sq-AL"/>
        </w:rPr>
        <w:t>ë</w:t>
      </w:r>
      <w:r w:rsidRPr="00E9737F">
        <w:rPr>
          <w:rFonts w:eastAsia="Arial Narrow"/>
          <w:lang w:val="sq-AL"/>
        </w:rPr>
        <w:t>r njohjen e kapacitetit ligjor të personave me aftësi të kufizuara, e p</w:t>
      </w:r>
      <w:r>
        <w:rPr>
          <w:rFonts w:eastAsia="Arial Narrow"/>
          <w:lang w:val="sq-AL"/>
        </w:rPr>
        <w:t>ë</w:t>
      </w:r>
      <w:r w:rsidRPr="00E9737F">
        <w:rPr>
          <w:rFonts w:eastAsia="Arial Narrow"/>
          <w:lang w:val="sq-AL"/>
        </w:rPr>
        <w:t>rcaktuar n</w:t>
      </w:r>
      <w:r>
        <w:rPr>
          <w:rFonts w:eastAsia="Arial Narrow"/>
          <w:lang w:val="sq-AL"/>
        </w:rPr>
        <w:t>ë</w:t>
      </w:r>
      <w:r w:rsidRPr="00E9737F">
        <w:rPr>
          <w:rFonts w:eastAsia="Arial Narrow"/>
          <w:lang w:val="sq-AL"/>
        </w:rPr>
        <w:t xml:space="preserve"> KDPAK, neni 12. N</w:t>
      </w:r>
      <w:r>
        <w:rPr>
          <w:rFonts w:eastAsia="Arial Narrow"/>
          <w:lang w:val="sq-AL"/>
        </w:rPr>
        <w:t>ë</w:t>
      </w:r>
      <w:r w:rsidRPr="00E9737F">
        <w:rPr>
          <w:rFonts w:eastAsia="Arial Narrow"/>
          <w:lang w:val="sq-AL"/>
        </w:rPr>
        <w:t xml:space="preserve"> k</w:t>
      </w:r>
      <w:r>
        <w:rPr>
          <w:rFonts w:eastAsia="Arial Narrow"/>
          <w:lang w:val="sq-AL"/>
        </w:rPr>
        <w:t>ë</w:t>
      </w:r>
      <w:r w:rsidRPr="00E9737F">
        <w:rPr>
          <w:rFonts w:eastAsia="Arial Narrow"/>
          <w:lang w:val="sq-AL"/>
        </w:rPr>
        <w:t>t</w:t>
      </w:r>
      <w:r>
        <w:rPr>
          <w:rFonts w:eastAsia="Arial Narrow"/>
          <w:lang w:val="sq-AL"/>
        </w:rPr>
        <w:t>ë</w:t>
      </w:r>
      <w:r w:rsidRPr="00E9737F">
        <w:rPr>
          <w:rFonts w:eastAsia="Arial Narrow"/>
          <w:lang w:val="sq-AL"/>
        </w:rPr>
        <w:t xml:space="preserve"> kuptim njohja e barabartë para ligjit, mbetet akoma nj</w:t>
      </w:r>
      <w:r>
        <w:rPr>
          <w:rFonts w:eastAsia="Arial Narrow"/>
          <w:lang w:val="sq-AL"/>
        </w:rPr>
        <w:t>ë</w:t>
      </w:r>
      <w:r w:rsidRPr="00E9737F">
        <w:rPr>
          <w:rFonts w:eastAsia="Arial Narrow"/>
          <w:lang w:val="sq-AL"/>
        </w:rPr>
        <w:t xml:space="preserve"> sfidë pasi  kërkohen ndryshime në Kodin Civil, Kodin e Familjes, Kodin e Procedurës Civile dhe akte të tjera ligjore. Lidhur me t</w:t>
      </w:r>
      <w:r>
        <w:rPr>
          <w:rFonts w:eastAsia="Arial Narrow"/>
          <w:lang w:val="sq-AL"/>
        </w:rPr>
        <w:t>ë</w:t>
      </w:r>
      <w:r w:rsidRPr="00E9737F">
        <w:rPr>
          <w:rFonts w:eastAsia="Arial Narrow"/>
          <w:lang w:val="sq-AL"/>
        </w:rPr>
        <w:t xml:space="preserve"> gjitha k</w:t>
      </w:r>
      <w:r>
        <w:rPr>
          <w:rFonts w:eastAsia="Arial Narrow"/>
          <w:lang w:val="sq-AL"/>
        </w:rPr>
        <w:t>ë</w:t>
      </w:r>
      <w:r w:rsidRPr="00E9737F">
        <w:rPr>
          <w:rFonts w:eastAsia="Arial Narrow"/>
          <w:lang w:val="sq-AL"/>
        </w:rPr>
        <w:t>to, v</w:t>
      </w:r>
      <w:r>
        <w:rPr>
          <w:rFonts w:eastAsia="Arial Narrow"/>
          <w:lang w:val="sq-AL"/>
        </w:rPr>
        <w:t>ë</w:t>
      </w:r>
      <w:r w:rsidRPr="00E9737F">
        <w:rPr>
          <w:rFonts w:eastAsia="Arial Narrow"/>
          <w:lang w:val="sq-AL"/>
        </w:rPr>
        <w:t>rehet se institucionet  akoma nuk e kan</w:t>
      </w:r>
      <w:r>
        <w:rPr>
          <w:rFonts w:eastAsia="Arial Narrow"/>
          <w:lang w:val="sq-AL"/>
        </w:rPr>
        <w:t>ë</w:t>
      </w:r>
      <w:r w:rsidRPr="00E9737F">
        <w:rPr>
          <w:rFonts w:eastAsia="Arial Narrow"/>
          <w:lang w:val="sq-AL"/>
        </w:rPr>
        <w:t xml:space="preserve"> ndërgjegjësimin e duhur dhe p</w:t>
      </w:r>
      <w:r>
        <w:rPr>
          <w:rFonts w:eastAsia="Arial Narrow"/>
          <w:lang w:val="sq-AL"/>
        </w:rPr>
        <w:t>ë</w:t>
      </w:r>
      <w:r w:rsidRPr="00E9737F">
        <w:rPr>
          <w:rFonts w:eastAsia="Arial Narrow"/>
          <w:lang w:val="sq-AL"/>
        </w:rPr>
        <w:t>r m</w:t>
      </w:r>
      <w:r>
        <w:rPr>
          <w:rFonts w:eastAsia="Arial Narrow"/>
          <w:lang w:val="sq-AL"/>
        </w:rPr>
        <w:t>ë</w:t>
      </w:r>
      <w:r w:rsidRPr="00E9737F">
        <w:rPr>
          <w:rFonts w:eastAsia="Arial Narrow"/>
          <w:lang w:val="sq-AL"/>
        </w:rPr>
        <w:t xml:space="preserve"> tep</w:t>
      </w:r>
      <w:r>
        <w:rPr>
          <w:rFonts w:eastAsia="Arial Narrow"/>
          <w:lang w:val="sq-AL"/>
        </w:rPr>
        <w:t>ë</w:t>
      </w:r>
      <w:r w:rsidRPr="00E9737F">
        <w:rPr>
          <w:rFonts w:eastAsia="Arial Narrow"/>
          <w:lang w:val="sq-AL"/>
        </w:rPr>
        <w:t>r ka nj</w:t>
      </w:r>
      <w:r>
        <w:rPr>
          <w:rFonts w:eastAsia="Arial Narrow"/>
          <w:lang w:val="sq-AL"/>
        </w:rPr>
        <w:t>ë</w:t>
      </w:r>
      <w:r w:rsidRPr="00E9737F">
        <w:rPr>
          <w:rFonts w:eastAsia="Arial Narrow"/>
          <w:lang w:val="sq-AL"/>
        </w:rPr>
        <w:t xml:space="preserve"> munges</w:t>
      </w:r>
      <w:r>
        <w:rPr>
          <w:rFonts w:eastAsia="Arial Narrow"/>
          <w:lang w:val="sq-AL"/>
        </w:rPr>
        <w:t>ë</w:t>
      </w:r>
      <w:r w:rsidRPr="00E9737F">
        <w:rPr>
          <w:rFonts w:eastAsia="Arial Narrow"/>
          <w:lang w:val="sq-AL"/>
        </w:rPr>
        <w:t xml:space="preserve"> t</w:t>
      </w:r>
      <w:r>
        <w:rPr>
          <w:rFonts w:eastAsia="Arial Narrow"/>
          <w:lang w:val="sq-AL"/>
        </w:rPr>
        <w:t>ë</w:t>
      </w:r>
      <w:r w:rsidRPr="00E9737F">
        <w:rPr>
          <w:rFonts w:eastAsia="Arial Narrow"/>
          <w:lang w:val="sq-AL"/>
        </w:rPr>
        <w:t xml:space="preserve"> theksuar t</w:t>
      </w:r>
      <w:r>
        <w:rPr>
          <w:rFonts w:eastAsia="Arial Narrow"/>
          <w:lang w:val="sq-AL"/>
        </w:rPr>
        <w:t>ë</w:t>
      </w:r>
      <w:r w:rsidRPr="00E9737F">
        <w:rPr>
          <w:rFonts w:eastAsia="Arial Narrow"/>
          <w:lang w:val="sq-AL"/>
        </w:rPr>
        <w:t xml:space="preserve"> bashk</w:t>
      </w:r>
      <w:r>
        <w:rPr>
          <w:rFonts w:eastAsia="Arial Narrow"/>
          <w:lang w:val="sq-AL"/>
        </w:rPr>
        <w:t>ë</w:t>
      </w:r>
      <w:r w:rsidRPr="00E9737F">
        <w:rPr>
          <w:rFonts w:eastAsia="Arial Narrow"/>
          <w:lang w:val="sq-AL"/>
        </w:rPr>
        <w:t>punimit nd</w:t>
      </w:r>
      <w:r>
        <w:rPr>
          <w:rFonts w:eastAsia="Arial Narrow"/>
          <w:lang w:val="sq-AL"/>
        </w:rPr>
        <w:t>ë</w:t>
      </w:r>
      <w:r w:rsidRPr="00E9737F">
        <w:rPr>
          <w:rFonts w:eastAsia="Arial Narrow"/>
          <w:lang w:val="sq-AL"/>
        </w:rPr>
        <w:t>rinstitucional nd</w:t>
      </w:r>
      <w:r>
        <w:rPr>
          <w:rFonts w:eastAsia="Arial Narrow"/>
          <w:lang w:val="sq-AL"/>
        </w:rPr>
        <w:t>ë</w:t>
      </w:r>
      <w:r w:rsidRPr="00E9737F">
        <w:rPr>
          <w:rFonts w:eastAsia="Arial Narrow"/>
          <w:lang w:val="sq-AL"/>
        </w:rPr>
        <w:t>rmjet strukturave t</w:t>
      </w:r>
      <w:r>
        <w:rPr>
          <w:rFonts w:eastAsia="Arial Narrow"/>
          <w:lang w:val="sq-AL"/>
        </w:rPr>
        <w:t>ë</w:t>
      </w:r>
      <w:r w:rsidRPr="00E9737F">
        <w:rPr>
          <w:rFonts w:eastAsia="Arial Narrow"/>
          <w:lang w:val="sq-AL"/>
        </w:rPr>
        <w:t xml:space="preserve"> ministrive t</w:t>
      </w:r>
      <w:r>
        <w:rPr>
          <w:rFonts w:eastAsia="Arial Narrow"/>
          <w:lang w:val="sq-AL"/>
        </w:rPr>
        <w:t>ë</w:t>
      </w:r>
      <w:r w:rsidRPr="00E9737F">
        <w:rPr>
          <w:rFonts w:eastAsia="Arial Narrow"/>
          <w:lang w:val="sq-AL"/>
        </w:rPr>
        <w:t xml:space="preserve"> linj</w:t>
      </w:r>
      <w:r>
        <w:rPr>
          <w:rFonts w:eastAsia="Arial Narrow"/>
          <w:lang w:val="sq-AL"/>
        </w:rPr>
        <w:t>ë</w:t>
      </w:r>
      <w:r w:rsidRPr="00E9737F">
        <w:rPr>
          <w:rFonts w:eastAsia="Arial Narrow"/>
          <w:lang w:val="sq-AL"/>
        </w:rPr>
        <w:t>s, i domosdosh</w:t>
      </w:r>
      <w:r>
        <w:rPr>
          <w:rFonts w:eastAsia="Arial Narrow"/>
          <w:lang w:val="sq-AL"/>
        </w:rPr>
        <w:t>ë</w:t>
      </w:r>
      <w:r w:rsidRPr="00E9737F">
        <w:rPr>
          <w:rFonts w:eastAsia="Arial Narrow"/>
          <w:lang w:val="sq-AL"/>
        </w:rPr>
        <w:t>m p</w:t>
      </w:r>
      <w:r>
        <w:rPr>
          <w:rFonts w:eastAsia="Arial Narrow"/>
          <w:lang w:val="sq-AL"/>
        </w:rPr>
        <w:t>ë</w:t>
      </w:r>
      <w:r w:rsidRPr="00E9737F">
        <w:rPr>
          <w:rFonts w:eastAsia="Arial Narrow"/>
          <w:lang w:val="sq-AL"/>
        </w:rPr>
        <w:t>r t</w:t>
      </w:r>
      <w:r>
        <w:rPr>
          <w:rFonts w:eastAsia="Arial Narrow"/>
          <w:lang w:val="sq-AL"/>
        </w:rPr>
        <w:t>ë</w:t>
      </w:r>
      <w:r w:rsidRPr="00E9737F">
        <w:rPr>
          <w:rFonts w:eastAsia="Arial Narrow"/>
          <w:lang w:val="sq-AL"/>
        </w:rPr>
        <w:t xml:space="preserve"> arritur n</w:t>
      </w:r>
      <w:r>
        <w:rPr>
          <w:rFonts w:eastAsia="Arial Narrow"/>
          <w:lang w:val="sq-AL"/>
        </w:rPr>
        <w:t>ë</w:t>
      </w:r>
      <w:r w:rsidRPr="00E9737F">
        <w:rPr>
          <w:rFonts w:eastAsia="Arial Narrow"/>
          <w:lang w:val="sq-AL"/>
        </w:rPr>
        <w:t xml:space="preserve"> ndryshimet legjislative t</w:t>
      </w:r>
      <w:r>
        <w:rPr>
          <w:rFonts w:eastAsia="Arial Narrow"/>
          <w:lang w:val="sq-AL"/>
        </w:rPr>
        <w:t>ë</w:t>
      </w:r>
      <w:r w:rsidRPr="00E9737F">
        <w:rPr>
          <w:rFonts w:eastAsia="Arial Narrow"/>
          <w:lang w:val="sq-AL"/>
        </w:rPr>
        <w:t xml:space="preserve"> k</w:t>
      </w:r>
      <w:r>
        <w:rPr>
          <w:rFonts w:eastAsia="Arial Narrow"/>
          <w:lang w:val="sq-AL"/>
        </w:rPr>
        <w:t>ë</w:t>
      </w:r>
      <w:r w:rsidRPr="00E9737F">
        <w:rPr>
          <w:rFonts w:eastAsia="Arial Narrow"/>
          <w:lang w:val="sq-AL"/>
        </w:rPr>
        <w:t xml:space="preserve">rkuara. </w:t>
      </w:r>
    </w:p>
    <w:p w:rsidR="009C564D" w:rsidRPr="00E9737F" w:rsidRDefault="009C564D" w:rsidP="009C564D">
      <w:pPr>
        <w:spacing w:line="360" w:lineRule="auto"/>
        <w:jc w:val="both"/>
      </w:pPr>
    </w:p>
    <w:p w:rsidR="009C564D" w:rsidRPr="00E9737F" w:rsidRDefault="009C564D" w:rsidP="009C564D">
      <w:pPr>
        <w:jc w:val="both"/>
      </w:pPr>
      <w:r w:rsidRPr="00E9737F">
        <w:t>Dihet që personat me probleme të shëndetit mendor janë një kategori që paraqet vështirësi për t’u trajtuar në mënyrë adekuate në sistemin e burgjeve, për shkak të kufizimit të lirisë, infrastrukturës së kufizuar të burgjeve për të ofruar një shërbim të përshtatshëm</w:t>
      </w:r>
      <w:r w:rsidR="005F4278">
        <w:t xml:space="preserve"> p</w:t>
      </w:r>
      <w:r w:rsidR="004342E9">
        <w:t>ë</w:t>
      </w:r>
      <w:r w:rsidR="005F4278">
        <w:t>r situat</w:t>
      </w:r>
      <w:r w:rsidR="004342E9">
        <w:t>ë</w:t>
      </w:r>
      <w:r w:rsidR="005F4278">
        <w:t>n e tyre sh</w:t>
      </w:r>
      <w:r w:rsidR="004342E9">
        <w:t>ë</w:t>
      </w:r>
      <w:r w:rsidR="005F4278">
        <w:t>ndetsore</w:t>
      </w:r>
      <w:r w:rsidRPr="00E9737F">
        <w:t>, numrit të vogël të mjekëve psikiatër në sistem, infrastrukturës së amortizuar në disa burgje të vjetra, mungesës së hapësirave të përshtatshme për ofrimin e shërbimit psikologjik dhe terapeutik</w:t>
      </w:r>
      <w:r w:rsidR="005F4278">
        <w:t xml:space="preserve"> dhe </w:t>
      </w:r>
      <w:r w:rsidR="00862CDC">
        <w:t>t</w:t>
      </w:r>
      <w:r w:rsidR="004342E9">
        <w:t>ë</w:t>
      </w:r>
      <w:r w:rsidR="00862CDC">
        <w:t xml:space="preserve"> vet</w:t>
      </w:r>
      <w:r w:rsidR="004342E9">
        <w:t>ë</w:t>
      </w:r>
      <w:r w:rsidR="00862CDC">
        <w:t xml:space="preserve"> profesionist</w:t>
      </w:r>
      <w:r w:rsidR="004342E9">
        <w:t>ë</w:t>
      </w:r>
      <w:r w:rsidR="00862CDC">
        <w:t>ve si psikolog dhe/apo punonj</w:t>
      </w:r>
      <w:r w:rsidR="004342E9">
        <w:t>ë</w:t>
      </w:r>
      <w:r w:rsidR="00862CDC">
        <w:t>s social.</w:t>
      </w:r>
      <w:r w:rsidRPr="00E9737F">
        <w:t xml:space="preserve"> </w:t>
      </w:r>
      <w:r w:rsidR="00862CDC">
        <w:t>K</w:t>
      </w:r>
      <w:r w:rsidRPr="00E9737F">
        <w:t xml:space="preserve">ësaj liste i shtohen edhe sfidat e sistemit të burgjeve për trajtimin e kategorisë së shtetasve me masë mjekësore ‘mjekim i detyruar’ apo ‘shtrim i përkohshëm’, të cilët siç dihet trajtohen në </w:t>
      </w:r>
      <w:r w:rsidRPr="00862CDC">
        <w:t>I</w:t>
      </w:r>
      <w:r w:rsidR="00862CDC">
        <w:t xml:space="preserve">nstitucionin e </w:t>
      </w:r>
      <w:r w:rsidRPr="00862CDC">
        <w:t>E</w:t>
      </w:r>
      <w:r w:rsidR="00862CDC">
        <w:t>kzekutimit t</w:t>
      </w:r>
      <w:r w:rsidR="004342E9">
        <w:t>ë</w:t>
      </w:r>
      <w:r w:rsidR="00862CDC">
        <w:t xml:space="preserve"> </w:t>
      </w:r>
      <w:r w:rsidRPr="00862CDC">
        <w:t>V</w:t>
      </w:r>
      <w:r w:rsidR="00862CDC">
        <w:t xml:space="preserve">eprave </w:t>
      </w:r>
      <w:r w:rsidRPr="00862CDC">
        <w:t>P</w:t>
      </w:r>
      <w:r w:rsidR="00862CDC">
        <w:t>enale</w:t>
      </w:r>
      <w:r w:rsidR="004507EC">
        <w:t xml:space="preserve"> </w:t>
      </w:r>
      <w:r w:rsidR="00862CDC">
        <w:t>(IEVP</w:t>
      </w:r>
      <w:r w:rsidR="00B05B5B">
        <w:t>-Burgu i Zaharis</w:t>
      </w:r>
      <w:r w:rsidR="004342E9">
        <w:t>ë</w:t>
      </w:r>
      <w:r w:rsidR="00862CDC">
        <w:t>)</w:t>
      </w:r>
      <w:r w:rsidRPr="00E9737F">
        <w:t xml:space="preserve"> Krujë në kushte </w:t>
      </w:r>
      <w:r w:rsidR="00403372">
        <w:t xml:space="preserve">aspak </w:t>
      </w:r>
      <w:r w:rsidRPr="00E9737F">
        <w:t>të përshtatshme, ndonëse nga ana e Drejtoris</w:t>
      </w:r>
      <w:r>
        <w:t>ë</w:t>
      </w:r>
      <w:r w:rsidRPr="00E9737F">
        <w:t xml:space="preserve"> P</w:t>
      </w:r>
      <w:r>
        <w:t>ë</w:t>
      </w:r>
      <w:r w:rsidRPr="00E9737F">
        <w:t>rgjithshme t</w:t>
      </w:r>
      <w:r>
        <w:t>ë</w:t>
      </w:r>
      <w:r w:rsidRPr="00E9737F">
        <w:t xml:space="preserve"> Burgjeve janë bërë përpjekje maksimale për të lehtësuar trajtimin e tyre shëndetësor në një institucion burgimi.</w:t>
      </w:r>
    </w:p>
    <w:p w:rsidR="009C564D" w:rsidRPr="00E9737F" w:rsidRDefault="009C564D" w:rsidP="009C564D">
      <w:pPr>
        <w:jc w:val="both"/>
      </w:pPr>
    </w:p>
    <w:p w:rsidR="009C564D" w:rsidRPr="00E9737F" w:rsidRDefault="009C564D" w:rsidP="009C564D">
      <w:pPr>
        <w:jc w:val="both"/>
      </w:pPr>
      <w:r w:rsidRPr="00E9737F">
        <w:t>Përkujdesja për verifikim në kohë dhe monitorim të vazhdueshëm ndaj të burgosurve me probleme të shëndetit mendor, ka qenë specifike sidomos gjatë vitit 2019 e në vazhdim, periudh</w:t>
      </w:r>
      <w:r>
        <w:t>ë</w:t>
      </w:r>
      <w:r w:rsidRPr="00E9737F">
        <w:t xml:space="preserve"> n</w:t>
      </w:r>
      <w:r>
        <w:t>ë</w:t>
      </w:r>
      <w:r w:rsidRPr="00E9737F">
        <w:t xml:space="preserve"> t</w:t>
      </w:r>
      <w:r>
        <w:t>ë</w:t>
      </w:r>
      <w:r w:rsidRPr="00E9737F">
        <w:t xml:space="preserve"> cil</w:t>
      </w:r>
      <w:r>
        <w:t>ë</w:t>
      </w:r>
      <w:r w:rsidRPr="00E9737F">
        <w:t>n janë kryer analiza të hollësishme dhe verifikime në vend në çdo IEVP për t</w:t>
      </w:r>
      <w:r>
        <w:t>ë</w:t>
      </w:r>
      <w:r w:rsidRPr="00E9737F">
        <w:t xml:space="preserve"> burgosurit me probleme të shëndetit mendor, trajtimin dhe gjendjen e tyre shëndetësore dhe ofrimin e suportit shtesë shëndetësor, edhe n</w:t>
      </w:r>
      <w:r>
        <w:t>ë</w:t>
      </w:r>
      <w:r w:rsidRPr="00E9737F">
        <w:t>p</w:t>
      </w:r>
      <w:r>
        <w:t>ë</w:t>
      </w:r>
      <w:r w:rsidRPr="00E9737F">
        <w:t>rmjet transferimit të tyre në strukturat ku ka mjekë psikiatër.</w:t>
      </w:r>
      <w:bookmarkStart w:id="11" w:name="_Hlk26798913"/>
      <w:r w:rsidRPr="00E9737F">
        <w:t xml:space="preserve"> </w:t>
      </w:r>
      <w:r>
        <w:t>Ë</w:t>
      </w:r>
      <w:r w:rsidRPr="00E9737F">
        <w:t>sht</w:t>
      </w:r>
      <w:r>
        <w:t>ë</w:t>
      </w:r>
      <w:r w:rsidRPr="00E9737F">
        <w:t xml:space="preserve"> verifikuar e trajtuar edhe situata për të paraburgosurit apo të dënuarit e sigurisë së lartë me probleme të shëndetit mendor.</w:t>
      </w:r>
      <w:bookmarkEnd w:id="11"/>
      <w:r w:rsidRPr="00E9737F">
        <w:t xml:space="preserve"> Janë gjithsej 173 të </w:t>
      </w:r>
      <w:r w:rsidRPr="00E9737F">
        <w:lastRenderedPageBreak/>
        <w:t xml:space="preserve">paraburgosur </w:t>
      </w:r>
      <w:r w:rsidR="00B05B5B">
        <w:t>dhe</w:t>
      </w:r>
      <w:r w:rsidRPr="00E9737F">
        <w:t xml:space="preserve"> të dënuarit e sigurisë së lartë me probleme të shëndetit mendor, të cilët konsultohen në mënyrë periodike nga mjekët psikiatër të IEVP-ve dhe spitaleve rajonale. N</w:t>
      </w:r>
      <w:r>
        <w:t>ë</w:t>
      </w:r>
      <w:r w:rsidRPr="00E9737F">
        <w:t xml:space="preserve"> fund t</w:t>
      </w:r>
      <w:r>
        <w:t>ë</w:t>
      </w:r>
      <w:r w:rsidRPr="00E9737F">
        <w:t xml:space="preserve"> vitit 2019 </w:t>
      </w:r>
      <w:r w:rsidRPr="00E9737F">
        <w:rPr>
          <w:color w:val="212121"/>
        </w:rPr>
        <w:t xml:space="preserve">rezultojnë 364 të burgosur me probleme të shëndetit mendor nga të cilët 323 janë në gjendje të qetë dhe të stabilizuar, kurse 41 prej tyre </w:t>
      </w:r>
      <w:r w:rsidRPr="00E9737F">
        <w:t xml:space="preserve">me gjithë trajtimin e rekomanduar nga mjekët psikiatër herë pas here janë të axhituar, për shkak të diagnozave të rënda psikiatrike. </w:t>
      </w:r>
      <w:r w:rsidR="004342E9">
        <w:t>Ë</w:t>
      </w:r>
      <w:r w:rsidR="00B05B5B">
        <w:t>sht</w:t>
      </w:r>
      <w:r w:rsidR="004342E9">
        <w:t>ë</w:t>
      </w:r>
      <w:r w:rsidR="00B05B5B">
        <w:t xml:space="preserve"> b</w:t>
      </w:r>
      <w:r w:rsidR="004342E9">
        <w:t>ë</w:t>
      </w:r>
      <w:r w:rsidR="00B05B5B">
        <w:t>r</w:t>
      </w:r>
      <w:r w:rsidR="004342E9">
        <w:t>ë</w:t>
      </w:r>
      <w:r w:rsidR="00B05B5B">
        <w:t xml:space="preserve"> p</w:t>
      </w:r>
      <w:r w:rsidR="004342E9">
        <w:t>ë</w:t>
      </w:r>
      <w:r w:rsidR="00B05B5B">
        <w:t>rpjekje q</w:t>
      </w:r>
      <w:r w:rsidR="004342E9">
        <w:t>ë</w:t>
      </w:r>
      <w:r w:rsidR="00B05B5B">
        <w:t xml:space="preserve"> s</w:t>
      </w:r>
      <w:r w:rsidRPr="00E9737F">
        <w:rPr>
          <w:color w:val="000000"/>
        </w:rPr>
        <w:t xml:space="preserve">humica e të </w:t>
      </w:r>
      <w:r w:rsidRPr="00E9737F">
        <w:t>burgosurve me aft</w:t>
      </w:r>
      <w:r w:rsidRPr="00E9737F">
        <w:rPr>
          <w:color w:val="000000"/>
        </w:rPr>
        <w:t>ësi të</w:t>
      </w:r>
      <w:r w:rsidRPr="00E9737F">
        <w:t xml:space="preserve"> kufizuara</w:t>
      </w:r>
      <w:r w:rsidRPr="00E9737F">
        <w:rPr>
          <w:color w:val="000000"/>
        </w:rPr>
        <w:t xml:space="preserve"> mendore </w:t>
      </w:r>
      <w:r w:rsidR="00B05B5B">
        <w:rPr>
          <w:color w:val="000000"/>
        </w:rPr>
        <w:t>q</w:t>
      </w:r>
      <w:r w:rsidR="004342E9">
        <w:rPr>
          <w:color w:val="000000"/>
        </w:rPr>
        <w:t>ë</w:t>
      </w:r>
      <w:r w:rsidR="00B05B5B">
        <w:rPr>
          <w:color w:val="000000"/>
        </w:rPr>
        <w:t xml:space="preserve"> jan</w:t>
      </w:r>
      <w:r w:rsidR="004342E9">
        <w:rPr>
          <w:color w:val="000000"/>
        </w:rPr>
        <w:t>ë</w:t>
      </w:r>
      <w:r w:rsidR="00B05B5B">
        <w:rPr>
          <w:color w:val="000000"/>
        </w:rPr>
        <w:t xml:space="preserve"> n</w:t>
      </w:r>
      <w:r w:rsidR="004342E9">
        <w:rPr>
          <w:color w:val="000000"/>
        </w:rPr>
        <w:t>ë</w:t>
      </w:r>
      <w:r w:rsidR="00B05B5B">
        <w:rPr>
          <w:color w:val="000000"/>
        </w:rPr>
        <w:t>p</w:t>
      </w:r>
      <w:r w:rsidR="004342E9">
        <w:rPr>
          <w:color w:val="000000"/>
        </w:rPr>
        <w:t>ë</w:t>
      </w:r>
      <w:r w:rsidR="00B05B5B">
        <w:rPr>
          <w:color w:val="000000"/>
        </w:rPr>
        <w:t xml:space="preserve">r burgje </w:t>
      </w:r>
      <w:r w:rsidRPr="00E9737F">
        <w:rPr>
          <w:color w:val="000000"/>
        </w:rPr>
        <w:t>, të akomod</w:t>
      </w:r>
      <w:r w:rsidR="00B05B5B">
        <w:rPr>
          <w:color w:val="000000"/>
        </w:rPr>
        <w:t>ohen</w:t>
      </w:r>
      <w:r w:rsidRPr="00E9737F">
        <w:rPr>
          <w:color w:val="000000"/>
        </w:rPr>
        <w:t xml:space="preserve"> në Sektorë të Kujdesit të Veçantë (SKV) apo në dhoma të veçanta</w:t>
      </w:r>
      <w:r w:rsidR="00B05B5B">
        <w:rPr>
          <w:color w:val="000000"/>
        </w:rPr>
        <w:t>.</w:t>
      </w:r>
    </w:p>
    <w:p w:rsidR="009C564D" w:rsidRPr="00E9737F" w:rsidRDefault="009C564D" w:rsidP="009C564D">
      <w:pPr>
        <w:contextualSpacing/>
        <w:jc w:val="both"/>
        <w:rPr>
          <w:color w:val="000000"/>
        </w:rPr>
      </w:pPr>
    </w:p>
    <w:p w:rsidR="009C564D" w:rsidRPr="00E9737F" w:rsidRDefault="009C564D" w:rsidP="009C564D">
      <w:pPr>
        <w:contextualSpacing/>
        <w:jc w:val="both"/>
        <w:rPr>
          <w:color w:val="000000"/>
        </w:rPr>
      </w:pPr>
      <w:r w:rsidRPr="00E9737F">
        <w:rPr>
          <w:color w:val="000000"/>
        </w:rPr>
        <w:t xml:space="preserve">Është kryer </w:t>
      </w:r>
      <w:r w:rsidRPr="00E9737F">
        <w:t>rikonstruksioni i dy godinave në IEVP Lezhë</w:t>
      </w:r>
      <w:r w:rsidR="00E36CAF">
        <w:t>, me q</w:t>
      </w:r>
      <w:r w:rsidR="004342E9">
        <w:t>ë</w:t>
      </w:r>
      <w:r w:rsidR="00E36CAF">
        <w:t>llim</w:t>
      </w:r>
      <w:r w:rsidRPr="00E9737F">
        <w:t xml:space="preserve"> akomodimin e shtetasve </w:t>
      </w:r>
      <w:r w:rsidR="008D52B7">
        <w:t>q</w:t>
      </w:r>
      <w:r w:rsidR="004342E9">
        <w:t>ë</w:t>
      </w:r>
      <w:r w:rsidR="008D52B7">
        <w:t xml:space="preserve"> kryejn</w:t>
      </w:r>
      <w:r w:rsidR="004342E9">
        <w:t>ë</w:t>
      </w:r>
      <w:r w:rsidR="008D52B7">
        <w:t xml:space="preserve"> d</w:t>
      </w:r>
      <w:r w:rsidR="004342E9">
        <w:t>ë</w:t>
      </w:r>
      <w:r w:rsidR="008D52B7">
        <w:t>nimin t</w:t>
      </w:r>
      <w:r w:rsidR="004342E9">
        <w:t>ë</w:t>
      </w:r>
      <w:r w:rsidR="008D52B7">
        <w:t xml:space="preserve"> shoq</w:t>
      </w:r>
      <w:r w:rsidR="004342E9">
        <w:t>ë</w:t>
      </w:r>
      <w:r w:rsidR="008D52B7">
        <w:t xml:space="preserve">ruar </w:t>
      </w:r>
      <w:r w:rsidRPr="00E9737F">
        <w:t xml:space="preserve">me masë mjekësore, me kapacitet optimal inftrastrukturor, por edhe të burimeve njerëzore të specializuara dhe të trajnuara për trajtimin e kësaj kategorie, e cila do t’i shërbejë ofrimit të kujdesit shëndetësor dhe psikosocial të përshtatshëm, </w:t>
      </w:r>
      <w:r w:rsidR="00E36CAF">
        <w:t xml:space="preserve">duke </w:t>
      </w:r>
      <w:r w:rsidRPr="00E9737F">
        <w:t>krij</w:t>
      </w:r>
      <w:r w:rsidR="00E36CAF">
        <w:t>uar</w:t>
      </w:r>
      <w:r w:rsidRPr="00E9737F">
        <w:t xml:space="preserve"> një praktik</w:t>
      </w:r>
      <w:r w:rsidR="004342E9">
        <w:t>ë</w:t>
      </w:r>
      <w:r w:rsidRPr="00E9737F">
        <w:t xml:space="preserve"> pozitive </w:t>
      </w:r>
      <w:r w:rsidR="00E36CAF">
        <w:t>n</w:t>
      </w:r>
      <w:r w:rsidR="004342E9">
        <w:t>ë</w:t>
      </w:r>
      <w:r w:rsidRPr="00E9737F">
        <w:t xml:space="preserve"> trajtim</w:t>
      </w:r>
      <w:r w:rsidR="00E36CAF">
        <w:t>in</w:t>
      </w:r>
      <w:r w:rsidRPr="00E9737F">
        <w:t xml:space="preserve"> </w:t>
      </w:r>
      <w:r w:rsidR="00E36CAF">
        <w:t>e</w:t>
      </w:r>
      <w:r w:rsidRPr="00E9737F">
        <w:t xml:space="preserve"> këtij kontigjenti sipas të gjitha direktivave të Bashkimit Europian dhe të konve</w:t>
      </w:r>
      <w:r w:rsidR="00E36CAF">
        <w:t>ntave të të drejtave të njeriut</w:t>
      </w:r>
      <w:r w:rsidRPr="00E9737F">
        <w:t xml:space="preserve">. </w:t>
      </w:r>
      <w:r w:rsidR="00E36CAF">
        <w:t>N</w:t>
      </w:r>
      <w:r w:rsidRPr="00E9737F">
        <w:rPr>
          <w:color w:val="000000"/>
        </w:rPr>
        <w:t>ë spitalin e burgjeve</w:t>
      </w:r>
      <w:r w:rsidRPr="00E9737F">
        <w:t xml:space="preserve"> </w:t>
      </w:r>
      <w:r w:rsidR="00E36CAF">
        <w:t>j</w:t>
      </w:r>
      <w:r w:rsidR="00E36CAF" w:rsidRPr="00E9737F">
        <w:rPr>
          <w:color w:val="000000"/>
        </w:rPr>
        <w:t xml:space="preserve">anë kryer insvetime </w:t>
      </w:r>
      <w:r w:rsidRPr="00E9737F">
        <w:t>me vlerë 28.8 milion lekë,</w:t>
      </w:r>
      <w:r w:rsidRPr="00E9737F">
        <w:rPr>
          <w:color w:val="000000"/>
        </w:rPr>
        <w:t xml:space="preserve"> duke e kthyer atë në një qendër spitalore të mirëfilltë</w:t>
      </w:r>
      <w:r w:rsidR="00E36CAF">
        <w:rPr>
          <w:color w:val="000000"/>
        </w:rPr>
        <w:t>, duke p</w:t>
      </w:r>
      <w:r w:rsidR="004342E9">
        <w:rPr>
          <w:color w:val="000000"/>
        </w:rPr>
        <w:t>ë</w:t>
      </w:r>
      <w:r w:rsidR="00E36CAF">
        <w:rPr>
          <w:color w:val="000000"/>
        </w:rPr>
        <w:t>rfshir</w:t>
      </w:r>
      <w:r w:rsidR="004342E9">
        <w:rPr>
          <w:color w:val="000000"/>
        </w:rPr>
        <w:t>ë</w:t>
      </w:r>
      <w:r w:rsidR="00E36CAF">
        <w:rPr>
          <w:color w:val="000000"/>
        </w:rPr>
        <w:t xml:space="preserve"> k</w:t>
      </w:r>
      <w:r w:rsidR="004342E9">
        <w:rPr>
          <w:color w:val="000000"/>
        </w:rPr>
        <w:t>ë</w:t>
      </w:r>
      <w:r w:rsidR="00E36CAF">
        <w:rPr>
          <w:color w:val="000000"/>
        </w:rPr>
        <w:t>tu edhe</w:t>
      </w:r>
      <w:r w:rsidRPr="00E9737F">
        <w:t xml:space="preserve"> vën</w:t>
      </w:r>
      <w:r w:rsidR="00E36CAF">
        <w:t>ien</w:t>
      </w:r>
      <w:r w:rsidRPr="00E9737F">
        <w:t xml:space="preserve"> në efiçencë të plotë </w:t>
      </w:r>
      <w:r w:rsidR="00FB34DA">
        <w:t>t</w:t>
      </w:r>
      <w:r w:rsidR="004342E9">
        <w:t>ë</w:t>
      </w:r>
      <w:r w:rsidR="00FB34DA">
        <w:t xml:space="preserve"> </w:t>
      </w:r>
      <w:r w:rsidRPr="00E9737F">
        <w:t>laboratori</w:t>
      </w:r>
      <w:r w:rsidR="00FB34DA">
        <w:t>t</w:t>
      </w:r>
      <w:r w:rsidRPr="00E9737F">
        <w:t xml:space="preserve"> kliniko</w:t>
      </w:r>
      <w:r w:rsidR="00FB34DA">
        <w:t>-</w:t>
      </w:r>
      <w:r w:rsidRPr="00E9737F">
        <w:t>biokimik për realizimin e analizave laboratorike të të burgosurve.</w:t>
      </w:r>
    </w:p>
    <w:p w:rsidR="009C564D" w:rsidRPr="00E9737F" w:rsidRDefault="009C564D" w:rsidP="009C564D">
      <w:pPr>
        <w:autoSpaceDE w:val="0"/>
        <w:autoSpaceDN w:val="0"/>
        <w:adjustRightInd w:val="0"/>
        <w:jc w:val="both"/>
        <w:rPr>
          <w:color w:val="000000"/>
        </w:rPr>
      </w:pPr>
    </w:p>
    <w:p w:rsidR="00ED34DE" w:rsidRDefault="00ED34DE" w:rsidP="009C564D">
      <w:pPr>
        <w:autoSpaceDE w:val="0"/>
        <w:autoSpaceDN w:val="0"/>
        <w:adjustRightInd w:val="0"/>
        <w:jc w:val="both"/>
      </w:pPr>
      <w:r>
        <w:t>Sfidat :</w:t>
      </w:r>
    </w:p>
    <w:p w:rsidR="00ED34DE" w:rsidRDefault="00ED34DE" w:rsidP="009C564D">
      <w:pPr>
        <w:autoSpaceDE w:val="0"/>
        <w:autoSpaceDN w:val="0"/>
        <w:adjustRightInd w:val="0"/>
        <w:jc w:val="both"/>
      </w:pPr>
    </w:p>
    <w:p w:rsidR="00ED34DE" w:rsidRPr="00EF7FF0" w:rsidRDefault="00ED34DE" w:rsidP="00EF7FF0">
      <w:pPr>
        <w:pStyle w:val="ListParagraph"/>
        <w:numPr>
          <w:ilvl w:val="0"/>
          <w:numId w:val="6"/>
        </w:numPr>
        <w:autoSpaceDE w:val="0"/>
        <w:autoSpaceDN w:val="0"/>
        <w:adjustRightInd w:val="0"/>
        <w:jc w:val="both"/>
        <w:rPr>
          <w:rFonts w:eastAsia="Arial"/>
        </w:rPr>
      </w:pPr>
      <w:r w:rsidRPr="007256C0">
        <w:rPr>
          <w:rFonts w:eastAsia="Arial"/>
        </w:rPr>
        <w:t>Rritja e aksesit dhe numrit t</w:t>
      </w:r>
      <w:r w:rsidR="0021077F">
        <w:rPr>
          <w:rFonts w:eastAsia="Arial"/>
        </w:rPr>
        <w:t xml:space="preserve">ë </w:t>
      </w:r>
      <w:r w:rsidRPr="007256C0">
        <w:rPr>
          <w:rFonts w:eastAsia="Arial"/>
        </w:rPr>
        <w:t>personave me aft</w:t>
      </w:r>
      <w:r w:rsidR="0021077F">
        <w:rPr>
          <w:rFonts w:eastAsia="Arial"/>
        </w:rPr>
        <w:t>ë</w:t>
      </w:r>
      <w:r w:rsidRPr="007256C0">
        <w:rPr>
          <w:rFonts w:eastAsia="Arial"/>
        </w:rPr>
        <w:t>si t</w:t>
      </w:r>
      <w:r w:rsidR="0021077F">
        <w:rPr>
          <w:rFonts w:eastAsia="Arial"/>
        </w:rPr>
        <w:t xml:space="preserve">ë </w:t>
      </w:r>
      <w:r w:rsidRPr="007256C0">
        <w:rPr>
          <w:rFonts w:eastAsia="Arial"/>
        </w:rPr>
        <w:t xml:space="preserve"> kufizuar p</w:t>
      </w:r>
      <w:r w:rsidR="0021077F">
        <w:rPr>
          <w:rFonts w:eastAsia="Arial"/>
        </w:rPr>
        <w:t>ë</w:t>
      </w:r>
      <w:r w:rsidRPr="007256C0">
        <w:rPr>
          <w:rFonts w:eastAsia="Arial"/>
        </w:rPr>
        <w:t>r marrjen e sh</w:t>
      </w:r>
      <w:r w:rsidR="0021077F">
        <w:rPr>
          <w:rFonts w:eastAsia="Arial"/>
        </w:rPr>
        <w:t>ë</w:t>
      </w:r>
      <w:r w:rsidRPr="007256C0">
        <w:rPr>
          <w:rFonts w:eastAsia="Arial"/>
        </w:rPr>
        <w:t>rbimit t</w:t>
      </w:r>
      <w:r w:rsidR="0021077F">
        <w:rPr>
          <w:rFonts w:eastAsia="Arial"/>
        </w:rPr>
        <w:t xml:space="preserve">ë </w:t>
      </w:r>
      <w:r w:rsidRPr="007256C0">
        <w:rPr>
          <w:rFonts w:eastAsia="Arial"/>
        </w:rPr>
        <w:t xml:space="preserve"> NJF </w:t>
      </w:r>
      <w:r w:rsidRPr="00EF7FF0">
        <w:rPr>
          <w:rFonts w:eastAsia="Arial"/>
        </w:rPr>
        <w:t>n</w:t>
      </w:r>
      <w:r w:rsidR="0021077F" w:rsidRPr="00EF7FF0">
        <w:rPr>
          <w:rFonts w:eastAsia="Arial"/>
        </w:rPr>
        <w:t>ë</w:t>
      </w:r>
      <w:r w:rsidRPr="00EF7FF0">
        <w:rPr>
          <w:rFonts w:eastAsia="Arial"/>
        </w:rPr>
        <w:t>p</w:t>
      </w:r>
      <w:r w:rsidR="0021077F" w:rsidRPr="00EF7FF0">
        <w:rPr>
          <w:rFonts w:eastAsia="Arial"/>
        </w:rPr>
        <w:t>ë</w:t>
      </w:r>
      <w:r w:rsidRPr="00EF7FF0">
        <w:rPr>
          <w:rFonts w:eastAsia="Arial"/>
        </w:rPr>
        <w:t>rmjet nj</w:t>
      </w:r>
      <w:r w:rsidR="0021077F" w:rsidRPr="00EF7FF0">
        <w:rPr>
          <w:rFonts w:eastAsia="Arial"/>
        </w:rPr>
        <w:t xml:space="preserve">ë </w:t>
      </w:r>
      <w:r w:rsidRPr="00EF7FF0">
        <w:rPr>
          <w:rFonts w:eastAsia="Arial"/>
        </w:rPr>
        <w:t>zbatimi efikas t</w:t>
      </w:r>
      <w:r w:rsidR="0021077F" w:rsidRPr="00EF7FF0">
        <w:rPr>
          <w:rFonts w:eastAsia="Arial"/>
        </w:rPr>
        <w:t xml:space="preserve">ë </w:t>
      </w:r>
      <w:r w:rsidRPr="00EF7FF0">
        <w:rPr>
          <w:rFonts w:eastAsia="Arial"/>
        </w:rPr>
        <w:t>Ligjit Nr.111/2017 “Për ndihmën juridike të garantuar nga shteti” dhe akteve n</w:t>
      </w:r>
      <w:r w:rsidR="0021077F" w:rsidRPr="00EF7FF0">
        <w:rPr>
          <w:rFonts w:eastAsia="Arial"/>
        </w:rPr>
        <w:t>ë</w:t>
      </w:r>
      <w:r w:rsidRPr="00EF7FF0">
        <w:rPr>
          <w:rFonts w:eastAsia="Arial"/>
        </w:rPr>
        <w:t>nligjore.</w:t>
      </w:r>
    </w:p>
    <w:p w:rsidR="00ED34DE" w:rsidRPr="007256C0" w:rsidRDefault="00ED34DE" w:rsidP="00EF7FF0">
      <w:pPr>
        <w:pStyle w:val="ListParagraph"/>
        <w:numPr>
          <w:ilvl w:val="0"/>
          <w:numId w:val="6"/>
        </w:numPr>
        <w:autoSpaceDE w:val="0"/>
        <w:autoSpaceDN w:val="0"/>
        <w:adjustRightInd w:val="0"/>
        <w:jc w:val="both"/>
        <w:rPr>
          <w:rFonts w:eastAsiaTheme="minorHAnsi"/>
          <w:lang w:eastAsia="en-US"/>
        </w:rPr>
      </w:pPr>
      <w:r w:rsidRPr="007256C0">
        <w:rPr>
          <w:rFonts w:eastAsiaTheme="minorHAnsi"/>
          <w:lang w:eastAsia="en-US"/>
        </w:rPr>
        <w:t>Realizimi i ndryshimeve t</w:t>
      </w:r>
      <w:r w:rsidR="0021077F">
        <w:rPr>
          <w:rFonts w:eastAsiaTheme="minorHAnsi"/>
          <w:lang w:eastAsia="en-US"/>
        </w:rPr>
        <w:t xml:space="preserve">ë </w:t>
      </w:r>
      <w:r w:rsidRPr="007256C0">
        <w:rPr>
          <w:rFonts w:eastAsiaTheme="minorHAnsi"/>
          <w:lang w:eastAsia="en-US"/>
        </w:rPr>
        <w:t xml:space="preserve"> Kodit t</w:t>
      </w:r>
      <w:r w:rsidR="0021077F">
        <w:rPr>
          <w:rFonts w:eastAsiaTheme="minorHAnsi"/>
          <w:lang w:eastAsia="en-US"/>
        </w:rPr>
        <w:t xml:space="preserve">ë </w:t>
      </w:r>
      <w:r w:rsidRPr="007256C0">
        <w:rPr>
          <w:rFonts w:eastAsiaTheme="minorHAnsi"/>
          <w:lang w:eastAsia="en-US"/>
        </w:rPr>
        <w:t>Procedurës Civile, Kodit Civil dhe Kodit t</w:t>
      </w:r>
      <w:r w:rsidR="0021077F">
        <w:rPr>
          <w:rFonts w:eastAsiaTheme="minorHAnsi"/>
          <w:lang w:eastAsia="en-US"/>
        </w:rPr>
        <w:t xml:space="preserve">ë </w:t>
      </w:r>
      <w:r w:rsidRPr="007256C0">
        <w:rPr>
          <w:rFonts w:eastAsiaTheme="minorHAnsi"/>
          <w:lang w:eastAsia="en-US"/>
        </w:rPr>
        <w:t xml:space="preserve"> Familjes për të mundësuar ndryshimet e parashikuara në këtë plan për Kodin e Procedurës Penale n</w:t>
      </w:r>
      <w:r w:rsidR="0021077F">
        <w:rPr>
          <w:rFonts w:eastAsiaTheme="minorHAnsi"/>
          <w:lang w:eastAsia="en-US"/>
        </w:rPr>
        <w:t xml:space="preserve">ë </w:t>
      </w:r>
      <w:r w:rsidRPr="007256C0">
        <w:rPr>
          <w:rFonts w:eastAsiaTheme="minorHAnsi"/>
          <w:lang w:eastAsia="en-US"/>
        </w:rPr>
        <w:t xml:space="preserve"> p</w:t>
      </w:r>
      <w:r w:rsidR="0021077F">
        <w:rPr>
          <w:rFonts w:eastAsiaTheme="minorHAnsi"/>
          <w:lang w:eastAsia="en-US"/>
        </w:rPr>
        <w:t>ë</w:t>
      </w:r>
      <w:r w:rsidRPr="007256C0">
        <w:rPr>
          <w:rFonts w:eastAsiaTheme="minorHAnsi"/>
          <w:lang w:eastAsia="en-US"/>
        </w:rPr>
        <w:t>rputhje me Konvent</w:t>
      </w:r>
      <w:r w:rsidR="0021077F">
        <w:rPr>
          <w:rFonts w:eastAsiaTheme="minorHAnsi"/>
          <w:lang w:eastAsia="en-US"/>
        </w:rPr>
        <w:t>ë</w:t>
      </w:r>
      <w:r w:rsidRPr="007256C0">
        <w:rPr>
          <w:rFonts w:eastAsiaTheme="minorHAnsi"/>
          <w:lang w:eastAsia="en-US"/>
        </w:rPr>
        <w:t>n.</w:t>
      </w:r>
    </w:p>
    <w:p w:rsidR="009C564D" w:rsidRPr="007256C0" w:rsidRDefault="00ED34DE" w:rsidP="00EF7FF0">
      <w:pPr>
        <w:pStyle w:val="ListParagraph"/>
        <w:numPr>
          <w:ilvl w:val="0"/>
          <w:numId w:val="6"/>
        </w:numPr>
        <w:autoSpaceDE w:val="0"/>
        <w:autoSpaceDN w:val="0"/>
        <w:adjustRightInd w:val="0"/>
        <w:jc w:val="both"/>
      </w:pPr>
      <w:r w:rsidRPr="007256C0">
        <w:rPr>
          <w:rFonts w:eastAsiaTheme="minorHAnsi"/>
          <w:lang w:eastAsia="en-US"/>
        </w:rPr>
        <w:t>Studimi i situatës për kapacitetin ligjor dhe praktikat e mira për vendimmarrjen e mbështetur tregojnë se ka mungesë njohurish të specializuara për këtë fushë. Nga ana tjetër, studimi i situatës, krijimi i udhëzuesve për vendimmarrjen e mbështetur, trajnimet e zyrtarëve në të gjitha institucionet gjyqësore duhet t’i shërbejn</w:t>
      </w:r>
      <w:r w:rsidR="0021077F">
        <w:rPr>
          <w:rFonts w:eastAsiaTheme="minorHAnsi"/>
          <w:lang w:eastAsia="en-US"/>
        </w:rPr>
        <w:t xml:space="preserve">ë </w:t>
      </w:r>
      <w:r w:rsidRPr="007256C0">
        <w:rPr>
          <w:rFonts w:eastAsiaTheme="minorHAnsi"/>
          <w:lang w:eastAsia="en-US"/>
        </w:rPr>
        <w:t>n</w:t>
      </w:r>
      <w:r w:rsidR="0021077F">
        <w:rPr>
          <w:rFonts w:eastAsiaTheme="minorHAnsi"/>
          <w:lang w:eastAsia="en-US"/>
        </w:rPr>
        <w:t xml:space="preserve">ë </w:t>
      </w:r>
      <w:r w:rsidRPr="007256C0">
        <w:rPr>
          <w:rFonts w:eastAsiaTheme="minorHAnsi"/>
          <w:lang w:eastAsia="en-US"/>
        </w:rPr>
        <w:t>t</w:t>
      </w:r>
      <w:r w:rsidR="0021077F">
        <w:rPr>
          <w:rFonts w:eastAsiaTheme="minorHAnsi"/>
          <w:lang w:eastAsia="en-US"/>
        </w:rPr>
        <w:t xml:space="preserve">ë </w:t>
      </w:r>
      <w:r w:rsidRPr="007256C0">
        <w:rPr>
          <w:rFonts w:eastAsiaTheme="minorHAnsi"/>
          <w:lang w:eastAsia="en-US"/>
        </w:rPr>
        <w:t>nj</w:t>
      </w:r>
      <w:r w:rsidR="0021077F">
        <w:rPr>
          <w:rFonts w:eastAsiaTheme="minorHAnsi"/>
          <w:lang w:eastAsia="en-US"/>
        </w:rPr>
        <w:t>ë</w:t>
      </w:r>
      <w:r w:rsidRPr="007256C0">
        <w:rPr>
          <w:rFonts w:eastAsiaTheme="minorHAnsi"/>
          <w:lang w:eastAsia="en-US"/>
        </w:rPr>
        <w:t>jt</w:t>
      </w:r>
      <w:r w:rsidR="0021077F">
        <w:rPr>
          <w:rFonts w:eastAsiaTheme="minorHAnsi"/>
          <w:lang w:eastAsia="en-US"/>
        </w:rPr>
        <w:t>ë</w:t>
      </w:r>
      <w:r w:rsidRPr="007256C0">
        <w:rPr>
          <w:rFonts w:eastAsiaTheme="minorHAnsi"/>
          <w:lang w:eastAsia="en-US"/>
        </w:rPr>
        <w:t>n koh</w:t>
      </w:r>
      <w:r w:rsidR="0021077F">
        <w:rPr>
          <w:rFonts w:eastAsiaTheme="minorHAnsi"/>
          <w:lang w:eastAsia="en-US"/>
        </w:rPr>
        <w:t xml:space="preserve">ë </w:t>
      </w:r>
      <w:r w:rsidRPr="007256C0">
        <w:rPr>
          <w:rFonts w:eastAsiaTheme="minorHAnsi"/>
          <w:lang w:eastAsia="en-US"/>
        </w:rPr>
        <w:t>mundësimit t</w:t>
      </w:r>
      <w:r w:rsidR="0021077F">
        <w:rPr>
          <w:rFonts w:eastAsiaTheme="minorHAnsi"/>
          <w:lang w:eastAsia="en-US"/>
        </w:rPr>
        <w:t xml:space="preserve">ë </w:t>
      </w:r>
      <w:r w:rsidRPr="00E858F0">
        <w:rPr>
          <w:rFonts w:eastAsiaTheme="minorHAnsi"/>
          <w:lang w:eastAsia="en-US"/>
        </w:rPr>
        <w:t>ndryshimeve ligjore</w:t>
      </w:r>
      <w:r w:rsidR="007256C0" w:rsidRPr="00E858F0">
        <w:rPr>
          <w:rFonts w:eastAsiaTheme="minorHAnsi"/>
          <w:lang w:eastAsia="en-US"/>
        </w:rPr>
        <w:t>.</w:t>
      </w:r>
      <w:r w:rsidRPr="00E858F0">
        <w:rPr>
          <w:rFonts w:eastAsiaTheme="minorHAnsi"/>
          <w:lang w:eastAsia="en-US"/>
        </w:rPr>
        <w:t xml:space="preserve"> </w:t>
      </w:r>
    </w:p>
    <w:p w:rsidR="00130050" w:rsidRDefault="00130050" w:rsidP="00130050">
      <w:pPr>
        <w:pStyle w:val="ListParagraph"/>
        <w:ind w:left="0"/>
        <w:contextualSpacing w:val="0"/>
        <w:jc w:val="both"/>
      </w:pPr>
    </w:p>
    <w:p w:rsidR="00130050" w:rsidRPr="00524B0A" w:rsidRDefault="00130050" w:rsidP="00253C17">
      <w:pPr>
        <w:pStyle w:val="Heading2"/>
        <w:numPr>
          <w:ilvl w:val="1"/>
          <w:numId w:val="23"/>
        </w:numPr>
        <w:spacing w:before="0"/>
        <w:jc w:val="both"/>
        <w:rPr>
          <w:color w:val="auto"/>
        </w:rPr>
      </w:pPr>
      <w:bookmarkStart w:id="12" w:name="_Toc429231989"/>
      <w:bookmarkStart w:id="13" w:name="_Toc429308326"/>
      <w:bookmarkStart w:id="14" w:name="_Toc429314828"/>
      <w:bookmarkStart w:id="15" w:name="_Toc429315079"/>
      <w:bookmarkStart w:id="16" w:name="_Toc431753929"/>
      <w:bookmarkStart w:id="17" w:name="_Toc442265915"/>
      <w:bookmarkStart w:id="18" w:name="_Toc442266632"/>
      <w:r w:rsidRPr="00524B0A">
        <w:rPr>
          <w:i/>
          <w:color w:val="auto"/>
          <w:spacing w:val="14"/>
          <w:sz w:val="24"/>
        </w:rPr>
        <w:t>Punësimi dhe A</w:t>
      </w:r>
      <w:r w:rsidR="00524B0A">
        <w:rPr>
          <w:i/>
          <w:color w:val="auto"/>
          <w:spacing w:val="14"/>
          <w:sz w:val="24"/>
        </w:rPr>
        <w:t>ft</w:t>
      </w:r>
      <w:r w:rsidR="000A6062">
        <w:rPr>
          <w:i/>
          <w:color w:val="auto"/>
          <w:spacing w:val="14"/>
          <w:sz w:val="24"/>
        </w:rPr>
        <w:t>ë</w:t>
      </w:r>
      <w:r w:rsidR="00524B0A">
        <w:rPr>
          <w:i/>
          <w:color w:val="auto"/>
          <w:spacing w:val="14"/>
          <w:sz w:val="24"/>
        </w:rPr>
        <w:t>simi</w:t>
      </w:r>
      <w:bookmarkEnd w:id="12"/>
      <w:bookmarkEnd w:id="13"/>
      <w:bookmarkEnd w:id="14"/>
      <w:bookmarkEnd w:id="15"/>
      <w:bookmarkEnd w:id="16"/>
      <w:bookmarkEnd w:id="17"/>
      <w:bookmarkEnd w:id="18"/>
      <w:r w:rsidR="00D043EF" w:rsidRPr="00524B0A">
        <w:rPr>
          <w:i/>
          <w:color w:val="auto"/>
          <w:spacing w:val="14"/>
          <w:sz w:val="24"/>
        </w:rPr>
        <w:t xml:space="preserve">       </w:t>
      </w:r>
    </w:p>
    <w:p w:rsidR="00524B0A" w:rsidRPr="00BE145C" w:rsidRDefault="00524B0A" w:rsidP="00524B0A"/>
    <w:p w:rsidR="00FB5BD6" w:rsidRDefault="00524B0A" w:rsidP="00524B0A">
      <w:pPr>
        <w:autoSpaceDE w:val="0"/>
        <w:autoSpaceDN w:val="0"/>
        <w:adjustRightInd w:val="0"/>
        <w:jc w:val="both"/>
        <w:rPr>
          <w:rFonts w:eastAsia="MyriadPro-Regular"/>
        </w:rPr>
      </w:pPr>
      <w:r w:rsidRPr="00BE145C">
        <w:t>Raporti i monitorimit dhe vlerësimit afatmesëm të PKVPAK evidentoi</w:t>
      </w:r>
      <w:r w:rsidRPr="00BE145C">
        <w:rPr>
          <w:rFonts w:eastAsia="MyriadPro-Regular"/>
          <w:color w:val="000000"/>
        </w:rPr>
        <w:t xml:space="preserve"> që në fushën e “Punësimit dhe Arsimit e Formimit Profesional” </w:t>
      </w:r>
      <w:r w:rsidRPr="00EA7139">
        <w:rPr>
          <w:rFonts w:eastAsia="MyriadPro-Regular"/>
          <w:color w:val="000000"/>
        </w:rPr>
        <w:t>është bërë progres</w:t>
      </w:r>
      <w:r w:rsidRPr="00BE145C">
        <w:rPr>
          <w:rFonts w:eastAsia="MyriadPro-Regular"/>
          <w:color w:val="000000"/>
        </w:rPr>
        <w:t xml:space="preserve"> në zbatimin e politikave dhe ndërhyrje</w:t>
      </w:r>
      <w:r w:rsidR="00EA7139">
        <w:rPr>
          <w:rFonts w:eastAsia="MyriadPro-Regular"/>
          <w:color w:val="000000"/>
        </w:rPr>
        <w:t>ve</w:t>
      </w:r>
      <w:r w:rsidRPr="00BE145C">
        <w:rPr>
          <w:rFonts w:eastAsia="MyriadPro-Regular"/>
          <w:color w:val="000000"/>
        </w:rPr>
        <w:t xml:space="preserve"> për punësimin dhe formimin profesional të personave me aftësi të kufizuara. Pjesa më e madhe e aktiviteteve që synonin </w:t>
      </w:r>
      <w:r w:rsidRPr="00BE145C">
        <w:rPr>
          <w:rFonts w:eastAsiaTheme="minorHAnsi"/>
          <w:color w:val="000000"/>
        </w:rPr>
        <w:t xml:space="preserve">përmirësimin e cilësisë dhe mbulimin e shërbimeve të AFP (70%) </w:t>
      </w:r>
      <w:r w:rsidR="002E4996">
        <w:rPr>
          <w:rFonts w:eastAsiaTheme="minorHAnsi"/>
          <w:color w:val="000000"/>
        </w:rPr>
        <w:t>jan</w:t>
      </w:r>
      <w:r w:rsidR="004342E9">
        <w:rPr>
          <w:rFonts w:eastAsiaTheme="minorHAnsi"/>
          <w:color w:val="000000"/>
        </w:rPr>
        <w:t>ë</w:t>
      </w:r>
      <w:r w:rsidRPr="00BE145C">
        <w:rPr>
          <w:rFonts w:eastAsiaTheme="minorHAnsi"/>
          <w:color w:val="000000"/>
        </w:rPr>
        <w:t xml:space="preserve"> realizuar </w:t>
      </w:r>
      <w:r w:rsidRPr="00BE145C">
        <w:rPr>
          <w:rFonts w:eastAsia="MyriadPro-Regular"/>
          <w:color w:val="000000"/>
        </w:rPr>
        <w:t xml:space="preserve">pjesërisht ose </w:t>
      </w:r>
      <w:r w:rsidR="002E4996">
        <w:rPr>
          <w:rFonts w:eastAsia="MyriadPro-Regular"/>
          <w:color w:val="000000"/>
        </w:rPr>
        <w:t>jan</w:t>
      </w:r>
      <w:r w:rsidR="004342E9">
        <w:rPr>
          <w:rFonts w:eastAsia="MyriadPro-Regular"/>
          <w:color w:val="000000"/>
        </w:rPr>
        <w:t>ë</w:t>
      </w:r>
      <w:r w:rsidRPr="00BE145C">
        <w:rPr>
          <w:rFonts w:eastAsia="MyriadPro-Regular"/>
          <w:color w:val="000000"/>
        </w:rPr>
        <w:t xml:space="preserve"> ende në proces realizimi</w:t>
      </w:r>
      <w:r w:rsidR="00700416">
        <w:rPr>
          <w:rStyle w:val="FootnoteReference"/>
          <w:rFonts w:eastAsia="MyriadPro-Regular"/>
          <w:color w:val="000000"/>
        </w:rPr>
        <w:footnoteReference w:id="5"/>
      </w:r>
      <w:r w:rsidRPr="00BE145C">
        <w:rPr>
          <w:rFonts w:eastAsia="MyriadPro-Regular"/>
          <w:color w:val="000000"/>
        </w:rPr>
        <w:t xml:space="preserve">. Zbatimi i programeve të nxitjes së punësimit ka ndikuar në rritjen e numrit të përfituesve me aftësi të kufizuara dhe integrimin e tyre në tregun e punës. </w:t>
      </w:r>
      <w:r w:rsidR="002A1CE7" w:rsidRPr="00BE145C">
        <w:rPr>
          <w:rFonts w:eastAsia="MyriadPro-Regular"/>
          <w:color w:val="000000"/>
        </w:rPr>
        <w:t xml:space="preserve">Përpjekje janë bërë </w:t>
      </w:r>
      <w:r w:rsidR="002A1CE7" w:rsidRPr="00BE145C">
        <w:rPr>
          <w:rFonts w:eastAsia="MyriadPro-Regular"/>
        </w:rPr>
        <w:t xml:space="preserve">për të nxitur përfshirjen e personave me aftësi të kufizuara në të gjitha programet e nxitjes së punësimit. </w:t>
      </w:r>
      <w:r w:rsidR="002A1CE7">
        <w:rPr>
          <w:rFonts w:eastAsia="MyriadPro-Regular"/>
        </w:rPr>
        <w:t>K</w:t>
      </w:r>
      <w:r w:rsidR="004342E9">
        <w:rPr>
          <w:rFonts w:eastAsia="MyriadPro-Regular"/>
        </w:rPr>
        <w:t>ë</w:t>
      </w:r>
      <w:r w:rsidR="002A1CE7">
        <w:rPr>
          <w:rFonts w:eastAsia="MyriadPro-Regular"/>
        </w:rPr>
        <w:t>shtu n</w:t>
      </w:r>
      <w:r w:rsidR="002A1CE7">
        <w:rPr>
          <w:rFonts w:eastAsia="MyriadPro-Regular"/>
          <w:color w:val="000000"/>
        </w:rPr>
        <w:t>ga 53 persona me aft</w:t>
      </w:r>
      <w:r w:rsidR="004342E9">
        <w:rPr>
          <w:rFonts w:eastAsia="MyriadPro-Regular"/>
          <w:color w:val="000000"/>
        </w:rPr>
        <w:t>ë</w:t>
      </w:r>
      <w:r w:rsidR="002A1CE7">
        <w:rPr>
          <w:rFonts w:eastAsia="MyriadPro-Regular"/>
          <w:color w:val="000000"/>
        </w:rPr>
        <w:t>si t</w:t>
      </w:r>
      <w:r w:rsidR="004342E9">
        <w:rPr>
          <w:rFonts w:eastAsia="MyriadPro-Regular"/>
          <w:color w:val="000000"/>
        </w:rPr>
        <w:t>ë</w:t>
      </w:r>
      <w:r w:rsidR="002A1CE7">
        <w:rPr>
          <w:rFonts w:eastAsia="MyriadPro-Regular"/>
          <w:color w:val="000000"/>
        </w:rPr>
        <w:t xml:space="preserve"> kufizuara t</w:t>
      </w:r>
      <w:r w:rsidR="004342E9">
        <w:rPr>
          <w:rFonts w:eastAsia="MyriadPro-Regular"/>
          <w:color w:val="000000"/>
        </w:rPr>
        <w:t>ë</w:t>
      </w:r>
      <w:r w:rsidR="002A1CE7">
        <w:rPr>
          <w:rFonts w:eastAsia="MyriadPro-Regular"/>
          <w:color w:val="000000"/>
        </w:rPr>
        <w:t xml:space="preserve"> p</w:t>
      </w:r>
      <w:r w:rsidR="004342E9">
        <w:rPr>
          <w:rFonts w:eastAsia="MyriadPro-Regular"/>
          <w:color w:val="000000"/>
        </w:rPr>
        <w:t>ë</w:t>
      </w:r>
      <w:r w:rsidR="002A1CE7">
        <w:rPr>
          <w:rFonts w:eastAsia="MyriadPro-Regular"/>
          <w:color w:val="000000"/>
        </w:rPr>
        <w:t>rfshir</w:t>
      </w:r>
      <w:r w:rsidR="004342E9">
        <w:rPr>
          <w:rFonts w:eastAsia="MyriadPro-Regular"/>
          <w:color w:val="000000"/>
        </w:rPr>
        <w:t>ë</w:t>
      </w:r>
      <w:r w:rsidR="002A1CE7">
        <w:rPr>
          <w:rFonts w:eastAsia="MyriadPro-Regular"/>
          <w:color w:val="000000"/>
        </w:rPr>
        <w:t xml:space="preserve"> n</w:t>
      </w:r>
      <w:r w:rsidR="004342E9">
        <w:rPr>
          <w:rFonts w:eastAsia="MyriadPro-Regular"/>
          <w:color w:val="000000"/>
        </w:rPr>
        <w:t>ë</w:t>
      </w:r>
      <w:r w:rsidR="002A1CE7">
        <w:rPr>
          <w:rFonts w:eastAsia="MyriadPro-Regular"/>
          <w:color w:val="000000"/>
        </w:rPr>
        <w:t xml:space="preserve"> programet e pun</w:t>
      </w:r>
      <w:r w:rsidR="004342E9">
        <w:rPr>
          <w:rFonts w:eastAsia="MyriadPro-Regular"/>
          <w:color w:val="000000"/>
        </w:rPr>
        <w:t>ë</w:t>
      </w:r>
      <w:r w:rsidR="002A1CE7">
        <w:rPr>
          <w:rFonts w:eastAsia="MyriadPro-Regular"/>
          <w:color w:val="000000"/>
        </w:rPr>
        <w:t>simit n</w:t>
      </w:r>
      <w:r w:rsidR="004342E9">
        <w:rPr>
          <w:rFonts w:eastAsia="MyriadPro-Regular"/>
          <w:color w:val="000000"/>
        </w:rPr>
        <w:t>ë</w:t>
      </w:r>
      <w:r w:rsidR="002A1CE7">
        <w:rPr>
          <w:rFonts w:eastAsia="MyriadPro-Regular"/>
          <w:color w:val="000000"/>
        </w:rPr>
        <w:t xml:space="preserve"> vitin 2016 , n</w:t>
      </w:r>
      <w:r w:rsidR="004342E9">
        <w:rPr>
          <w:rFonts w:eastAsia="MyriadPro-Regular"/>
          <w:color w:val="000000"/>
        </w:rPr>
        <w:t>ë</w:t>
      </w:r>
      <w:r w:rsidR="002A1CE7">
        <w:rPr>
          <w:rFonts w:eastAsia="MyriadPro-Regular"/>
          <w:color w:val="000000"/>
        </w:rPr>
        <w:t xml:space="preserve"> 2018 rezultojn</w:t>
      </w:r>
      <w:r w:rsidR="004342E9">
        <w:rPr>
          <w:rFonts w:eastAsia="MyriadPro-Regular"/>
          <w:color w:val="000000"/>
        </w:rPr>
        <w:t>ë</w:t>
      </w:r>
      <w:r w:rsidR="002A1CE7">
        <w:rPr>
          <w:rFonts w:eastAsia="MyriadPro-Regular"/>
          <w:color w:val="000000"/>
        </w:rPr>
        <w:t xml:space="preserve"> t</w:t>
      </w:r>
      <w:r w:rsidR="004342E9">
        <w:rPr>
          <w:rFonts w:eastAsia="MyriadPro-Regular"/>
          <w:color w:val="000000"/>
        </w:rPr>
        <w:t>ë</w:t>
      </w:r>
      <w:r w:rsidR="002A1CE7">
        <w:rPr>
          <w:rFonts w:eastAsia="MyriadPro-Regular"/>
          <w:color w:val="000000"/>
        </w:rPr>
        <w:t xml:space="preserve"> p</w:t>
      </w:r>
      <w:r w:rsidR="004342E9">
        <w:rPr>
          <w:rFonts w:eastAsia="MyriadPro-Regular"/>
          <w:color w:val="000000"/>
        </w:rPr>
        <w:t>ë</w:t>
      </w:r>
      <w:r w:rsidR="002A1CE7">
        <w:rPr>
          <w:rFonts w:eastAsia="MyriadPro-Regular"/>
          <w:color w:val="000000"/>
        </w:rPr>
        <w:t>rfshir</w:t>
      </w:r>
      <w:r w:rsidR="004342E9">
        <w:rPr>
          <w:rFonts w:eastAsia="MyriadPro-Regular"/>
          <w:color w:val="000000"/>
        </w:rPr>
        <w:t>ë</w:t>
      </w:r>
      <w:r w:rsidR="002A1CE7">
        <w:rPr>
          <w:rFonts w:eastAsia="MyriadPro-Regular"/>
          <w:color w:val="000000"/>
        </w:rPr>
        <w:t xml:space="preserve"> 120 persona (tabela). </w:t>
      </w:r>
      <w:r w:rsidRPr="00BE145C">
        <w:rPr>
          <w:rFonts w:eastAsia="MyriadPro-Regular"/>
        </w:rPr>
        <w:t>Po ashtu, është në proces</w:t>
      </w:r>
      <w:r w:rsidR="001B7176">
        <w:rPr>
          <w:rFonts w:eastAsia="MyriadPro-Regular"/>
        </w:rPr>
        <w:t>,</w:t>
      </w:r>
      <w:r w:rsidRPr="00BE145C">
        <w:rPr>
          <w:rFonts w:eastAsia="MyriadPro-Regular"/>
        </w:rPr>
        <w:t xml:space="preserve"> zbatimi i masave afatgjata përmes mbështetjes në vendin e punës</w:t>
      </w:r>
      <w:r w:rsidR="002A1CE7">
        <w:rPr>
          <w:rFonts w:eastAsia="MyriadPro-Regular"/>
        </w:rPr>
        <w:t>.</w:t>
      </w:r>
    </w:p>
    <w:p w:rsidR="00FB5BD6" w:rsidRDefault="00FB5BD6" w:rsidP="00524B0A">
      <w:pPr>
        <w:autoSpaceDE w:val="0"/>
        <w:autoSpaceDN w:val="0"/>
        <w:adjustRightInd w:val="0"/>
        <w:jc w:val="both"/>
        <w:rPr>
          <w:rFonts w:eastAsia="MyriadPro-Regular"/>
        </w:rPr>
      </w:pPr>
    </w:p>
    <w:p w:rsidR="00FB5BD6" w:rsidRPr="00BB7B1E" w:rsidRDefault="00FB5BD6" w:rsidP="00A22520">
      <w:pPr>
        <w:autoSpaceDE w:val="0"/>
        <w:autoSpaceDN w:val="0"/>
        <w:adjustRightInd w:val="0"/>
        <w:jc w:val="both"/>
        <w:rPr>
          <w:rFonts w:eastAsia="MyriadPro-Regular"/>
          <w:color w:val="000000"/>
        </w:rPr>
      </w:pPr>
      <w:r>
        <w:rPr>
          <w:rFonts w:eastAsia="MyriadPro-Regular"/>
        </w:rPr>
        <w:t>Nd</w:t>
      </w:r>
      <w:r w:rsidR="004342E9">
        <w:rPr>
          <w:rFonts w:eastAsia="MyriadPro-Regular"/>
        </w:rPr>
        <w:t>ë</w:t>
      </w:r>
      <w:r>
        <w:rPr>
          <w:rFonts w:eastAsia="MyriadPro-Regular"/>
        </w:rPr>
        <w:t>rkoh</w:t>
      </w:r>
      <w:r w:rsidR="004342E9">
        <w:rPr>
          <w:rFonts w:eastAsia="MyriadPro-Regular"/>
        </w:rPr>
        <w:t>ë</w:t>
      </w:r>
      <w:r>
        <w:rPr>
          <w:rFonts w:eastAsia="MyriadPro-Regular"/>
        </w:rPr>
        <w:t xml:space="preserve"> q</w:t>
      </w:r>
      <w:r w:rsidR="004342E9">
        <w:rPr>
          <w:rFonts w:eastAsia="MyriadPro-Regular"/>
        </w:rPr>
        <w:t>ë</w:t>
      </w:r>
      <w:r>
        <w:rPr>
          <w:rFonts w:eastAsia="MyriadPro-Regular"/>
        </w:rPr>
        <w:t xml:space="preserve"> </w:t>
      </w:r>
      <w:r w:rsidR="004342E9">
        <w:rPr>
          <w:rFonts w:eastAsia="MyriadPro-Regular"/>
        </w:rPr>
        <w:t>ë</w:t>
      </w:r>
      <w:r>
        <w:rPr>
          <w:rFonts w:eastAsia="MyriadPro-Regular"/>
        </w:rPr>
        <w:t>sht</w:t>
      </w:r>
      <w:r w:rsidR="004342E9">
        <w:rPr>
          <w:rFonts w:eastAsia="MyriadPro-Regular"/>
        </w:rPr>
        <w:t>ë</w:t>
      </w:r>
      <w:r>
        <w:rPr>
          <w:rFonts w:eastAsia="MyriadPro-Regular"/>
        </w:rPr>
        <w:t xml:space="preserve"> fare e qart</w:t>
      </w:r>
      <w:r w:rsidR="004342E9">
        <w:rPr>
          <w:rFonts w:eastAsia="MyriadPro-Regular"/>
        </w:rPr>
        <w:t>ë</w:t>
      </w:r>
      <w:r>
        <w:rPr>
          <w:rFonts w:eastAsia="MyriadPro-Regular"/>
        </w:rPr>
        <w:t xml:space="preserve"> se edhe pse ka nj</w:t>
      </w:r>
      <w:r w:rsidR="004342E9">
        <w:rPr>
          <w:rFonts w:eastAsia="MyriadPro-Regular"/>
        </w:rPr>
        <w:t>ë</w:t>
      </w:r>
      <w:r>
        <w:rPr>
          <w:rFonts w:eastAsia="MyriadPro-Regular"/>
        </w:rPr>
        <w:t xml:space="preserve"> lloj progresi n</w:t>
      </w:r>
      <w:r w:rsidR="004342E9">
        <w:rPr>
          <w:rFonts w:eastAsia="MyriadPro-Regular"/>
        </w:rPr>
        <w:t>ë</w:t>
      </w:r>
      <w:r>
        <w:rPr>
          <w:rFonts w:eastAsia="MyriadPro-Regular"/>
        </w:rPr>
        <w:t xml:space="preserve"> k</w:t>
      </w:r>
      <w:r w:rsidR="004342E9">
        <w:rPr>
          <w:rFonts w:eastAsia="MyriadPro-Regular"/>
        </w:rPr>
        <w:t>ë</w:t>
      </w:r>
      <w:r>
        <w:rPr>
          <w:rFonts w:eastAsia="MyriadPro-Regular"/>
        </w:rPr>
        <w:t>t</w:t>
      </w:r>
      <w:r w:rsidR="004342E9">
        <w:rPr>
          <w:rFonts w:eastAsia="MyriadPro-Regular"/>
        </w:rPr>
        <w:t>ë</w:t>
      </w:r>
      <w:r>
        <w:rPr>
          <w:rFonts w:eastAsia="MyriadPro-Regular"/>
        </w:rPr>
        <w:t xml:space="preserve"> fush</w:t>
      </w:r>
      <w:r w:rsidR="004342E9">
        <w:rPr>
          <w:rFonts w:eastAsia="MyriadPro-Regular"/>
        </w:rPr>
        <w:t>ë</w:t>
      </w:r>
      <w:r>
        <w:rPr>
          <w:rFonts w:eastAsia="MyriadPro-Regular"/>
        </w:rPr>
        <w:t xml:space="preserve"> , pun</w:t>
      </w:r>
      <w:r w:rsidR="004342E9">
        <w:rPr>
          <w:rFonts w:eastAsia="MyriadPro-Regular"/>
        </w:rPr>
        <w:t>ë</w:t>
      </w:r>
      <w:r>
        <w:rPr>
          <w:rFonts w:eastAsia="MyriadPro-Regular"/>
        </w:rPr>
        <w:t xml:space="preserve">simi i </w:t>
      </w:r>
      <w:r w:rsidR="001B7176">
        <w:rPr>
          <w:rFonts w:eastAsia="MyriadPro-Regular"/>
          <w:color w:val="000000"/>
        </w:rPr>
        <w:t>personave me aftësi të kufizuara</w:t>
      </w:r>
      <w:r>
        <w:rPr>
          <w:rFonts w:eastAsia="MyriadPro-Regular"/>
        </w:rPr>
        <w:t xml:space="preserve"> vazhdon t</w:t>
      </w:r>
      <w:r w:rsidR="004342E9">
        <w:rPr>
          <w:rFonts w:eastAsia="MyriadPro-Regular"/>
        </w:rPr>
        <w:t>ë</w:t>
      </w:r>
      <w:r>
        <w:rPr>
          <w:rFonts w:eastAsia="MyriadPro-Regular"/>
        </w:rPr>
        <w:t xml:space="preserve"> mbetet n</w:t>
      </w:r>
      <w:r w:rsidR="004342E9">
        <w:rPr>
          <w:rFonts w:eastAsia="MyriadPro-Regular"/>
        </w:rPr>
        <w:t>ë</w:t>
      </w:r>
      <w:r>
        <w:rPr>
          <w:rFonts w:eastAsia="MyriadPro-Regular"/>
        </w:rPr>
        <w:t xml:space="preserve"> nivele shum</w:t>
      </w:r>
      <w:r w:rsidR="004342E9">
        <w:rPr>
          <w:rFonts w:eastAsia="MyriadPro-Regular"/>
        </w:rPr>
        <w:t>ë</w:t>
      </w:r>
      <w:r>
        <w:rPr>
          <w:rFonts w:eastAsia="MyriadPro-Regular"/>
        </w:rPr>
        <w:t xml:space="preserve"> t</w:t>
      </w:r>
      <w:r w:rsidR="004342E9">
        <w:rPr>
          <w:rFonts w:eastAsia="MyriadPro-Regular"/>
        </w:rPr>
        <w:t>ë</w:t>
      </w:r>
      <w:r>
        <w:rPr>
          <w:rFonts w:eastAsia="MyriadPro-Regular"/>
        </w:rPr>
        <w:t xml:space="preserve"> ul</w:t>
      </w:r>
      <w:r w:rsidR="004342E9">
        <w:rPr>
          <w:rFonts w:eastAsia="MyriadPro-Regular"/>
        </w:rPr>
        <w:t>ë</w:t>
      </w:r>
      <w:r>
        <w:rPr>
          <w:rFonts w:eastAsia="MyriadPro-Regular"/>
        </w:rPr>
        <w:t>ta</w:t>
      </w:r>
      <w:r w:rsidR="00C858FC">
        <w:rPr>
          <w:rFonts w:eastAsia="MyriadPro-Regular"/>
        </w:rPr>
        <w:t>. Kjo b</w:t>
      </w:r>
      <w:r w:rsidR="004342E9">
        <w:rPr>
          <w:rFonts w:eastAsia="MyriadPro-Regular"/>
        </w:rPr>
        <w:t>ë</w:t>
      </w:r>
      <w:r w:rsidR="00C858FC">
        <w:rPr>
          <w:rFonts w:eastAsia="MyriadPro-Regular"/>
        </w:rPr>
        <w:t>n q</w:t>
      </w:r>
      <w:r w:rsidR="004342E9">
        <w:rPr>
          <w:rFonts w:eastAsia="MyriadPro-Regular"/>
        </w:rPr>
        <w:t>ë</w:t>
      </w:r>
      <w:r w:rsidR="00C858FC">
        <w:rPr>
          <w:rFonts w:eastAsia="MyriadPro-Regular"/>
        </w:rPr>
        <w:t xml:space="preserve"> </w:t>
      </w:r>
      <w:r>
        <w:rPr>
          <w:rFonts w:eastAsia="MyriadPro-Regular"/>
        </w:rPr>
        <w:t>situata e pun</w:t>
      </w:r>
      <w:r w:rsidR="004342E9">
        <w:rPr>
          <w:rFonts w:eastAsia="MyriadPro-Regular"/>
        </w:rPr>
        <w:t>ë</w:t>
      </w:r>
      <w:r>
        <w:rPr>
          <w:rFonts w:eastAsia="MyriadPro-Regular"/>
        </w:rPr>
        <w:t>simit t</w:t>
      </w:r>
      <w:r w:rsidR="004342E9">
        <w:rPr>
          <w:rFonts w:eastAsia="MyriadPro-Regular"/>
        </w:rPr>
        <w:t>ë</w:t>
      </w:r>
      <w:r>
        <w:rPr>
          <w:rFonts w:eastAsia="MyriadPro-Regular"/>
        </w:rPr>
        <w:t xml:space="preserve"> </w:t>
      </w:r>
      <w:r w:rsidR="001B7176">
        <w:rPr>
          <w:rFonts w:eastAsia="MyriadPro-Regular"/>
        </w:rPr>
        <w:t>tyre</w:t>
      </w:r>
      <w:r w:rsidR="00C858FC">
        <w:rPr>
          <w:rFonts w:eastAsia="MyriadPro-Regular"/>
        </w:rPr>
        <w:t xml:space="preserve"> t</w:t>
      </w:r>
      <w:r w:rsidR="004342E9">
        <w:rPr>
          <w:rFonts w:eastAsia="MyriadPro-Regular"/>
        </w:rPr>
        <w:t>ë</w:t>
      </w:r>
      <w:r w:rsidR="00C858FC">
        <w:rPr>
          <w:rFonts w:eastAsia="MyriadPro-Regular"/>
        </w:rPr>
        <w:t xml:space="preserve"> ket</w:t>
      </w:r>
      <w:r w:rsidR="004342E9">
        <w:rPr>
          <w:rFonts w:eastAsia="MyriadPro-Regular"/>
        </w:rPr>
        <w:t>ë</w:t>
      </w:r>
      <w:r w:rsidR="00C858FC">
        <w:rPr>
          <w:rFonts w:eastAsia="MyriadPro-Regular"/>
        </w:rPr>
        <w:t xml:space="preserve"> akoma shum</w:t>
      </w:r>
      <w:r w:rsidR="004342E9">
        <w:rPr>
          <w:rFonts w:eastAsia="MyriadPro-Regular"/>
        </w:rPr>
        <w:t>ë</w:t>
      </w:r>
      <w:r w:rsidR="00C858FC">
        <w:rPr>
          <w:rFonts w:eastAsia="MyriadPro-Regular"/>
        </w:rPr>
        <w:t xml:space="preserve"> sfida p</w:t>
      </w:r>
      <w:r w:rsidR="004342E9">
        <w:rPr>
          <w:rFonts w:eastAsia="MyriadPro-Regular"/>
        </w:rPr>
        <w:t>ë</w:t>
      </w:r>
      <w:r w:rsidR="00C858FC">
        <w:rPr>
          <w:rFonts w:eastAsia="MyriadPro-Regular"/>
        </w:rPr>
        <w:t>r vitet q</w:t>
      </w:r>
      <w:r w:rsidR="004342E9">
        <w:rPr>
          <w:rFonts w:eastAsia="MyriadPro-Regular"/>
        </w:rPr>
        <w:t>ë</w:t>
      </w:r>
      <w:r w:rsidR="00C858FC">
        <w:rPr>
          <w:rFonts w:eastAsia="MyriadPro-Regular"/>
        </w:rPr>
        <w:t xml:space="preserve"> vijn</w:t>
      </w:r>
      <w:r w:rsidR="004342E9">
        <w:rPr>
          <w:rFonts w:eastAsia="MyriadPro-Regular"/>
        </w:rPr>
        <w:t>ë</w:t>
      </w:r>
      <w:r w:rsidR="00C858FC">
        <w:rPr>
          <w:rFonts w:eastAsia="MyriadPro-Regular"/>
        </w:rPr>
        <w:t>, duke marr</w:t>
      </w:r>
      <w:r w:rsidR="004342E9">
        <w:rPr>
          <w:rFonts w:eastAsia="MyriadPro-Regular"/>
        </w:rPr>
        <w:t>ë</w:t>
      </w:r>
      <w:r w:rsidR="00C858FC">
        <w:rPr>
          <w:rFonts w:eastAsia="MyriadPro-Regular"/>
        </w:rPr>
        <w:t xml:space="preserve"> k</w:t>
      </w:r>
      <w:r w:rsidR="004342E9">
        <w:rPr>
          <w:rFonts w:eastAsia="MyriadPro-Regular"/>
        </w:rPr>
        <w:t>ë</w:t>
      </w:r>
      <w:r w:rsidR="00C858FC">
        <w:rPr>
          <w:rFonts w:eastAsia="MyriadPro-Regular"/>
        </w:rPr>
        <w:t>tu n</w:t>
      </w:r>
      <w:r w:rsidR="004342E9">
        <w:rPr>
          <w:rFonts w:eastAsia="MyriadPro-Regular"/>
        </w:rPr>
        <w:t>ë</w:t>
      </w:r>
      <w:r w:rsidR="00C858FC">
        <w:rPr>
          <w:rFonts w:eastAsia="MyriadPro-Regular"/>
        </w:rPr>
        <w:t xml:space="preserve"> konsiderat</w:t>
      </w:r>
      <w:r w:rsidR="004342E9">
        <w:rPr>
          <w:rFonts w:eastAsia="MyriadPro-Regular"/>
        </w:rPr>
        <w:t>ë</w:t>
      </w:r>
      <w:r w:rsidR="00C858FC">
        <w:rPr>
          <w:rFonts w:eastAsia="MyriadPro-Regular"/>
        </w:rPr>
        <w:t xml:space="preserve"> edhe shtimin e k</w:t>
      </w:r>
      <w:r w:rsidR="004342E9">
        <w:rPr>
          <w:rFonts w:eastAsia="MyriadPro-Regular"/>
        </w:rPr>
        <w:t>ë</w:t>
      </w:r>
      <w:r w:rsidR="00C858FC">
        <w:rPr>
          <w:rFonts w:eastAsia="MyriadPro-Regular"/>
        </w:rPr>
        <w:t>rkes</w:t>
      </w:r>
      <w:r w:rsidR="004342E9">
        <w:rPr>
          <w:rFonts w:eastAsia="MyriadPro-Regular"/>
        </w:rPr>
        <w:t>ë</w:t>
      </w:r>
      <w:r w:rsidR="00C858FC">
        <w:rPr>
          <w:rFonts w:eastAsia="MyriadPro-Regular"/>
        </w:rPr>
        <w:t>s p</w:t>
      </w:r>
      <w:r w:rsidR="004342E9">
        <w:rPr>
          <w:rFonts w:eastAsia="MyriadPro-Regular"/>
        </w:rPr>
        <w:t>ë</w:t>
      </w:r>
      <w:r w:rsidR="00C858FC">
        <w:rPr>
          <w:rFonts w:eastAsia="MyriadPro-Regular"/>
        </w:rPr>
        <w:t>r pun</w:t>
      </w:r>
      <w:r w:rsidR="004342E9">
        <w:rPr>
          <w:rFonts w:eastAsia="MyriadPro-Regular"/>
        </w:rPr>
        <w:t>ë</w:t>
      </w:r>
      <w:r w:rsidR="00C858FC">
        <w:rPr>
          <w:rFonts w:eastAsia="MyriadPro-Regular"/>
        </w:rPr>
        <w:t xml:space="preserve"> nga vet</w:t>
      </w:r>
      <w:r w:rsidR="004342E9">
        <w:rPr>
          <w:rFonts w:eastAsia="MyriadPro-Regular"/>
        </w:rPr>
        <w:t>ë</w:t>
      </w:r>
      <w:r w:rsidR="00C858FC">
        <w:rPr>
          <w:rFonts w:eastAsia="MyriadPro-Regular"/>
        </w:rPr>
        <w:t xml:space="preserve"> personat me aft</w:t>
      </w:r>
      <w:r w:rsidR="004342E9">
        <w:rPr>
          <w:rFonts w:eastAsia="MyriadPro-Regular"/>
        </w:rPr>
        <w:t>ë</w:t>
      </w:r>
      <w:r w:rsidR="00C858FC">
        <w:rPr>
          <w:rFonts w:eastAsia="MyriadPro-Regular"/>
        </w:rPr>
        <w:t>si t</w:t>
      </w:r>
      <w:r w:rsidR="004342E9">
        <w:rPr>
          <w:rFonts w:eastAsia="MyriadPro-Regular"/>
        </w:rPr>
        <w:t>ë</w:t>
      </w:r>
      <w:r w:rsidR="00C858FC">
        <w:rPr>
          <w:rFonts w:eastAsia="MyriadPro-Regular"/>
        </w:rPr>
        <w:t xml:space="preserve"> kufizuara. </w:t>
      </w:r>
      <w:r w:rsidR="00BB7B1E">
        <w:rPr>
          <w:rFonts w:eastAsia="MyriadPro-Regular"/>
        </w:rPr>
        <w:t xml:space="preserve">Sipas statistikave zyrtare, </w:t>
      </w:r>
      <w:r w:rsidR="00BB7B1E">
        <w:rPr>
          <w:color w:val="000000"/>
        </w:rPr>
        <w:t>n</w:t>
      </w:r>
      <w:r w:rsidRPr="00BE145C">
        <w:rPr>
          <w:color w:val="000000"/>
        </w:rPr>
        <w:t>umri i person</w:t>
      </w:r>
      <w:r>
        <w:rPr>
          <w:color w:val="000000"/>
        </w:rPr>
        <w:t xml:space="preserve">ave me aftësi të kufizuar </w:t>
      </w:r>
      <w:r w:rsidRPr="00BE145C">
        <w:rPr>
          <w:color w:val="000000"/>
        </w:rPr>
        <w:t>të regjistruar në zyrat e punësimit, si punëkërkues të papunë</w:t>
      </w:r>
      <w:r w:rsidR="00BB7B1E">
        <w:rPr>
          <w:color w:val="000000"/>
        </w:rPr>
        <w:t>,</w:t>
      </w:r>
      <w:r w:rsidRPr="00BE145C">
        <w:rPr>
          <w:color w:val="000000"/>
        </w:rPr>
        <w:t xml:space="preserve"> ka ardhur në rritje për të gjithë periudhën 2017-2020. Kështu në vitin 2019 ishin të regjistruar si punëkërkues të papunë 542 </w:t>
      </w:r>
      <w:r>
        <w:rPr>
          <w:color w:val="000000"/>
        </w:rPr>
        <w:t>individë me aftësi të kufizuara</w:t>
      </w:r>
      <w:r w:rsidRPr="00BE145C">
        <w:rPr>
          <w:color w:val="000000"/>
        </w:rPr>
        <w:t xml:space="preserve"> </w:t>
      </w:r>
      <w:r w:rsidR="00BB7B1E">
        <w:rPr>
          <w:color w:val="000000"/>
        </w:rPr>
        <w:t xml:space="preserve">ose </w:t>
      </w:r>
      <w:r w:rsidR="00BB7B1E" w:rsidRPr="00BE145C">
        <w:rPr>
          <w:color w:val="000000"/>
        </w:rPr>
        <w:t>4.6% i madh se në vitin 2018</w:t>
      </w:r>
      <w:r w:rsidR="00BB7B1E">
        <w:rPr>
          <w:color w:val="000000"/>
        </w:rPr>
        <w:t xml:space="preserve">, </w:t>
      </w:r>
      <w:r w:rsidRPr="00BE145C">
        <w:rPr>
          <w:color w:val="000000"/>
        </w:rPr>
        <w:t>nga të cilët 51.8% ishin gra. Në dy vitet e fundit kanë përfituar nga programet aktive të punësimit (nxitje dhe ndërmjetësim) respektivisht 188 persona (2018) dhe 193 persona (2019), që është mbi 50% më e lartë krahasuar me vitin 2017. Mbi 80% e tyre përfitojnë nga programi i nxitjes së punësimit për PAK</w:t>
      </w:r>
      <w:r w:rsidRPr="00BE145C">
        <w:rPr>
          <w:rStyle w:val="FootnoteReference"/>
          <w:color w:val="000000"/>
        </w:rPr>
        <w:footnoteReference w:id="6"/>
      </w:r>
    </w:p>
    <w:p w:rsidR="00FB5BD6" w:rsidRPr="00BE145C" w:rsidRDefault="00FB5BD6" w:rsidP="00FB5BD6">
      <w:pPr>
        <w:rPr>
          <w:b/>
        </w:rPr>
      </w:pPr>
    </w:p>
    <w:p w:rsidR="00FB5BD6" w:rsidRPr="00EF7FF0" w:rsidRDefault="00FB5BD6" w:rsidP="00FB5BD6">
      <w:r w:rsidRPr="00EF7FF0">
        <w:t>Tabela</w:t>
      </w:r>
      <w:r w:rsidR="00EF7FF0" w:rsidRPr="00EF7FF0">
        <w:t xml:space="preserve"> 1</w:t>
      </w:r>
      <w:r w:rsidRPr="00EF7FF0">
        <w:t>: Përfshirja e PAK në programet aktive të tregut të punës</w:t>
      </w:r>
    </w:p>
    <w:p w:rsidR="00FB5BD6" w:rsidRPr="00BE145C" w:rsidRDefault="00FB5BD6" w:rsidP="00FB5BD6">
      <w:pPr>
        <w:rPr>
          <w:rFonts w:eastAsia="Times New Roman"/>
        </w:rPr>
      </w:pPr>
    </w:p>
    <w:tbl>
      <w:tblPr>
        <w:tblStyle w:val="TableGrid"/>
        <w:tblW w:w="0" w:type="auto"/>
        <w:tblLook w:val="04A0"/>
      </w:tblPr>
      <w:tblGrid>
        <w:gridCol w:w="3719"/>
        <w:gridCol w:w="1211"/>
        <w:gridCol w:w="1129"/>
        <w:gridCol w:w="1047"/>
        <w:gridCol w:w="882"/>
        <w:gridCol w:w="1254"/>
      </w:tblGrid>
      <w:tr w:rsidR="00FB5BD6" w:rsidRPr="00BE145C" w:rsidTr="0057205A">
        <w:tc>
          <w:tcPr>
            <w:tcW w:w="3888" w:type="dxa"/>
            <w:shd w:val="clear" w:color="auto" w:fill="B6DDE8" w:themeFill="accent5" w:themeFillTint="66"/>
          </w:tcPr>
          <w:p w:rsidR="00FB5BD6" w:rsidRPr="00BE145C" w:rsidRDefault="00FB5BD6" w:rsidP="0057205A">
            <w:pPr>
              <w:spacing w:line="259" w:lineRule="auto"/>
              <w:rPr>
                <w:b/>
              </w:rPr>
            </w:pPr>
            <w:r w:rsidRPr="00BE145C">
              <w:rPr>
                <w:b/>
              </w:rPr>
              <w:t>Përshkrimi/Vitet</w:t>
            </w:r>
          </w:p>
        </w:tc>
        <w:tc>
          <w:tcPr>
            <w:tcW w:w="1260" w:type="dxa"/>
            <w:shd w:val="clear" w:color="auto" w:fill="B6DDE8" w:themeFill="accent5" w:themeFillTint="66"/>
          </w:tcPr>
          <w:p w:rsidR="00FB5BD6" w:rsidRPr="00BE145C" w:rsidRDefault="00FB5BD6" w:rsidP="0057205A">
            <w:pPr>
              <w:spacing w:line="259" w:lineRule="auto"/>
              <w:jc w:val="center"/>
              <w:rPr>
                <w:b/>
              </w:rPr>
            </w:pPr>
            <w:r w:rsidRPr="00BE145C">
              <w:rPr>
                <w:b/>
              </w:rPr>
              <w:t>2016</w:t>
            </w:r>
          </w:p>
        </w:tc>
        <w:tc>
          <w:tcPr>
            <w:tcW w:w="1170" w:type="dxa"/>
            <w:shd w:val="clear" w:color="auto" w:fill="B6DDE8" w:themeFill="accent5" w:themeFillTint="66"/>
          </w:tcPr>
          <w:p w:rsidR="00FB5BD6" w:rsidRPr="00BE145C" w:rsidRDefault="00FB5BD6" w:rsidP="0057205A">
            <w:pPr>
              <w:spacing w:line="259" w:lineRule="auto"/>
              <w:jc w:val="center"/>
              <w:rPr>
                <w:b/>
              </w:rPr>
            </w:pPr>
            <w:r w:rsidRPr="00BE145C">
              <w:rPr>
                <w:b/>
              </w:rPr>
              <w:t>2017</w:t>
            </w:r>
          </w:p>
        </w:tc>
        <w:tc>
          <w:tcPr>
            <w:tcW w:w="1080" w:type="dxa"/>
            <w:shd w:val="clear" w:color="auto" w:fill="B6DDE8" w:themeFill="accent5" w:themeFillTint="66"/>
          </w:tcPr>
          <w:p w:rsidR="00FB5BD6" w:rsidRPr="00BE145C" w:rsidRDefault="00FB5BD6" w:rsidP="0057205A">
            <w:pPr>
              <w:spacing w:line="259" w:lineRule="auto"/>
              <w:jc w:val="center"/>
              <w:rPr>
                <w:b/>
              </w:rPr>
            </w:pPr>
            <w:r w:rsidRPr="00BE145C">
              <w:rPr>
                <w:b/>
              </w:rPr>
              <w:t>2018</w:t>
            </w:r>
          </w:p>
        </w:tc>
        <w:tc>
          <w:tcPr>
            <w:tcW w:w="900" w:type="dxa"/>
            <w:shd w:val="clear" w:color="auto" w:fill="B6DDE8" w:themeFill="accent5" w:themeFillTint="66"/>
          </w:tcPr>
          <w:p w:rsidR="00FB5BD6" w:rsidRPr="00BE145C" w:rsidRDefault="00FB5BD6" w:rsidP="0057205A">
            <w:pPr>
              <w:spacing w:line="259" w:lineRule="auto"/>
              <w:jc w:val="center"/>
              <w:rPr>
                <w:b/>
              </w:rPr>
            </w:pPr>
            <w:r w:rsidRPr="00BE145C">
              <w:rPr>
                <w:b/>
              </w:rPr>
              <w:t>2019</w:t>
            </w:r>
          </w:p>
        </w:tc>
        <w:tc>
          <w:tcPr>
            <w:tcW w:w="1278" w:type="dxa"/>
            <w:shd w:val="clear" w:color="auto" w:fill="B6DDE8" w:themeFill="accent5" w:themeFillTint="66"/>
          </w:tcPr>
          <w:p w:rsidR="00FB5BD6" w:rsidRPr="00BE145C" w:rsidRDefault="00FB5BD6" w:rsidP="0057205A">
            <w:pPr>
              <w:spacing w:line="259" w:lineRule="auto"/>
              <w:jc w:val="center"/>
              <w:rPr>
                <w:b/>
              </w:rPr>
            </w:pPr>
            <w:r w:rsidRPr="00BE145C">
              <w:rPr>
                <w:b/>
              </w:rPr>
              <w:t>2020 (6-mujori)</w:t>
            </w:r>
          </w:p>
        </w:tc>
      </w:tr>
      <w:tr w:rsidR="00FB5BD6" w:rsidRPr="00BE145C" w:rsidTr="0057205A">
        <w:tc>
          <w:tcPr>
            <w:tcW w:w="3888" w:type="dxa"/>
          </w:tcPr>
          <w:p w:rsidR="00FB5BD6" w:rsidRPr="00BE145C" w:rsidRDefault="00FB5BD6" w:rsidP="0057205A">
            <w:pPr>
              <w:spacing w:line="259" w:lineRule="auto"/>
              <w:rPr>
                <w:color w:val="000000"/>
              </w:rPr>
            </w:pPr>
            <w:r w:rsidRPr="00BE145C">
              <w:rPr>
                <w:color w:val="000000"/>
              </w:rPr>
              <w:t>Persona me aftësi të kufizuar (PAK) të regjistruar në zyrat e punësimit, si punëkërkues të papunë</w:t>
            </w:r>
          </w:p>
        </w:tc>
        <w:tc>
          <w:tcPr>
            <w:tcW w:w="1260" w:type="dxa"/>
          </w:tcPr>
          <w:p w:rsidR="00FB5BD6" w:rsidRPr="00BE145C" w:rsidRDefault="00FB5BD6" w:rsidP="0057205A">
            <w:pPr>
              <w:spacing w:line="259" w:lineRule="auto"/>
              <w:jc w:val="center"/>
            </w:pPr>
          </w:p>
        </w:tc>
        <w:tc>
          <w:tcPr>
            <w:tcW w:w="1170" w:type="dxa"/>
          </w:tcPr>
          <w:p w:rsidR="00FB5BD6" w:rsidRPr="00BE145C" w:rsidRDefault="00FB5BD6" w:rsidP="0057205A">
            <w:pPr>
              <w:spacing w:line="259" w:lineRule="auto"/>
              <w:jc w:val="center"/>
            </w:pPr>
            <w:r w:rsidRPr="00BE145C">
              <w:t>484</w:t>
            </w:r>
          </w:p>
        </w:tc>
        <w:tc>
          <w:tcPr>
            <w:tcW w:w="1080" w:type="dxa"/>
          </w:tcPr>
          <w:p w:rsidR="00FB5BD6" w:rsidRPr="00BE145C" w:rsidRDefault="00FB5BD6" w:rsidP="0057205A">
            <w:pPr>
              <w:spacing w:line="259" w:lineRule="auto"/>
              <w:jc w:val="center"/>
            </w:pPr>
            <w:r w:rsidRPr="00BE145C">
              <w:t>518</w:t>
            </w:r>
          </w:p>
        </w:tc>
        <w:tc>
          <w:tcPr>
            <w:tcW w:w="900" w:type="dxa"/>
          </w:tcPr>
          <w:p w:rsidR="00FB5BD6" w:rsidRPr="00BE145C" w:rsidRDefault="00FB5BD6" w:rsidP="0057205A">
            <w:pPr>
              <w:spacing w:line="259" w:lineRule="auto"/>
              <w:jc w:val="center"/>
            </w:pPr>
            <w:r w:rsidRPr="00BE145C">
              <w:t>542</w:t>
            </w:r>
          </w:p>
        </w:tc>
        <w:tc>
          <w:tcPr>
            <w:tcW w:w="1278" w:type="dxa"/>
          </w:tcPr>
          <w:p w:rsidR="00FB5BD6" w:rsidRPr="00BE145C" w:rsidRDefault="00FB5BD6" w:rsidP="0057205A">
            <w:pPr>
              <w:spacing w:line="259" w:lineRule="auto"/>
              <w:jc w:val="center"/>
            </w:pPr>
            <w:r w:rsidRPr="00BE145C">
              <w:t>539</w:t>
            </w:r>
          </w:p>
        </w:tc>
      </w:tr>
      <w:tr w:rsidR="00FB5BD6" w:rsidRPr="00BE145C" w:rsidTr="0057205A">
        <w:tc>
          <w:tcPr>
            <w:tcW w:w="3888" w:type="dxa"/>
          </w:tcPr>
          <w:p w:rsidR="00FB5BD6" w:rsidRPr="00BE145C" w:rsidRDefault="00FB5BD6" w:rsidP="0057205A">
            <w:pPr>
              <w:spacing w:line="259" w:lineRule="auto"/>
            </w:pPr>
            <w:r w:rsidRPr="00BE145C">
              <w:t>Prej të cilëve, Femra</w:t>
            </w:r>
          </w:p>
        </w:tc>
        <w:tc>
          <w:tcPr>
            <w:tcW w:w="1260" w:type="dxa"/>
          </w:tcPr>
          <w:p w:rsidR="00FB5BD6" w:rsidRPr="00BE145C" w:rsidRDefault="00FB5BD6" w:rsidP="0057205A">
            <w:pPr>
              <w:spacing w:line="259" w:lineRule="auto"/>
              <w:jc w:val="center"/>
            </w:pPr>
          </w:p>
        </w:tc>
        <w:tc>
          <w:tcPr>
            <w:tcW w:w="1170" w:type="dxa"/>
          </w:tcPr>
          <w:p w:rsidR="00FB5BD6" w:rsidRPr="00BE145C" w:rsidRDefault="00FB5BD6" w:rsidP="0057205A">
            <w:pPr>
              <w:spacing w:line="259" w:lineRule="auto"/>
              <w:jc w:val="center"/>
            </w:pPr>
            <w:r w:rsidRPr="00BE145C">
              <w:t>216</w:t>
            </w:r>
          </w:p>
        </w:tc>
        <w:tc>
          <w:tcPr>
            <w:tcW w:w="1080" w:type="dxa"/>
          </w:tcPr>
          <w:p w:rsidR="00FB5BD6" w:rsidRPr="00BE145C" w:rsidRDefault="00FB5BD6" w:rsidP="0057205A">
            <w:pPr>
              <w:spacing w:line="259" w:lineRule="auto"/>
              <w:jc w:val="center"/>
            </w:pPr>
            <w:r w:rsidRPr="00BE145C">
              <w:t>234</w:t>
            </w:r>
          </w:p>
        </w:tc>
        <w:tc>
          <w:tcPr>
            <w:tcW w:w="900" w:type="dxa"/>
          </w:tcPr>
          <w:p w:rsidR="00FB5BD6" w:rsidRPr="00BE145C" w:rsidRDefault="00FB5BD6" w:rsidP="0057205A">
            <w:pPr>
              <w:spacing w:line="259" w:lineRule="auto"/>
              <w:jc w:val="center"/>
            </w:pPr>
            <w:r w:rsidRPr="00BE145C">
              <w:t>281</w:t>
            </w:r>
          </w:p>
        </w:tc>
        <w:tc>
          <w:tcPr>
            <w:tcW w:w="1278" w:type="dxa"/>
          </w:tcPr>
          <w:p w:rsidR="00FB5BD6" w:rsidRPr="00BE145C" w:rsidRDefault="00FB5BD6" w:rsidP="0057205A">
            <w:pPr>
              <w:spacing w:line="259" w:lineRule="auto"/>
              <w:jc w:val="center"/>
            </w:pPr>
          </w:p>
        </w:tc>
      </w:tr>
      <w:tr w:rsidR="00FB5BD6" w:rsidRPr="00BE145C" w:rsidTr="0057205A">
        <w:tc>
          <w:tcPr>
            <w:tcW w:w="3888" w:type="dxa"/>
          </w:tcPr>
          <w:p w:rsidR="00FB5BD6" w:rsidRPr="00BE145C" w:rsidRDefault="00FB5BD6" w:rsidP="0057205A">
            <w:pPr>
              <w:spacing w:line="259" w:lineRule="auto"/>
            </w:pPr>
            <w:r w:rsidRPr="00BE145C">
              <w:t>PAK të përfshirë në programet e nxitjes së punësimit</w:t>
            </w:r>
          </w:p>
        </w:tc>
        <w:tc>
          <w:tcPr>
            <w:tcW w:w="1260" w:type="dxa"/>
          </w:tcPr>
          <w:p w:rsidR="00FB5BD6" w:rsidRPr="00BE145C" w:rsidRDefault="00FB5BD6" w:rsidP="0057205A">
            <w:pPr>
              <w:spacing w:line="259" w:lineRule="auto"/>
              <w:jc w:val="center"/>
            </w:pPr>
            <w:r w:rsidRPr="00BE145C">
              <w:t>53</w:t>
            </w:r>
          </w:p>
        </w:tc>
        <w:tc>
          <w:tcPr>
            <w:tcW w:w="1170" w:type="dxa"/>
          </w:tcPr>
          <w:p w:rsidR="00FB5BD6" w:rsidRPr="00BE145C" w:rsidRDefault="00FB5BD6" w:rsidP="0057205A">
            <w:pPr>
              <w:spacing w:line="259" w:lineRule="auto"/>
              <w:jc w:val="center"/>
            </w:pPr>
            <w:r w:rsidRPr="00BE145C">
              <w:t>94</w:t>
            </w:r>
          </w:p>
        </w:tc>
        <w:tc>
          <w:tcPr>
            <w:tcW w:w="1080" w:type="dxa"/>
          </w:tcPr>
          <w:p w:rsidR="00FB5BD6" w:rsidRPr="00BE145C" w:rsidRDefault="00FB5BD6" w:rsidP="0057205A">
            <w:pPr>
              <w:spacing w:line="259" w:lineRule="auto"/>
              <w:jc w:val="center"/>
            </w:pPr>
            <w:r w:rsidRPr="00BE145C">
              <w:t>120</w:t>
            </w:r>
          </w:p>
        </w:tc>
        <w:tc>
          <w:tcPr>
            <w:tcW w:w="900" w:type="dxa"/>
          </w:tcPr>
          <w:p w:rsidR="00FB5BD6" w:rsidRPr="00BE145C" w:rsidRDefault="00FB5BD6" w:rsidP="0057205A">
            <w:pPr>
              <w:spacing w:line="259" w:lineRule="auto"/>
              <w:jc w:val="center"/>
            </w:pPr>
            <w:r w:rsidRPr="00BE145C">
              <w:t>111</w:t>
            </w:r>
          </w:p>
        </w:tc>
        <w:tc>
          <w:tcPr>
            <w:tcW w:w="1278" w:type="dxa"/>
          </w:tcPr>
          <w:p w:rsidR="00FB5BD6" w:rsidRPr="00BE145C" w:rsidRDefault="00FB5BD6" w:rsidP="0057205A">
            <w:pPr>
              <w:spacing w:line="259" w:lineRule="auto"/>
              <w:jc w:val="center"/>
            </w:pPr>
            <w:r w:rsidRPr="00BE145C">
              <w:t>42</w:t>
            </w:r>
          </w:p>
        </w:tc>
      </w:tr>
      <w:tr w:rsidR="00FB5BD6" w:rsidRPr="00BE145C" w:rsidTr="0057205A">
        <w:tc>
          <w:tcPr>
            <w:tcW w:w="3888" w:type="dxa"/>
          </w:tcPr>
          <w:p w:rsidR="00FB5BD6" w:rsidRPr="00BE145C" w:rsidRDefault="00FB5BD6" w:rsidP="0057205A">
            <w:pPr>
              <w:spacing w:line="259" w:lineRule="auto"/>
            </w:pPr>
            <w:r w:rsidRPr="00BE145C">
              <w:t>Prej të cilëve, Femra</w:t>
            </w:r>
          </w:p>
        </w:tc>
        <w:tc>
          <w:tcPr>
            <w:tcW w:w="1260" w:type="dxa"/>
          </w:tcPr>
          <w:p w:rsidR="00FB5BD6" w:rsidRPr="00BE145C" w:rsidRDefault="00FB5BD6" w:rsidP="0057205A">
            <w:pPr>
              <w:spacing w:line="259" w:lineRule="auto"/>
              <w:jc w:val="center"/>
            </w:pPr>
          </w:p>
        </w:tc>
        <w:tc>
          <w:tcPr>
            <w:tcW w:w="1170" w:type="dxa"/>
          </w:tcPr>
          <w:p w:rsidR="00FB5BD6" w:rsidRPr="00BE145C" w:rsidRDefault="00FB5BD6" w:rsidP="0057205A">
            <w:pPr>
              <w:spacing w:line="259" w:lineRule="auto"/>
              <w:jc w:val="center"/>
            </w:pPr>
          </w:p>
        </w:tc>
        <w:tc>
          <w:tcPr>
            <w:tcW w:w="1080" w:type="dxa"/>
          </w:tcPr>
          <w:p w:rsidR="00FB5BD6" w:rsidRPr="00BE145C" w:rsidRDefault="00FB5BD6" w:rsidP="0057205A">
            <w:pPr>
              <w:spacing w:line="259" w:lineRule="auto"/>
              <w:jc w:val="center"/>
            </w:pPr>
            <w:r w:rsidRPr="00BE145C">
              <w:t>38</w:t>
            </w:r>
          </w:p>
        </w:tc>
        <w:tc>
          <w:tcPr>
            <w:tcW w:w="900" w:type="dxa"/>
          </w:tcPr>
          <w:p w:rsidR="00FB5BD6" w:rsidRPr="00BE145C" w:rsidRDefault="00FB5BD6" w:rsidP="0057205A">
            <w:pPr>
              <w:spacing w:line="259" w:lineRule="auto"/>
              <w:jc w:val="center"/>
            </w:pPr>
            <w:r w:rsidRPr="00BE145C">
              <w:t>12</w:t>
            </w:r>
          </w:p>
        </w:tc>
        <w:tc>
          <w:tcPr>
            <w:tcW w:w="1278" w:type="dxa"/>
          </w:tcPr>
          <w:p w:rsidR="00FB5BD6" w:rsidRPr="00BE145C" w:rsidRDefault="00FB5BD6" w:rsidP="0057205A">
            <w:pPr>
              <w:spacing w:line="259" w:lineRule="auto"/>
              <w:jc w:val="center"/>
            </w:pPr>
          </w:p>
        </w:tc>
      </w:tr>
      <w:tr w:rsidR="00FB5BD6" w:rsidRPr="00BE145C" w:rsidTr="0057205A">
        <w:tc>
          <w:tcPr>
            <w:tcW w:w="3888" w:type="dxa"/>
          </w:tcPr>
          <w:p w:rsidR="00FB5BD6" w:rsidRPr="00BE145C" w:rsidRDefault="00FB5BD6" w:rsidP="0057205A">
            <w:pPr>
              <w:spacing w:line="259" w:lineRule="auto"/>
            </w:pPr>
            <w:r w:rsidRPr="00BE145C">
              <w:t>PAK të punësuar nga Zyrat e Punësimit, nëpërmjet shërbimeve të ndëmjetësimit</w:t>
            </w:r>
          </w:p>
        </w:tc>
        <w:tc>
          <w:tcPr>
            <w:tcW w:w="1260" w:type="dxa"/>
          </w:tcPr>
          <w:p w:rsidR="00FB5BD6" w:rsidRPr="00BE145C" w:rsidRDefault="00FB5BD6" w:rsidP="0057205A">
            <w:pPr>
              <w:spacing w:line="259" w:lineRule="auto"/>
              <w:jc w:val="center"/>
            </w:pPr>
            <w:r w:rsidRPr="00BE145C">
              <w:t>33</w:t>
            </w:r>
          </w:p>
        </w:tc>
        <w:tc>
          <w:tcPr>
            <w:tcW w:w="1170" w:type="dxa"/>
          </w:tcPr>
          <w:p w:rsidR="00FB5BD6" w:rsidRPr="00BE145C" w:rsidRDefault="00FB5BD6" w:rsidP="0057205A">
            <w:pPr>
              <w:spacing w:line="259" w:lineRule="auto"/>
              <w:jc w:val="center"/>
            </w:pPr>
            <w:r w:rsidRPr="00BE145C">
              <w:t>8</w:t>
            </w:r>
          </w:p>
        </w:tc>
        <w:tc>
          <w:tcPr>
            <w:tcW w:w="1080" w:type="dxa"/>
          </w:tcPr>
          <w:p w:rsidR="00FB5BD6" w:rsidRPr="00BE145C" w:rsidRDefault="00FB5BD6" w:rsidP="0057205A">
            <w:pPr>
              <w:spacing w:line="259" w:lineRule="auto"/>
              <w:jc w:val="center"/>
            </w:pPr>
            <w:r w:rsidRPr="00BE145C">
              <w:t>68</w:t>
            </w:r>
          </w:p>
        </w:tc>
        <w:tc>
          <w:tcPr>
            <w:tcW w:w="900" w:type="dxa"/>
          </w:tcPr>
          <w:p w:rsidR="00FB5BD6" w:rsidRPr="00BE145C" w:rsidRDefault="00FB5BD6" w:rsidP="0057205A">
            <w:pPr>
              <w:spacing w:line="259" w:lineRule="auto"/>
              <w:jc w:val="center"/>
            </w:pPr>
            <w:r w:rsidRPr="00BE145C">
              <w:t>82</w:t>
            </w:r>
          </w:p>
        </w:tc>
        <w:tc>
          <w:tcPr>
            <w:tcW w:w="1278" w:type="dxa"/>
          </w:tcPr>
          <w:p w:rsidR="00FB5BD6" w:rsidRPr="00BE145C" w:rsidRDefault="00FB5BD6" w:rsidP="0057205A">
            <w:pPr>
              <w:spacing w:line="259" w:lineRule="auto"/>
              <w:jc w:val="center"/>
            </w:pPr>
            <w:r w:rsidRPr="00BE145C">
              <w:t>27</w:t>
            </w:r>
          </w:p>
        </w:tc>
      </w:tr>
      <w:tr w:rsidR="00FB5BD6" w:rsidRPr="00BE145C" w:rsidTr="0057205A">
        <w:tc>
          <w:tcPr>
            <w:tcW w:w="3888" w:type="dxa"/>
          </w:tcPr>
          <w:p w:rsidR="00FB5BD6" w:rsidRPr="00BE145C" w:rsidRDefault="00FB5BD6" w:rsidP="0057205A">
            <w:pPr>
              <w:spacing w:line="259" w:lineRule="auto"/>
            </w:pPr>
            <w:r w:rsidRPr="00BE145C">
              <w:t>Prej të cilëve, Femra</w:t>
            </w:r>
          </w:p>
        </w:tc>
        <w:tc>
          <w:tcPr>
            <w:tcW w:w="1260" w:type="dxa"/>
          </w:tcPr>
          <w:p w:rsidR="00FB5BD6" w:rsidRPr="00BE145C" w:rsidRDefault="00FB5BD6" w:rsidP="0057205A">
            <w:pPr>
              <w:spacing w:line="259" w:lineRule="auto"/>
              <w:jc w:val="center"/>
            </w:pPr>
          </w:p>
        </w:tc>
        <w:tc>
          <w:tcPr>
            <w:tcW w:w="1170" w:type="dxa"/>
          </w:tcPr>
          <w:p w:rsidR="00FB5BD6" w:rsidRPr="00BE145C" w:rsidRDefault="00FB5BD6" w:rsidP="0057205A">
            <w:pPr>
              <w:spacing w:line="259" w:lineRule="auto"/>
              <w:jc w:val="center"/>
            </w:pPr>
          </w:p>
        </w:tc>
        <w:tc>
          <w:tcPr>
            <w:tcW w:w="1080" w:type="dxa"/>
          </w:tcPr>
          <w:p w:rsidR="00FB5BD6" w:rsidRPr="00BE145C" w:rsidRDefault="00FB5BD6" w:rsidP="0057205A">
            <w:pPr>
              <w:spacing w:line="259" w:lineRule="auto"/>
              <w:jc w:val="center"/>
            </w:pPr>
            <w:r w:rsidRPr="00BE145C">
              <w:t>28</w:t>
            </w:r>
          </w:p>
        </w:tc>
        <w:tc>
          <w:tcPr>
            <w:tcW w:w="900" w:type="dxa"/>
          </w:tcPr>
          <w:p w:rsidR="00FB5BD6" w:rsidRPr="00BE145C" w:rsidRDefault="00FB5BD6" w:rsidP="0057205A">
            <w:pPr>
              <w:spacing w:line="259" w:lineRule="auto"/>
              <w:jc w:val="center"/>
            </w:pPr>
            <w:r w:rsidRPr="00BE145C">
              <w:t>3</w:t>
            </w:r>
          </w:p>
        </w:tc>
        <w:tc>
          <w:tcPr>
            <w:tcW w:w="1278" w:type="dxa"/>
          </w:tcPr>
          <w:p w:rsidR="00FB5BD6" w:rsidRPr="00BE145C" w:rsidRDefault="00FB5BD6" w:rsidP="0057205A">
            <w:pPr>
              <w:spacing w:line="259" w:lineRule="auto"/>
              <w:jc w:val="center"/>
            </w:pPr>
          </w:p>
        </w:tc>
      </w:tr>
    </w:tbl>
    <w:p w:rsidR="00FB5BD6" w:rsidRPr="00BE145C" w:rsidRDefault="00FB5BD6" w:rsidP="00FB5BD6">
      <w:pPr>
        <w:autoSpaceDE w:val="0"/>
        <w:autoSpaceDN w:val="0"/>
        <w:adjustRightInd w:val="0"/>
        <w:rPr>
          <w:rFonts w:eastAsia="MyriadPro-Cond"/>
        </w:rPr>
      </w:pPr>
    </w:p>
    <w:p w:rsidR="00FB5BD6" w:rsidRDefault="00FB5BD6" w:rsidP="00524B0A">
      <w:pPr>
        <w:autoSpaceDE w:val="0"/>
        <w:autoSpaceDN w:val="0"/>
        <w:adjustRightInd w:val="0"/>
        <w:jc w:val="both"/>
        <w:rPr>
          <w:rFonts w:eastAsia="MyriadPro-Regular"/>
          <w:color w:val="000000"/>
        </w:rPr>
      </w:pPr>
      <w:r w:rsidRPr="00BE145C">
        <w:rPr>
          <w:rFonts w:eastAsia="MyriadPro-Cond"/>
        </w:rPr>
        <w:t>Persona me aftësi të kufizuara të diplomuar me arsim të lartë janë gjithashtu të regjistruar si punëkërkues të papunë. Në vitin 2017, 5.4% e personave me aftësi të kufizuara të regjistruar si punëkërkues të papunë ishin me arsim të lartë</w:t>
      </w:r>
      <w:r w:rsidR="00BB7B1E">
        <w:rPr>
          <w:rFonts w:eastAsia="MyriadPro-Cond"/>
        </w:rPr>
        <w:t>.</w:t>
      </w:r>
      <w:r w:rsidRPr="00BE145C">
        <w:rPr>
          <w:rFonts w:eastAsia="MyriadPro-Cond"/>
        </w:rPr>
        <w:t xml:space="preserve"> Sipas të dhënave të Agjen</w:t>
      </w:r>
      <w:r w:rsidR="00BB7B1E">
        <w:rPr>
          <w:rFonts w:eastAsia="MyriadPro-Cond"/>
        </w:rPr>
        <w:t>s</w:t>
      </w:r>
      <w:r w:rsidRPr="00BE145C">
        <w:rPr>
          <w:rFonts w:eastAsia="MyriadPro-Cond"/>
        </w:rPr>
        <w:t>i</w:t>
      </w:r>
      <w:r w:rsidR="00BB7B1E">
        <w:rPr>
          <w:rFonts w:eastAsia="MyriadPro-Cond"/>
        </w:rPr>
        <w:t>s</w:t>
      </w:r>
      <w:r w:rsidRPr="00BE145C">
        <w:rPr>
          <w:rFonts w:eastAsia="MyriadPro-Cond"/>
        </w:rPr>
        <w:t xml:space="preserve">ë Kombëtare të </w:t>
      </w:r>
      <w:r w:rsidR="001B7176">
        <w:rPr>
          <w:rFonts w:eastAsia="MyriadPro-Cond"/>
        </w:rPr>
        <w:t>P</w:t>
      </w:r>
      <w:r w:rsidRPr="00BE145C">
        <w:rPr>
          <w:rFonts w:eastAsia="MyriadPro-Cond"/>
        </w:rPr>
        <w:t>unësimit dhe Aftësive në periudhën 2017-2018 kanë përfituar mbështetje 7 persona</w:t>
      </w:r>
      <w:r w:rsidRPr="00BE145C">
        <w:rPr>
          <w:rStyle w:val="FootnoteReference"/>
          <w:rFonts w:eastAsia="MyriadPro-Cond"/>
        </w:rPr>
        <w:footnoteReference w:id="7"/>
      </w:r>
      <w:r w:rsidRPr="00BE145C">
        <w:rPr>
          <w:rFonts w:eastAsia="MyriadPro-Cond"/>
        </w:rPr>
        <w:t xml:space="preserve"> në Shkodër, Korçë, Tiranë nga programi i nxitjes për praktikat profesionale për </w:t>
      </w:r>
      <w:r w:rsidR="00BB7B1E">
        <w:rPr>
          <w:rFonts w:eastAsia="MyriadPro-Cond"/>
        </w:rPr>
        <w:t>ata</w:t>
      </w:r>
      <w:r w:rsidRPr="00BE145C">
        <w:rPr>
          <w:rFonts w:eastAsia="MyriadPro-Cond"/>
        </w:rPr>
        <w:t xml:space="preserve"> që kanë mbaruar arsimin e lartë. Kjo është mundësuar nga kontaktimi i punëdhënës</w:t>
      </w:r>
      <w:r w:rsidR="00BB7B1E">
        <w:rPr>
          <w:rFonts w:eastAsia="MyriadPro-Cond"/>
        </w:rPr>
        <w:t>ve</w:t>
      </w:r>
      <w:r w:rsidRPr="00BE145C">
        <w:rPr>
          <w:rFonts w:eastAsia="MyriadPro-Cond"/>
        </w:rPr>
        <w:t xml:space="preserve"> në sektorin publik dhe privat </w:t>
      </w:r>
      <w:r w:rsidR="00BB7B1E">
        <w:rPr>
          <w:rFonts w:eastAsia="MyriadPro-Cond"/>
        </w:rPr>
        <w:t>n</w:t>
      </w:r>
      <w:r w:rsidR="004342E9">
        <w:rPr>
          <w:rFonts w:eastAsia="MyriadPro-Cond"/>
        </w:rPr>
        <w:t>ë</w:t>
      </w:r>
      <w:r w:rsidR="00BB7B1E">
        <w:rPr>
          <w:rFonts w:eastAsia="MyriadPro-Cond"/>
        </w:rPr>
        <w:t>p</w:t>
      </w:r>
      <w:r w:rsidR="004342E9">
        <w:rPr>
          <w:rFonts w:eastAsia="MyriadPro-Cond"/>
        </w:rPr>
        <w:t>ë</w:t>
      </w:r>
      <w:r w:rsidR="00BB7B1E">
        <w:rPr>
          <w:rFonts w:eastAsia="MyriadPro-Cond"/>
        </w:rPr>
        <w:t xml:space="preserve">rmjet </w:t>
      </w:r>
      <w:r w:rsidRPr="00BE145C">
        <w:rPr>
          <w:rFonts w:eastAsia="MyriadPro-Cond"/>
        </w:rPr>
        <w:t>ndërmjetësime</w:t>
      </w:r>
      <w:r w:rsidR="00BB7B1E">
        <w:rPr>
          <w:rFonts w:eastAsia="MyriadPro-Cond"/>
        </w:rPr>
        <w:t>ve</w:t>
      </w:r>
      <w:r w:rsidRPr="00BE145C">
        <w:rPr>
          <w:rFonts w:eastAsia="MyriadPro-Cond"/>
        </w:rPr>
        <w:t xml:space="preserve"> për të diplomuarit me aftësi të kufizuara brenda programit të praktikave profesionale. Megjithatë tregu</w:t>
      </w:r>
      <w:r w:rsidR="00BB7B1E">
        <w:rPr>
          <w:rFonts w:eastAsia="MyriadPro-Cond"/>
        </w:rPr>
        <w:t>e</w:t>
      </w:r>
      <w:r w:rsidRPr="00BE145C">
        <w:rPr>
          <w:rFonts w:eastAsia="MyriadPro-Cond"/>
        </w:rPr>
        <w:t>si i synuar nuk është arritur për këtë kategori të punëkërkuesve të papunë me aftësi të kufizuara.</w:t>
      </w:r>
    </w:p>
    <w:p w:rsidR="00FB5BD6" w:rsidRDefault="00FB5BD6" w:rsidP="00524B0A">
      <w:pPr>
        <w:autoSpaceDE w:val="0"/>
        <w:autoSpaceDN w:val="0"/>
        <w:adjustRightInd w:val="0"/>
        <w:jc w:val="both"/>
        <w:rPr>
          <w:rFonts w:eastAsia="MyriadPro-Regular"/>
          <w:color w:val="000000"/>
        </w:rPr>
      </w:pPr>
    </w:p>
    <w:p w:rsidR="006B4F8C" w:rsidRDefault="00CB07F5" w:rsidP="001372AE">
      <w:pPr>
        <w:pStyle w:val="Default"/>
        <w:jc w:val="both"/>
        <w:rPr>
          <w:rFonts w:eastAsia="MyriadPro-Cond"/>
        </w:rPr>
      </w:pPr>
      <w:r>
        <w:t>Gjat</w:t>
      </w:r>
      <w:r w:rsidR="004342E9">
        <w:t>ë</w:t>
      </w:r>
      <w:r>
        <w:t xml:space="preserve"> tre viteve t</w:t>
      </w:r>
      <w:r w:rsidR="004342E9">
        <w:t>ë</w:t>
      </w:r>
      <w:r>
        <w:t xml:space="preserve"> fundit </w:t>
      </w:r>
      <w:r w:rsidR="004342E9">
        <w:t>ë</w:t>
      </w:r>
      <w:r>
        <w:t>sht</w:t>
      </w:r>
      <w:r w:rsidR="004342E9">
        <w:t>ë</w:t>
      </w:r>
      <w:r>
        <w:t xml:space="preserve"> punuar p</w:t>
      </w:r>
      <w:r w:rsidR="004342E9">
        <w:t>ë</w:t>
      </w:r>
      <w:r>
        <w:t>r p</w:t>
      </w:r>
      <w:r w:rsidR="004342E9">
        <w:t>ë</w:t>
      </w:r>
      <w:r>
        <w:t>rmir</w:t>
      </w:r>
      <w:r w:rsidR="004342E9">
        <w:t>ë</w:t>
      </w:r>
      <w:r>
        <w:t>simin e legjislacionit t</w:t>
      </w:r>
      <w:r w:rsidR="004342E9">
        <w:t>ë</w:t>
      </w:r>
      <w:r>
        <w:t xml:space="preserve"> ri t</w:t>
      </w:r>
      <w:r w:rsidR="004342E9">
        <w:t>ë</w:t>
      </w:r>
      <w:r>
        <w:t xml:space="preserve"> pun</w:t>
      </w:r>
      <w:r w:rsidR="004342E9">
        <w:t>ë</w:t>
      </w:r>
      <w:r>
        <w:t>simit ku ka marr</w:t>
      </w:r>
      <w:r w:rsidR="004342E9">
        <w:t>ë</w:t>
      </w:r>
      <w:r>
        <w:t xml:space="preserve"> v</w:t>
      </w:r>
      <w:r w:rsidR="004342E9">
        <w:t>ë</w:t>
      </w:r>
      <w:r>
        <w:t>mendje edhe pun</w:t>
      </w:r>
      <w:r w:rsidR="004342E9">
        <w:t>ë</w:t>
      </w:r>
      <w:r>
        <w:t>simi i personave me aft</w:t>
      </w:r>
      <w:r w:rsidR="004342E9">
        <w:t>ë</w:t>
      </w:r>
      <w:r>
        <w:t>si t</w:t>
      </w:r>
      <w:r w:rsidR="004342E9">
        <w:t>ë</w:t>
      </w:r>
      <w:r>
        <w:t xml:space="preserve"> kufizuara. </w:t>
      </w:r>
      <w:r w:rsidR="00485023">
        <w:t>Nj</w:t>
      </w:r>
      <w:r w:rsidR="004342E9">
        <w:t>ë</w:t>
      </w:r>
      <w:r w:rsidR="00485023">
        <w:t xml:space="preserve"> studim q</w:t>
      </w:r>
      <w:r w:rsidR="004342E9">
        <w:t>ë</w:t>
      </w:r>
      <w:r w:rsidR="00485023">
        <w:t xml:space="preserve"> solli rekomandime t</w:t>
      </w:r>
      <w:r w:rsidR="004342E9">
        <w:t>ë</w:t>
      </w:r>
      <w:r w:rsidR="00485023">
        <w:t xml:space="preserve"> konsiderueshme </w:t>
      </w:r>
      <w:r w:rsidR="00485023" w:rsidRPr="00BE145C">
        <w:rPr>
          <w:rFonts w:eastAsia="MyriadPro-Cond"/>
        </w:rPr>
        <w:t>për mbushjen e boshllëqeve ekzistuese</w:t>
      </w:r>
      <w:r w:rsidR="00485023">
        <w:t>, ishte ai i vitit 201</w:t>
      </w:r>
      <w:r w:rsidR="001B7176">
        <w:t>8, i kryer nga strukturat respek</w:t>
      </w:r>
      <w:r w:rsidR="00485023">
        <w:t>tive shtet</w:t>
      </w:r>
      <w:r w:rsidR="004342E9">
        <w:t>ë</w:t>
      </w:r>
      <w:r w:rsidR="00485023">
        <w:t>rore n</w:t>
      </w:r>
      <w:r w:rsidR="004342E9">
        <w:t>ë</w:t>
      </w:r>
      <w:r w:rsidR="00485023">
        <w:t xml:space="preserve"> bashk</w:t>
      </w:r>
      <w:r w:rsidR="004342E9">
        <w:t>ë</w:t>
      </w:r>
      <w:r w:rsidR="00485023">
        <w:t>punim me shoq</w:t>
      </w:r>
      <w:r w:rsidR="004342E9">
        <w:t>ë</w:t>
      </w:r>
      <w:r w:rsidR="00485023">
        <w:t>rin</w:t>
      </w:r>
      <w:r w:rsidR="004342E9">
        <w:t>ë</w:t>
      </w:r>
      <w:r w:rsidR="00485023">
        <w:t xml:space="preserve"> civile (ADRF) dhe </w:t>
      </w:r>
      <w:r w:rsidR="00485023">
        <w:lastRenderedPageBreak/>
        <w:t>mb</w:t>
      </w:r>
      <w:r w:rsidR="004342E9">
        <w:t>ë</w:t>
      </w:r>
      <w:r w:rsidR="00485023">
        <w:t xml:space="preserve">shtetur nga USAID, </w:t>
      </w:r>
      <w:r w:rsidR="001B4E56">
        <w:t>i</w:t>
      </w:r>
      <w:r w:rsidR="00485023">
        <w:t xml:space="preserve"> cili </w:t>
      </w:r>
      <w:r w:rsidR="00485023" w:rsidRPr="00BE145C">
        <w:rPr>
          <w:rFonts w:eastAsia="MyriadPro-Cond"/>
        </w:rPr>
        <w:t>analizo</w:t>
      </w:r>
      <w:r w:rsidR="00485023">
        <w:rPr>
          <w:rFonts w:eastAsia="MyriadPro-Cond"/>
        </w:rPr>
        <w:t>i</w:t>
      </w:r>
      <w:r w:rsidR="00485023" w:rsidRPr="00BE145C">
        <w:rPr>
          <w:rFonts w:eastAsia="MyriadPro-Cond"/>
        </w:rPr>
        <w:t xml:space="preserve"> sistemin aktual të shërbimeve të punësimit nga këndvështrimi i punësimit të personave me aftësi të kufizuara</w:t>
      </w:r>
      <w:r w:rsidR="00485023">
        <w:rPr>
          <w:rFonts w:eastAsia="MyriadPro-Cond"/>
        </w:rPr>
        <w:t>.</w:t>
      </w:r>
      <w:r w:rsidR="00485023" w:rsidRPr="00BE145C">
        <w:rPr>
          <w:rFonts w:eastAsia="MyriadPro-Cond"/>
        </w:rPr>
        <w:t xml:space="preserve"> </w:t>
      </w:r>
    </w:p>
    <w:p w:rsidR="006B4F8C" w:rsidRDefault="006B4F8C" w:rsidP="001372AE">
      <w:pPr>
        <w:pStyle w:val="Default"/>
        <w:jc w:val="both"/>
        <w:rPr>
          <w:rFonts w:eastAsia="MyriadPro-Cond"/>
        </w:rPr>
      </w:pPr>
    </w:p>
    <w:p w:rsidR="001372AE" w:rsidRPr="00BE145C" w:rsidRDefault="001372AE" w:rsidP="00A22520">
      <w:pPr>
        <w:pStyle w:val="Default"/>
        <w:jc w:val="both"/>
      </w:pPr>
      <w:r w:rsidRPr="00BE145C">
        <w:t xml:space="preserve">Ligji nr. 15/2019 " Për nxitjen e punësimit" hyri në fuqi në Prill të 2019. Ky ligj parashikon dhënien e shërbimeve mbështetëse për personat me aftësi të kufizuara për aftësimin dhe rehabilitimin e tyre për punë, si dhe asistencë për vlerësimin e aftësisë për punë të personit me aftësi të kufizuara. Ligji për nxitjen e punësimit krijon gjithashtu Fondin Social të Punësimit </w:t>
      </w:r>
      <w:r w:rsidR="00CB07F5">
        <w:t>t</w:t>
      </w:r>
      <w:r w:rsidR="004342E9">
        <w:t>ë</w:t>
      </w:r>
      <w:r w:rsidR="00CB07F5">
        <w:t xml:space="preserve"> dedikuar p</w:t>
      </w:r>
      <w:r w:rsidR="004342E9">
        <w:t>ë</w:t>
      </w:r>
      <w:r w:rsidR="00CB07F5">
        <w:t>r aft</w:t>
      </w:r>
      <w:r w:rsidR="004342E9">
        <w:t>ë</w:t>
      </w:r>
      <w:r w:rsidR="00CB07F5">
        <w:t>sin</w:t>
      </w:r>
      <w:r w:rsidR="004342E9">
        <w:t>ë</w:t>
      </w:r>
      <w:r w:rsidR="00CB07F5">
        <w:t xml:space="preserve"> e kufizuar, </w:t>
      </w:r>
      <w:r w:rsidRPr="00BE145C">
        <w:t xml:space="preserve">i cili shërben për të siguruar nxitjen e punësimit, integrimin dhe përfshirjen sociale të personave me aftësi të kufizuara. Ky fond </w:t>
      </w:r>
      <w:r w:rsidRPr="00BE145C">
        <w:rPr>
          <w:color w:val="222222"/>
          <w:shd w:val="clear" w:color="auto" w:fill="FFFFFF"/>
        </w:rPr>
        <w:t xml:space="preserve">përdoret vetëm për financimin e projekteve që synojnë punësimin; vetëpunësimin; rehabilitim për punë; aftësimin dhe riaftësimin profesional; orientimin dhe këshillimin për punësim; shërbime mbështetëse; përshtatjen e vendit të punës për </w:t>
      </w:r>
      <w:r w:rsidRPr="00BE145C">
        <w:t>persona me aftësi të kufizuara, përfshirë personat që nuk dëgjojnë dhe invalidët e punës të vlerësuar pjesërisht të aftë për punë nga komisionet përkatëse</w:t>
      </w:r>
      <w:r w:rsidRPr="00BE145C">
        <w:rPr>
          <w:rStyle w:val="FootnoteReference"/>
        </w:rPr>
        <w:footnoteReference w:id="8"/>
      </w:r>
      <w:r w:rsidRPr="00BE145C">
        <w:rPr>
          <w:color w:val="222222"/>
          <w:shd w:val="clear" w:color="auto" w:fill="FFFFFF"/>
        </w:rPr>
        <w:t>; programe riintegrimi social; mbështetjen për nxitjen e punësimit të familjarëve të personave me aftësi të kufizuar.</w:t>
      </w:r>
      <w:r w:rsidR="00CB07F5">
        <w:rPr>
          <w:color w:val="222222"/>
          <w:shd w:val="clear" w:color="auto" w:fill="FFFFFF"/>
        </w:rPr>
        <w:t xml:space="preserve"> Nj</w:t>
      </w:r>
      <w:r w:rsidR="004342E9">
        <w:rPr>
          <w:color w:val="222222"/>
          <w:shd w:val="clear" w:color="auto" w:fill="FFFFFF"/>
        </w:rPr>
        <w:t>ë</w:t>
      </w:r>
      <w:r w:rsidR="00CB07F5">
        <w:rPr>
          <w:color w:val="222222"/>
          <w:shd w:val="clear" w:color="auto" w:fill="FFFFFF"/>
        </w:rPr>
        <w:t xml:space="preserve"> element mb</w:t>
      </w:r>
      <w:r w:rsidR="004342E9">
        <w:rPr>
          <w:color w:val="222222"/>
          <w:shd w:val="clear" w:color="auto" w:fill="FFFFFF"/>
        </w:rPr>
        <w:t>ë</w:t>
      </w:r>
      <w:r w:rsidR="00CB07F5">
        <w:rPr>
          <w:color w:val="222222"/>
          <w:shd w:val="clear" w:color="auto" w:fill="FFFFFF"/>
        </w:rPr>
        <w:t>shtet</w:t>
      </w:r>
      <w:r w:rsidR="004342E9">
        <w:rPr>
          <w:color w:val="222222"/>
          <w:shd w:val="clear" w:color="auto" w:fill="FFFFFF"/>
        </w:rPr>
        <w:t>ë</w:t>
      </w:r>
      <w:r w:rsidR="00CB07F5">
        <w:rPr>
          <w:color w:val="222222"/>
          <w:shd w:val="clear" w:color="auto" w:fill="FFFFFF"/>
        </w:rPr>
        <w:t>s dhe inkurajues i politik</w:t>
      </w:r>
      <w:r w:rsidR="004342E9">
        <w:rPr>
          <w:color w:val="222222"/>
          <w:shd w:val="clear" w:color="auto" w:fill="FFFFFF"/>
        </w:rPr>
        <w:t>ë</w:t>
      </w:r>
      <w:r w:rsidR="00CB07F5">
        <w:rPr>
          <w:color w:val="222222"/>
          <w:shd w:val="clear" w:color="auto" w:fill="FFFFFF"/>
        </w:rPr>
        <w:t>s s</w:t>
      </w:r>
      <w:r w:rsidR="004342E9">
        <w:rPr>
          <w:color w:val="222222"/>
          <w:shd w:val="clear" w:color="auto" w:fill="FFFFFF"/>
        </w:rPr>
        <w:t>ë</w:t>
      </w:r>
      <w:r w:rsidR="00CB07F5">
        <w:rPr>
          <w:color w:val="222222"/>
          <w:shd w:val="clear" w:color="auto" w:fill="FFFFFF"/>
        </w:rPr>
        <w:t xml:space="preserve"> re t</w:t>
      </w:r>
      <w:r w:rsidR="004342E9">
        <w:rPr>
          <w:color w:val="222222"/>
          <w:shd w:val="clear" w:color="auto" w:fill="FFFFFF"/>
        </w:rPr>
        <w:t>ë</w:t>
      </w:r>
      <w:r w:rsidR="00CB07F5">
        <w:rPr>
          <w:color w:val="222222"/>
          <w:shd w:val="clear" w:color="auto" w:fill="FFFFFF"/>
        </w:rPr>
        <w:t xml:space="preserve"> pun</w:t>
      </w:r>
      <w:r w:rsidR="004342E9">
        <w:rPr>
          <w:color w:val="222222"/>
          <w:shd w:val="clear" w:color="auto" w:fill="FFFFFF"/>
        </w:rPr>
        <w:t>ë</w:t>
      </w:r>
      <w:r w:rsidR="00CB07F5">
        <w:rPr>
          <w:color w:val="222222"/>
          <w:shd w:val="clear" w:color="auto" w:fill="FFFFFF"/>
        </w:rPr>
        <w:t>simit p</w:t>
      </w:r>
      <w:r w:rsidR="004342E9">
        <w:rPr>
          <w:color w:val="222222"/>
          <w:shd w:val="clear" w:color="auto" w:fill="FFFFFF"/>
        </w:rPr>
        <w:t>ë</w:t>
      </w:r>
      <w:r w:rsidR="00CB07F5">
        <w:rPr>
          <w:color w:val="222222"/>
          <w:shd w:val="clear" w:color="auto" w:fill="FFFFFF"/>
        </w:rPr>
        <w:t>r personat me aft</w:t>
      </w:r>
      <w:r w:rsidR="004342E9">
        <w:rPr>
          <w:color w:val="222222"/>
          <w:shd w:val="clear" w:color="auto" w:fill="FFFFFF"/>
        </w:rPr>
        <w:t>ë</w:t>
      </w:r>
      <w:r w:rsidR="00CB07F5">
        <w:rPr>
          <w:color w:val="222222"/>
          <w:shd w:val="clear" w:color="auto" w:fill="FFFFFF"/>
        </w:rPr>
        <w:t>si t</w:t>
      </w:r>
      <w:r w:rsidR="004342E9">
        <w:rPr>
          <w:color w:val="222222"/>
          <w:shd w:val="clear" w:color="auto" w:fill="FFFFFF"/>
        </w:rPr>
        <w:t>ë</w:t>
      </w:r>
      <w:r w:rsidR="00CB07F5">
        <w:rPr>
          <w:color w:val="222222"/>
          <w:shd w:val="clear" w:color="auto" w:fill="FFFFFF"/>
        </w:rPr>
        <w:t xml:space="preserve"> kufizuar </w:t>
      </w:r>
      <w:r w:rsidR="004342E9">
        <w:rPr>
          <w:color w:val="222222"/>
          <w:shd w:val="clear" w:color="auto" w:fill="FFFFFF"/>
        </w:rPr>
        <w:t>ë</w:t>
      </w:r>
      <w:r w:rsidR="00CB07F5">
        <w:rPr>
          <w:color w:val="222222"/>
          <w:shd w:val="clear" w:color="auto" w:fill="FFFFFF"/>
        </w:rPr>
        <w:t>sht</w:t>
      </w:r>
      <w:r w:rsidR="004342E9">
        <w:rPr>
          <w:color w:val="222222"/>
          <w:shd w:val="clear" w:color="auto" w:fill="FFFFFF"/>
        </w:rPr>
        <w:t>ë</w:t>
      </w:r>
      <w:r w:rsidR="00CB07F5">
        <w:rPr>
          <w:color w:val="222222"/>
          <w:shd w:val="clear" w:color="auto" w:fill="FFFFFF"/>
        </w:rPr>
        <w:t xml:space="preserve"> edhe vazhdimi i p</w:t>
      </w:r>
      <w:r w:rsidR="004342E9">
        <w:rPr>
          <w:color w:val="222222"/>
          <w:shd w:val="clear" w:color="auto" w:fill="FFFFFF"/>
        </w:rPr>
        <w:t>ë</w:t>
      </w:r>
      <w:r w:rsidR="00CB07F5">
        <w:rPr>
          <w:color w:val="222222"/>
          <w:shd w:val="clear" w:color="auto" w:fill="FFFFFF"/>
        </w:rPr>
        <w:t>rfitimit t</w:t>
      </w:r>
      <w:r w:rsidR="004342E9">
        <w:rPr>
          <w:color w:val="222222"/>
          <w:shd w:val="clear" w:color="auto" w:fill="FFFFFF"/>
        </w:rPr>
        <w:t>ë</w:t>
      </w:r>
      <w:r w:rsidR="00CB07F5">
        <w:rPr>
          <w:color w:val="222222"/>
          <w:shd w:val="clear" w:color="auto" w:fill="FFFFFF"/>
        </w:rPr>
        <w:t xml:space="preserve"> pages</w:t>
      </w:r>
      <w:r w:rsidR="004342E9">
        <w:rPr>
          <w:color w:val="222222"/>
          <w:shd w:val="clear" w:color="auto" w:fill="FFFFFF"/>
        </w:rPr>
        <w:t>ë</w:t>
      </w:r>
      <w:r w:rsidR="00CB07F5">
        <w:rPr>
          <w:color w:val="222222"/>
          <w:shd w:val="clear" w:color="auto" w:fill="FFFFFF"/>
        </w:rPr>
        <w:t>s p</w:t>
      </w:r>
      <w:r w:rsidR="004342E9">
        <w:rPr>
          <w:color w:val="222222"/>
          <w:shd w:val="clear" w:color="auto" w:fill="FFFFFF"/>
        </w:rPr>
        <w:t>ë</w:t>
      </w:r>
      <w:r w:rsidR="00CB07F5">
        <w:rPr>
          <w:color w:val="222222"/>
          <w:shd w:val="clear" w:color="auto" w:fill="FFFFFF"/>
        </w:rPr>
        <w:t>r AK edhe pas pun</w:t>
      </w:r>
      <w:r w:rsidR="004342E9">
        <w:rPr>
          <w:color w:val="222222"/>
          <w:shd w:val="clear" w:color="auto" w:fill="FFFFFF"/>
        </w:rPr>
        <w:t>ë</w:t>
      </w:r>
      <w:r w:rsidR="00CB07F5">
        <w:rPr>
          <w:color w:val="222222"/>
          <w:shd w:val="clear" w:color="auto" w:fill="FFFFFF"/>
        </w:rPr>
        <w:t>simit.</w:t>
      </w:r>
    </w:p>
    <w:p w:rsidR="001372AE" w:rsidRDefault="001372AE" w:rsidP="00524B0A">
      <w:pPr>
        <w:autoSpaceDE w:val="0"/>
        <w:autoSpaceDN w:val="0"/>
        <w:adjustRightInd w:val="0"/>
        <w:jc w:val="both"/>
        <w:rPr>
          <w:rFonts w:eastAsia="MyriadPro-Cond"/>
        </w:rPr>
      </w:pPr>
    </w:p>
    <w:p w:rsidR="00A22520" w:rsidRDefault="001B4E56" w:rsidP="00D40F73">
      <w:pPr>
        <w:autoSpaceDE w:val="0"/>
        <w:autoSpaceDN w:val="0"/>
        <w:adjustRightInd w:val="0"/>
        <w:spacing w:afterLines="160"/>
        <w:jc w:val="both"/>
      </w:pPr>
      <w:r>
        <w:rPr>
          <w:rFonts w:eastAsia="MyriadPro-Regular"/>
          <w:color w:val="000000"/>
        </w:rPr>
        <w:t>Nj</w:t>
      </w:r>
      <w:r w:rsidR="004342E9">
        <w:rPr>
          <w:rFonts w:eastAsia="MyriadPro-Regular"/>
          <w:color w:val="000000"/>
        </w:rPr>
        <w:t>ë</w:t>
      </w:r>
      <w:r>
        <w:rPr>
          <w:rFonts w:eastAsia="MyriadPro-Regular"/>
          <w:color w:val="000000"/>
        </w:rPr>
        <w:t xml:space="preserve"> ligj tjet</w:t>
      </w:r>
      <w:r w:rsidR="004342E9">
        <w:rPr>
          <w:rFonts w:eastAsia="MyriadPro-Regular"/>
          <w:color w:val="000000"/>
        </w:rPr>
        <w:t>ë</w:t>
      </w:r>
      <w:r>
        <w:rPr>
          <w:rFonts w:eastAsia="MyriadPro-Regular"/>
          <w:color w:val="000000"/>
        </w:rPr>
        <w:t>r q</w:t>
      </w:r>
      <w:r w:rsidR="004342E9">
        <w:rPr>
          <w:rFonts w:eastAsia="MyriadPro-Regular"/>
          <w:color w:val="000000"/>
        </w:rPr>
        <w:t>ë</w:t>
      </w:r>
      <w:r>
        <w:rPr>
          <w:rFonts w:eastAsia="MyriadPro-Regular"/>
          <w:color w:val="000000"/>
        </w:rPr>
        <w:t xml:space="preserve"> </w:t>
      </w:r>
      <w:r w:rsidR="001D2ECC">
        <w:rPr>
          <w:rFonts w:eastAsia="MyriadPro-Regular"/>
          <w:color w:val="000000"/>
        </w:rPr>
        <w:t>vjen n</w:t>
      </w:r>
      <w:r w:rsidR="004342E9">
        <w:rPr>
          <w:rFonts w:eastAsia="MyriadPro-Regular"/>
          <w:color w:val="000000"/>
        </w:rPr>
        <w:t>ë</w:t>
      </w:r>
      <w:r w:rsidR="001D2ECC">
        <w:rPr>
          <w:rFonts w:eastAsia="MyriadPro-Regular"/>
          <w:color w:val="000000"/>
        </w:rPr>
        <w:t xml:space="preserve"> mb</w:t>
      </w:r>
      <w:r w:rsidR="004342E9">
        <w:rPr>
          <w:rFonts w:eastAsia="MyriadPro-Regular"/>
          <w:color w:val="000000"/>
        </w:rPr>
        <w:t>ë</w:t>
      </w:r>
      <w:r w:rsidR="001D2ECC">
        <w:rPr>
          <w:rFonts w:eastAsia="MyriadPro-Regular"/>
          <w:color w:val="000000"/>
        </w:rPr>
        <w:t>shtetje t</w:t>
      </w:r>
      <w:r w:rsidR="004342E9">
        <w:rPr>
          <w:rFonts w:eastAsia="MyriadPro-Regular"/>
          <w:color w:val="000000"/>
        </w:rPr>
        <w:t>ë</w:t>
      </w:r>
      <w:r w:rsidR="001D2ECC">
        <w:rPr>
          <w:rFonts w:eastAsia="MyriadPro-Regular"/>
          <w:color w:val="000000"/>
        </w:rPr>
        <w:t xml:space="preserve"> pun</w:t>
      </w:r>
      <w:r w:rsidR="004342E9">
        <w:rPr>
          <w:rFonts w:eastAsia="MyriadPro-Regular"/>
          <w:color w:val="000000"/>
        </w:rPr>
        <w:t>ë</w:t>
      </w:r>
      <w:r w:rsidR="001D2ECC">
        <w:rPr>
          <w:rFonts w:eastAsia="MyriadPro-Regular"/>
          <w:color w:val="000000"/>
        </w:rPr>
        <w:t xml:space="preserve">simit </w:t>
      </w:r>
      <w:r w:rsidR="004342E9">
        <w:rPr>
          <w:rFonts w:eastAsia="MyriadPro-Regular"/>
          <w:color w:val="000000"/>
        </w:rPr>
        <w:t>ë</w:t>
      </w:r>
      <w:r w:rsidR="001D2ECC">
        <w:rPr>
          <w:rFonts w:eastAsia="MyriadPro-Regular"/>
          <w:color w:val="000000"/>
        </w:rPr>
        <w:t>sht</w:t>
      </w:r>
      <w:r w:rsidR="004342E9">
        <w:rPr>
          <w:rFonts w:eastAsia="MyriadPro-Regular"/>
          <w:color w:val="000000"/>
        </w:rPr>
        <w:t>ë</w:t>
      </w:r>
      <w:r w:rsidR="001D2ECC">
        <w:rPr>
          <w:rFonts w:eastAsia="MyriadPro-Regular"/>
          <w:color w:val="000000"/>
        </w:rPr>
        <w:t xml:space="preserve"> </w:t>
      </w:r>
      <w:r w:rsidRPr="00BE145C">
        <w:rPr>
          <w:rFonts w:eastAsia="MyriadPro-Regular"/>
          <w:color w:val="000000"/>
        </w:rPr>
        <w:t xml:space="preserve">Ligji Nr. 65/2016 “Për ndërmarrjet Sociale në Republikën e Shqipërisë” që ka si qëllim të rregullojë veprimtarinë e ndërmarrjeve sociale, me qëllim mbrojtjen dhe përfshirjen sociale të grupeve vulnerabël. Personat me aftësi të kufizuara janë nga grupet </w:t>
      </w:r>
      <w:r w:rsidR="001D2ECC">
        <w:rPr>
          <w:rFonts w:eastAsia="MyriadPro-Regular"/>
          <w:color w:val="000000"/>
        </w:rPr>
        <w:t xml:space="preserve">kryesore </w:t>
      </w:r>
      <w:r w:rsidRPr="00BE145C">
        <w:rPr>
          <w:rFonts w:eastAsia="MyriadPro-Regular"/>
          <w:color w:val="000000"/>
        </w:rPr>
        <w:t>përfituese të këtij ligji, si në drejtim</w:t>
      </w:r>
      <w:r w:rsidR="001D2ECC">
        <w:rPr>
          <w:rFonts w:eastAsia="MyriadPro-Regular"/>
          <w:color w:val="000000"/>
        </w:rPr>
        <w:t xml:space="preserve"> </w:t>
      </w:r>
      <w:r w:rsidRPr="00BE145C">
        <w:rPr>
          <w:rFonts w:eastAsia="MyriadPro-Regular"/>
          <w:color w:val="000000"/>
        </w:rPr>
        <w:t xml:space="preserve">të nxitjes së punësimit, ashtu edhe në drejtim të përfitimit të shërbimeve sociale apo të punësimit të mbështetur në përputhje me nevojat e tyre. MSHMS ka miratuar </w:t>
      </w:r>
      <w:r w:rsidR="001D2ECC">
        <w:rPr>
          <w:rFonts w:eastAsia="MyriadPro-Regular"/>
          <w:color w:val="000000"/>
        </w:rPr>
        <w:t>tashm</w:t>
      </w:r>
      <w:r w:rsidR="004342E9">
        <w:rPr>
          <w:rFonts w:eastAsia="MyriadPro-Regular"/>
          <w:color w:val="000000"/>
        </w:rPr>
        <w:t>ë</w:t>
      </w:r>
      <w:r w:rsidR="001D2ECC">
        <w:rPr>
          <w:rFonts w:eastAsia="MyriadPro-Regular"/>
          <w:color w:val="000000"/>
        </w:rPr>
        <w:t xml:space="preserve"> </w:t>
      </w:r>
      <w:r w:rsidRPr="00BE145C">
        <w:rPr>
          <w:rFonts w:eastAsia="MyriadPro-Regular"/>
          <w:color w:val="000000"/>
        </w:rPr>
        <w:t>të gjitha aktet nënligjore</w:t>
      </w:r>
      <w:r w:rsidR="001D2ECC">
        <w:rPr>
          <w:rFonts w:eastAsia="MyriadPro-Regular"/>
          <w:color w:val="000000"/>
        </w:rPr>
        <w:t>. Fondi i planifikuar p</w:t>
      </w:r>
      <w:r w:rsidR="004342E9">
        <w:rPr>
          <w:rFonts w:eastAsia="MyriadPro-Regular"/>
          <w:color w:val="000000"/>
        </w:rPr>
        <w:t>ë</w:t>
      </w:r>
      <w:r w:rsidR="001D2ECC">
        <w:rPr>
          <w:rFonts w:eastAsia="MyriadPro-Regular"/>
          <w:color w:val="000000"/>
        </w:rPr>
        <w:t>r k</w:t>
      </w:r>
      <w:r w:rsidR="004342E9">
        <w:rPr>
          <w:rFonts w:eastAsia="MyriadPro-Regular"/>
          <w:color w:val="000000"/>
        </w:rPr>
        <w:t>ë</w:t>
      </w:r>
      <w:r w:rsidR="001D2ECC">
        <w:rPr>
          <w:rFonts w:eastAsia="MyriadPro-Regular"/>
          <w:color w:val="000000"/>
        </w:rPr>
        <w:t>t</w:t>
      </w:r>
      <w:r w:rsidR="004342E9">
        <w:rPr>
          <w:rFonts w:eastAsia="MyriadPro-Regular"/>
          <w:color w:val="000000"/>
        </w:rPr>
        <w:t>ë</w:t>
      </w:r>
      <w:r w:rsidR="001D2ECC">
        <w:rPr>
          <w:rFonts w:eastAsia="MyriadPro-Regular"/>
          <w:color w:val="000000"/>
        </w:rPr>
        <w:t xml:space="preserve"> q</w:t>
      </w:r>
      <w:r w:rsidR="004342E9">
        <w:rPr>
          <w:rFonts w:eastAsia="MyriadPro-Regular"/>
          <w:color w:val="000000"/>
        </w:rPr>
        <w:t>ë</w:t>
      </w:r>
      <w:r w:rsidR="001D2ECC">
        <w:rPr>
          <w:rFonts w:eastAsia="MyriadPro-Regular"/>
          <w:color w:val="000000"/>
        </w:rPr>
        <w:t xml:space="preserve">llim </w:t>
      </w:r>
      <w:r w:rsidRPr="00BE145C">
        <w:t xml:space="preserve">subvencionon: a) veprimtarinë e ndërmarrjeve sociale; b) vendet e reja të punës të krijuara për punësimin e individëve nga grupet e pafavorizuara; si dhe c) sigurimet e detyrueshme shoqërore dhe shëndetësore të </w:t>
      </w:r>
      <w:r w:rsidR="001D2ECC">
        <w:t>t</w:t>
      </w:r>
      <w:r w:rsidR="004342E9">
        <w:t>ë</w:t>
      </w:r>
      <w:r w:rsidR="001D2ECC">
        <w:t xml:space="preserve"> </w:t>
      </w:r>
      <w:r w:rsidRPr="00BE145C">
        <w:t>punës</w:t>
      </w:r>
      <w:r w:rsidR="001D2ECC">
        <w:t>uar</w:t>
      </w:r>
      <w:r w:rsidRPr="00BE145C">
        <w:t xml:space="preserve">ve </w:t>
      </w:r>
      <w:r w:rsidR="001D2ECC">
        <w:t>n</w:t>
      </w:r>
      <w:r w:rsidRPr="00BE145C">
        <w:t>ë ndërmarrje</w:t>
      </w:r>
      <w:r w:rsidR="001D2ECC">
        <w:t>t</w:t>
      </w:r>
      <w:r w:rsidRPr="00BE145C">
        <w:t xml:space="preserve"> sociale.</w:t>
      </w:r>
    </w:p>
    <w:p w:rsidR="00524B0A" w:rsidRPr="00A22520" w:rsidRDefault="001D2ECC" w:rsidP="00D40F73">
      <w:pPr>
        <w:autoSpaceDE w:val="0"/>
        <w:autoSpaceDN w:val="0"/>
        <w:adjustRightInd w:val="0"/>
        <w:spacing w:afterLines="160"/>
        <w:jc w:val="both"/>
      </w:pPr>
      <w:r>
        <w:rPr>
          <w:rFonts w:eastAsia="MyriadPro-Cond"/>
        </w:rPr>
        <w:t>Politikat e pun</w:t>
      </w:r>
      <w:r w:rsidR="004342E9">
        <w:rPr>
          <w:rFonts w:eastAsia="MyriadPro-Cond"/>
        </w:rPr>
        <w:t>ë</w:t>
      </w:r>
      <w:r>
        <w:rPr>
          <w:rFonts w:eastAsia="MyriadPro-Cond"/>
        </w:rPr>
        <w:t>simit jan</w:t>
      </w:r>
      <w:r w:rsidR="004342E9">
        <w:rPr>
          <w:rFonts w:eastAsia="MyriadPro-Cond"/>
        </w:rPr>
        <w:t>ë</w:t>
      </w:r>
      <w:r>
        <w:rPr>
          <w:rFonts w:eastAsia="MyriadPro-Cond"/>
        </w:rPr>
        <w:t xml:space="preserve"> t</w:t>
      </w:r>
      <w:r w:rsidR="004342E9">
        <w:rPr>
          <w:rFonts w:eastAsia="MyriadPro-Cond"/>
        </w:rPr>
        <w:t>ë</w:t>
      </w:r>
      <w:r>
        <w:rPr>
          <w:rFonts w:eastAsia="MyriadPro-Cond"/>
        </w:rPr>
        <w:t xml:space="preserve"> shoq</w:t>
      </w:r>
      <w:r w:rsidR="004342E9">
        <w:rPr>
          <w:rFonts w:eastAsia="MyriadPro-Cond"/>
        </w:rPr>
        <w:t>ë</w:t>
      </w:r>
      <w:r>
        <w:rPr>
          <w:rFonts w:eastAsia="MyriadPro-Cond"/>
        </w:rPr>
        <w:t>ruara edhe me ato t</w:t>
      </w:r>
      <w:r w:rsidR="004342E9">
        <w:rPr>
          <w:rFonts w:eastAsia="MyriadPro-Cond"/>
        </w:rPr>
        <w:t>ë</w:t>
      </w:r>
      <w:r>
        <w:rPr>
          <w:rFonts w:eastAsia="MyriadPro-Cond"/>
        </w:rPr>
        <w:t xml:space="preserve"> aft</w:t>
      </w:r>
      <w:r w:rsidR="004342E9">
        <w:rPr>
          <w:rFonts w:eastAsia="MyriadPro-Cond"/>
        </w:rPr>
        <w:t>ë</w:t>
      </w:r>
      <w:r>
        <w:rPr>
          <w:rFonts w:eastAsia="MyriadPro-Cond"/>
        </w:rPr>
        <w:t>simit p</w:t>
      </w:r>
      <w:r w:rsidR="004342E9">
        <w:rPr>
          <w:rFonts w:eastAsia="MyriadPro-Cond"/>
        </w:rPr>
        <w:t>ë</w:t>
      </w:r>
      <w:r>
        <w:rPr>
          <w:rFonts w:eastAsia="MyriadPro-Cond"/>
        </w:rPr>
        <w:t>r pun</w:t>
      </w:r>
      <w:r w:rsidR="004342E9">
        <w:rPr>
          <w:rFonts w:eastAsia="MyriadPro-Cond"/>
        </w:rPr>
        <w:t>ë</w:t>
      </w:r>
      <w:r>
        <w:rPr>
          <w:rFonts w:eastAsia="MyriadPro-Cond"/>
        </w:rPr>
        <w:t xml:space="preserve"> q</w:t>
      </w:r>
      <w:r w:rsidR="004342E9">
        <w:rPr>
          <w:rFonts w:eastAsia="MyriadPro-Cond"/>
        </w:rPr>
        <w:t>ë</w:t>
      </w:r>
      <w:r>
        <w:rPr>
          <w:rFonts w:eastAsia="MyriadPro-Cond"/>
        </w:rPr>
        <w:t xml:space="preserve"> konsiderohet si nj</w:t>
      </w:r>
      <w:r w:rsidR="004342E9">
        <w:rPr>
          <w:rFonts w:eastAsia="MyriadPro-Cond"/>
        </w:rPr>
        <w:t>ë</w:t>
      </w:r>
      <w:r>
        <w:rPr>
          <w:rFonts w:eastAsia="MyriadPro-Cond"/>
        </w:rPr>
        <w:t xml:space="preserve"> faktor i r</w:t>
      </w:r>
      <w:r w:rsidR="004342E9">
        <w:rPr>
          <w:rFonts w:eastAsia="MyriadPro-Cond"/>
        </w:rPr>
        <w:t>ë</w:t>
      </w:r>
      <w:r>
        <w:rPr>
          <w:rFonts w:eastAsia="MyriadPro-Cond"/>
        </w:rPr>
        <w:t>nd</w:t>
      </w:r>
      <w:r w:rsidR="004342E9">
        <w:rPr>
          <w:rFonts w:eastAsia="MyriadPro-Cond"/>
        </w:rPr>
        <w:t>ë</w:t>
      </w:r>
      <w:r>
        <w:rPr>
          <w:rFonts w:eastAsia="MyriadPro-Cond"/>
        </w:rPr>
        <w:t>sish</w:t>
      </w:r>
      <w:r w:rsidR="004342E9">
        <w:rPr>
          <w:rFonts w:eastAsia="MyriadPro-Cond"/>
        </w:rPr>
        <w:t>ë</w:t>
      </w:r>
      <w:r>
        <w:rPr>
          <w:rFonts w:eastAsia="MyriadPro-Cond"/>
        </w:rPr>
        <w:t>m q</w:t>
      </w:r>
      <w:r w:rsidR="004342E9">
        <w:rPr>
          <w:rFonts w:eastAsia="MyriadPro-Cond"/>
        </w:rPr>
        <w:t>ë</w:t>
      </w:r>
      <w:r>
        <w:rPr>
          <w:rFonts w:eastAsia="MyriadPro-Cond"/>
        </w:rPr>
        <w:t xml:space="preserve"> i paraprin pun</w:t>
      </w:r>
      <w:r w:rsidR="004342E9">
        <w:rPr>
          <w:rFonts w:eastAsia="MyriadPro-Cond"/>
        </w:rPr>
        <w:t>ë</w:t>
      </w:r>
      <w:r>
        <w:rPr>
          <w:rFonts w:eastAsia="MyriadPro-Cond"/>
        </w:rPr>
        <w:t>simit. Ka patur nj</w:t>
      </w:r>
      <w:r w:rsidR="004342E9">
        <w:rPr>
          <w:rFonts w:eastAsia="MyriadPro-Cond"/>
        </w:rPr>
        <w:t>ë</w:t>
      </w:r>
      <w:r>
        <w:rPr>
          <w:rFonts w:eastAsia="MyriadPro-Cond"/>
        </w:rPr>
        <w:t xml:space="preserve"> v</w:t>
      </w:r>
      <w:r w:rsidR="004342E9">
        <w:rPr>
          <w:rFonts w:eastAsia="MyriadPro-Cond"/>
        </w:rPr>
        <w:t>ë</w:t>
      </w:r>
      <w:r>
        <w:rPr>
          <w:rFonts w:eastAsia="MyriadPro-Cond"/>
        </w:rPr>
        <w:t>mendje t</w:t>
      </w:r>
      <w:r w:rsidR="004342E9">
        <w:rPr>
          <w:rFonts w:eastAsia="MyriadPro-Cond"/>
        </w:rPr>
        <w:t>ë</w:t>
      </w:r>
      <w:r>
        <w:rPr>
          <w:rFonts w:eastAsia="MyriadPro-Cond"/>
        </w:rPr>
        <w:t xml:space="preserve"> shtuar p</w:t>
      </w:r>
      <w:r w:rsidR="004342E9">
        <w:rPr>
          <w:rFonts w:eastAsia="MyriadPro-Cond"/>
        </w:rPr>
        <w:t>ë</w:t>
      </w:r>
      <w:r>
        <w:rPr>
          <w:rFonts w:eastAsia="MyriadPro-Cond"/>
        </w:rPr>
        <w:t>rsa i p</w:t>
      </w:r>
      <w:r w:rsidR="004342E9">
        <w:rPr>
          <w:rFonts w:eastAsia="MyriadPro-Cond"/>
        </w:rPr>
        <w:t>ë</w:t>
      </w:r>
      <w:r>
        <w:rPr>
          <w:rFonts w:eastAsia="MyriadPro-Cond"/>
        </w:rPr>
        <w:t xml:space="preserve">rket </w:t>
      </w:r>
      <w:r w:rsidR="00524B0A" w:rsidRPr="00BE145C">
        <w:rPr>
          <w:rFonts w:eastAsia="MyriadPro-Cond"/>
        </w:rPr>
        <w:t xml:space="preserve"> krij</w:t>
      </w:r>
      <w:r>
        <w:rPr>
          <w:rFonts w:eastAsia="MyriadPro-Cond"/>
        </w:rPr>
        <w:t>imit t</w:t>
      </w:r>
      <w:r w:rsidR="004342E9">
        <w:rPr>
          <w:rFonts w:eastAsia="MyriadPro-Cond"/>
        </w:rPr>
        <w:t>ë</w:t>
      </w:r>
      <w:r w:rsidR="00524B0A" w:rsidRPr="00BE145C">
        <w:rPr>
          <w:rFonts w:eastAsia="MyriadPro-Cond"/>
        </w:rPr>
        <w:t xml:space="preserve"> kushte</w:t>
      </w:r>
      <w:r>
        <w:rPr>
          <w:rFonts w:eastAsia="MyriadPro-Cond"/>
        </w:rPr>
        <w:t>ve t</w:t>
      </w:r>
      <w:r w:rsidR="004342E9">
        <w:rPr>
          <w:rFonts w:eastAsia="MyriadPro-Cond"/>
        </w:rPr>
        <w:t>ë</w:t>
      </w:r>
      <w:r>
        <w:rPr>
          <w:rFonts w:eastAsia="MyriadPro-Cond"/>
        </w:rPr>
        <w:t xml:space="preserve"> domosdoshme n</w:t>
      </w:r>
      <w:r w:rsidR="004342E9">
        <w:rPr>
          <w:rFonts w:eastAsia="MyriadPro-Cond"/>
        </w:rPr>
        <w:t>ë</w:t>
      </w:r>
      <w:r>
        <w:rPr>
          <w:rFonts w:eastAsia="MyriadPro-Cond"/>
        </w:rPr>
        <w:t xml:space="preserve"> Qendrat e </w:t>
      </w:r>
      <w:r w:rsidR="00524B0A" w:rsidRPr="00BE145C">
        <w:rPr>
          <w:rFonts w:eastAsia="MyriadPro-Cond"/>
        </w:rPr>
        <w:t>F</w:t>
      </w:r>
      <w:r>
        <w:rPr>
          <w:rFonts w:eastAsia="MyriadPro-Cond"/>
        </w:rPr>
        <w:t xml:space="preserve">ormimit </w:t>
      </w:r>
      <w:r w:rsidR="00524B0A" w:rsidRPr="00BE145C">
        <w:rPr>
          <w:rFonts w:eastAsia="MyriadPro-Cond"/>
        </w:rPr>
        <w:t>P</w:t>
      </w:r>
      <w:r>
        <w:rPr>
          <w:rFonts w:eastAsia="MyriadPro-Cond"/>
        </w:rPr>
        <w:t>rofesional(QFP)</w:t>
      </w:r>
      <w:r w:rsidR="00524B0A" w:rsidRPr="00BE145C">
        <w:rPr>
          <w:rFonts w:eastAsia="MyriadPro-Cond"/>
        </w:rPr>
        <w:t xml:space="preserve"> për pjesëmarrjen e personave me aftësi të kufizuara. Përmirësimi i aksesit në këto qendra </w:t>
      </w:r>
      <w:r w:rsidR="00E851F7">
        <w:rPr>
          <w:rFonts w:eastAsia="MyriadPro-Cond"/>
        </w:rPr>
        <w:t>erdhi si rezultat i</w:t>
      </w:r>
      <w:r w:rsidR="00524B0A" w:rsidRPr="00BE145C">
        <w:rPr>
          <w:rFonts w:eastAsia="MyriadPro-Cond"/>
        </w:rPr>
        <w:t xml:space="preserve"> një vlerësim</w:t>
      </w:r>
      <w:r w:rsidR="00E851F7">
        <w:rPr>
          <w:rFonts w:eastAsia="MyriadPro-Cond"/>
        </w:rPr>
        <w:t>i</w:t>
      </w:r>
      <w:r w:rsidR="00524B0A" w:rsidRPr="00BE145C">
        <w:rPr>
          <w:rFonts w:eastAsia="MyriadPro-Cond"/>
        </w:rPr>
        <w:t xml:space="preserve"> mbi nivelin ekzistues të aksesit, duke identifikuar barrierat dhe duke propozuar elementët kryesorë të ndërhyrjes për të arritur një nivel bazë të aksesueshmërisë fizike, dhe aty ku ishte e mundur për të arritur nivelin e plotë të aksesit fizik. Vlerësimi përfshiu </w:t>
      </w:r>
      <w:r w:rsidR="00804803">
        <w:rPr>
          <w:rFonts w:eastAsia="MyriadPro-Cond"/>
        </w:rPr>
        <w:t xml:space="preserve">5 </w:t>
      </w:r>
      <w:r w:rsidR="00524B0A" w:rsidRPr="00BE145C">
        <w:rPr>
          <w:rFonts w:eastAsia="MyriadPro-Cond"/>
        </w:rPr>
        <w:t>QFP</w:t>
      </w:r>
      <w:r w:rsidR="00804803">
        <w:rPr>
          <w:rFonts w:eastAsia="MyriadPro-Cond"/>
        </w:rPr>
        <w:t>:</w:t>
      </w:r>
      <w:r w:rsidR="00524B0A" w:rsidRPr="00BE145C">
        <w:rPr>
          <w:rFonts w:eastAsia="MyriadPro-Cond"/>
        </w:rPr>
        <w:t xml:space="preserve"> në Vlorë, QFP</w:t>
      </w:r>
      <w:r w:rsidR="00B17FFC">
        <w:rPr>
          <w:rFonts w:eastAsia="MyriadPro-Cond"/>
        </w:rPr>
        <w:t xml:space="preserve"> </w:t>
      </w:r>
      <w:r w:rsidR="00524B0A" w:rsidRPr="00BE145C">
        <w:rPr>
          <w:rFonts w:eastAsia="MyriadPro-Cond"/>
        </w:rPr>
        <w:t>4 Tiran</w:t>
      </w:r>
      <w:r w:rsidR="00804803">
        <w:rPr>
          <w:rFonts w:eastAsia="MyriadPro-Cond"/>
        </w:rPr>
        <w:t>ë, Elbasan, Durrës dhe Shkodër d</w:t>
      </w:r>
      <w:r w:rsidR="00524B0A" w:rsidRPr="00BE145C">
        <w:rPr>
          <w:rFonts w:eastAsia="MyriadPro-Cond"/>
        </w:rPr>
        <w:t xml:space="preserve">he </w:t>
      </w:r>
      <w:r w:rsidR="00804803">
        <w:rPr>
          <w:rFonts w:eastAsia="MyriadPro-Cond"/>
        </w:rPr>
        <w:t>u arrit t</w:t>
      </w:r>
      <w:r w:rsidR="004342E9">
        <w:rPr>
          <w:rFonts w:eastAsia="MyriadPro-Cond"/>
        </w:rPr>
        <w:t>ë</w:t>
      </w:r>
      <w:r w:rsidR="00524B0A" w:rsidRPr="00BE145C">
        <w:rPr>
          <w:rFonts w:eastAsia="MyriadPro-Cond"/>
        </w:rPr>
        <w:t xml:space="preserve"> realiz</w:t>
      </w:r>
      <w:r w:rsidR="00804803">
        <w:rPr>
          <w:rFonts w:eastAsia="MyriadPro-Cond"/>
        </w:rPr>
        <w:t xml:space="preserve">ohej </w:t>
      </w:r>
      <w:r w:rsidR="00524B0A" w:rsidRPr="00BE145C">
        <w:rPr>
          <w:rFonts w:eastAsia="MyriadPro-Cond"/>
        </w:rPr>
        <w:t xml:space="preserve">aksesueshmëria fizike e plotë në QFP Vlorë dhe në QFP 4 në Tiranë. </w:t>
      </w:r>
    </w:p>
    <w:p w:rsidR="00524B0A" w:rsidRPr="00BE145C" w:rsidRDefault="00524B0A" w:rsidP="00A22520">
      <w:pPr>
        <w:autoSpaceDE w:val="0"/>
        <w:autoSpaceDN w:val="0"/>
        <w:adjustRightInd w:val="0"/>
        <w:jc w:val="both"/>
        <w:rPr>
          <w:rFonts w:eastAsia="MyriadPro-Cond"/>
        </w:rPr>
      </w:pPr>
      <w:r w:rsidRPr="00BE145C">
        <w:t xml:space="preserve">Në vendin tonë, zhvillojnë aktivitetin e tyre 10 Drejtori Rajonale të Formimit Profesional Publik në Qarqet; Tiranë (2), Durrës, Shkodër, Vlorë, Fier, Korçë, Elbasan, Gjirokastër si dhe Qendra lëvizëse në të gjithë rrethet e zonës Verilindore (Kukës, Dibër, Pukë, Mat, Bulqizë Has Tropojë). </w:t>
      </w:r>
      <w:r w:rsidRPr="00BE145C">
        <w:rPr>
          <w:rFonts w:eastAsia="MyriadPro-Cond"/>
        </w:rPr>
        <w:t xml:space="preserve">Për periudhën 2016-2019 janë trajnuar 307 persona me aftësi të kufizuara në këto qendra, në profesione të ndryshme. </w:t>
      </w:r>
      <w:r w:rsidRPr="00C87DAF">
        <w:rPr>
          <w:rFonts w:eastAsia="MyriadPro-Cond"/>
        </w:rPr>
        <w:t>Shifrat tregojnë për një ulje të pjesëmarrjes në formim profesional të personave me aftësi të kufizuara në nivel vendi</w:t>
      </w:r>
      <w:r w:rsidRPr="00BE145C">
        <w:rPr>
          <w:rFonts w:eastAsia="MyriadPro-Cond"/>
        </w:rPr>
        <w:t xml:space="preserve"> në periudhën 2016-2017</w:t>
      </w:r>
      <w:r w:rsidR="00C87DAF">
        <w:rPr>
          <w:rFonts w:eastAsia="MyriadPro-Cond"/>
        </w:rPr>
        <w:t xml:space="preserve"> por q</w:t>
      </w:r>
      <w:r w:rsidR="000A6062">
        <w:rPr>
          <w:rFonts w:eastAsia="MyriadPro-Cond"/>
        </w:rPr>
        <w:t>ë</w:t>
      </w:r>
      <w:r w:rsidR="00C87DAF">
        <w:rPr>
          <w:rFonts w:eastAsia="MyriadPro-Cond"/>
        </w:rPr>
        <w:t xml:space="preserve"> rritet </w:t>
      </w:r>
      <w:r w:rsidRPr="00BE145C">
        <w:rPr>
          <w:rFonts w:eastAsia="MyriadPro-Cond"/>
        </w:rPr>
        <w:t xml:space="preserve">në vitin 2019. Numri i personave me aftësi të kufizuar që morën pjesë në kurset </w:t>
      </w:r>
      <w:r w:rsidR="00C87DAF">
        <w:rPr>
          <w:rFonts w:eastAsia="MyriadPro-Cond"/>
        </w:rPr>
        <w:t>profesionale</w:t>
      </w:r>
      <w:r w:rsidRPr="00BE145C">
        <w:rPr>
          <w:rFonts w:eastAsia="MyriadPro-Cond"/>
        </w:rPr>
        <w:t xml:space="preserve"> në vitin 2019 ishte 34.1% më i madh krahasuar me vitin 2018</w:t>
      </w:r>
      <w:r w:rsidR="00C87DAF">
        <w:rPr>
          <w:rFonts w:eastAsia="MyriadPro-Cond"/>
        </w:rPr>
        <w:t xml:space="preserve"> kryesisht </w:t>
      </w:r>
      <w:r w:rsidRPr="00BE145C">
        <w:rPr>
          <w:rFonts w:eastAsia="MyriadPro-Cond"/>
        </w:rPr>
        <w:t xml:space="preserve"> </w:t>
      </w:r>
      <w:r w:rsidR="00C87DAF" w:rsidRPr="00BE145C">
        <w:rPr>
          <w:rFonts w:eastAsia="MyriadPro-Cond"/>
        </w:rPr>
        <w:lastRenderedPageBreak/>
        <w:t xml:space="preserve">në kurse si rrobaqepësi, sekretari, hidraulik, kuzhinier </w:t>
      </w:r>
      <w:r w:rsidR="00C87DAF">
        <w:rPr>
          <w:rFonts w:eastAsia="MyriadPro-Cond"/>
        </w:rPr>
        <w:t xml:space="preserve">ku </w:t>
      </w:r>
      <w:r w:rsidRPr="00BE145C">
        <w:rPr>
          <w:rFonts w:eastAsia="MyriadPro-Cond"/>
        </w:rPr>
        <w:t xml:space="preserve">86.6% e përfituesve </w:t>
      </w:r>
      <w:r w:rsidR="00C87DAF">
        <w:rPr>
          <w:rFonts w:eastAsia="MyriadPro-Cond"/>
        </w:rPr>
        <w:t>jan</w:t>
      </w:r>
      <w:r w:rsidR="000A6062">
        <w:rPr>
          <w:rFonts w:eastAsia="MyriadPro-Cond"/>
        </w:rPr>
        <w:t>ë</w:t>
      </w:r>
      <w:r w:rsidR="00C87DAF">
        <w:rPr>
          <w:rFonts w:eastAsia="MyriadPro-Cond"/>
        </w:rPr>
        <w:t xml:space="preserve"> </w:t>
      </w:r>
      <w:r w:rsidRPr="00BE145C">
        <w:rPr>
          <w:rFonts w:eastAsia="MyriadPro-Cond"/>
        </w:rPr>
        <w:t>në Tiranë.</w:t>
      </w:r>
      <w:r w:rsidR="00B17FFC" w:rsidRPr="00B17FFC">
        <w:rPr>
          <w:rFonts w:eastAsia="MyriadPro-Cond"/>
        </w:rPr>
        <w:t xml:space="preserve"> </w:t>
      </w:r>
      <w:r w:rsidR="00B17FFC">
        <w:rPr>
          <w:rFonts w:eastAsia="MyriadPro-Cond"/>
        </w:rPr>
        <w:t>Duhet theksuar se QFPt</w:t>
      </w:r>
      <w:r w:rsidR="004342E9">
        <w:rPr>
          <w:rFonts w:eastAsia="MyriadPro-Cond"/>
        </w:rPr>
        <w:t>ë</w:t>
      </w:r>
      <w:r w:rsidR="00B17FFC">
        <w:rPr>
          <w:rFonts w:eastAsia="MyriadPro-Cond"/>
        </w:rPr>
        <w:t xml:space="preserve"> publike</w:t>
      </w:r>
      <w:r w:rsidR="00B17FFC" w:rsidRPr="00BE145C">
        <w:rPr>
          <w:rFonts w:eastAsia="MyriadPro-Cond"/>
        </w:rPr>
        <w:t xml:space="preserve"> ofrojnë falas </w:t>
      </w:r>
      <w:r w:rsidR="00B17FFC">
        <w:rPr>
          <w:rFonts w:eastAsia="MyriadPro-Cond"/>
        </w:rPr>
        <w:t xml:space="preserve">të </w:t>
      </w:r>
      <w:r w:rsidR="00B17FFC" w:rsidRPr="00BE145C">
        <w:rPr>
          <w:rFonts w:eastAsia="MyriadPro-Cond"/>
        </w:rPr>
        <w:t>gjitha kurse</w:t>
      </w:r>
      <w:r w:rsidR="00B17FFC">
        <w:rPr>
          <w:rFonts w:eastAsia="MyriadPro-Cond"/>
        </w:rPr>
        <w:t>t</w:t>
      </w:r>
      <w:r w:rsidR="00B17FFC" w:rsidRPr="00BE145C">
        <w:rPr>
          <w:rFonts w:eastAsia="MyriadPro-Cond"/>
        </w:rPr>
        <w:t xml:space="preserve"> </w:t>
      </w:r>
      <w:r w:rsidR="00B17FFC">
        <w:rPr>
          <w:rFonts w:eastAsia="MyriadPro-Cond"/>
        </w:rPr>
        <w:t>profesionale, p</w:t>
      </w:r>
      <w:r w:rsidR="004342E9">
        <w:rPr>
          <w:rFonts w:eastAsia="MyriadPro-Cond"/>
        </w:rPr>
        <w:t>ë</w:t>
      </w:r>
      <w:r w:rsidR="00B17FFC">
        <w:rPr>
          <w:rFonts w:eastAsia="MyriadPro-Cond"/>
        </w:rPr>
        <w:t>rjashtuar kursin për gjuhë të huaj dhe kompjuter t</w:t>
      </w:r>
      <w:r w:rsidR="004342E9">
        <w:rPr>
          <w:rFonts w:eastAsia="MyriadPro-Cond"/>
        </w:rPr>
        <w:t>ë</w:t>
      </w:r>
      <w:r w:rsidR="00B17FFC">
        <w:rPr>
          <w:rFonts w:eastAsia="MyriadPro-Cond"/>
        </w:rPr>
        <w:t xml:space="preserve"> cilat janë me pagesë. Duke patur parasysh specifik</w:t>
      </w:r>
      <w:r w:rsidR="004342E9">
        <w:rPr>
          <w:rFonts w:eastAsia="MyriadPro-Cond"/>
        </w:rPr>
        <w:t>ë</w:t>
      </w:r>
      <w:r w:rsidR="00B17FFC">
        <w:rPr>
          <w:rFonts w:eastAsia="MyriadPro-Cond"/>
        </w:rPr>
        <w:t>n q</w:t>
      </w:r>
      <w:r w:rsidR="004342E9">
        <w:rPr>
          <w:rFonts w:eastAsia="MyriadPro-Cond"/>
        </w:rPr>
        <w:t>ë</w:t>
      </w:r>
      <w:r w:rsidR="00B17FFC">
        <w:rPr>
          <w:rFonts w:eastAsia="MyriadPro-Cond"/>
        </w:rPr>
        <w:t xml:space="preserve"> kan</w:t>
      </w:r>
      <w:r w:rsidR="004342E9">
        <w:rPr>
          <w:rFonts w:eastAsia="MyriadPro-Cond"/>
        </w:rPr>
        <w:t>ë</w:t>
      </w:r>
      <w:r w:rsidR="00B17FFC">
        <w:rPr>
          <w:rFonts w:eastAsia="MyriadPro-Cond"/>
        </w:rPr>
        <w:t xml:space="preserve"> personat me aft</w:t>
      </w:r>
      <w:r w:rsidR="004342E9">
        <w:rPr>
          <w:rFonts w:eastAsia="MyriadPro-Cond"/>
        </w:rPr>
        <w:t>ë</w:t>
      </w:r>
      <w:r w:rsidR="00B17FFC">
        <w:rPr>
          <w:rFonts w:eastAsia="MyriadPro-Cond"/>
        </w:rPr>
        <w:t>si t</w:t>
      </w:r>
      <w:r w:rsidR="004342E9">
        <w:rPr>
          <w:rFonts w:eastAsia="MyriadPro-Cond"/>
        </w:rPr>
        <w:t>ë</w:t>
      </w:r>
      <w:r w:rsidR="00B17FFC">
        <w:rPr>
          <w:rFonts w:eastAsia="MyriadPro-Cond"/>
        </w:rPr>
        <w:t xml:space="preserve"> kufizuara n</w:t>
      </w:r>
      <w:r w:rsidR="004342E9">
        <w:rPr>
          <w:rFonts w:eastAsia="MyriadPro-Cond"/>
        </w:rPr>
        <w:t>ë</w:t>
      </w:r>
      <w:r w:rsidR="00B17FFC">
        <w:rPr>
          <w:rFonts w:eastAsia="MyriadPro-Cond"/>
        </w:rPr>
        <w:t xml:space="preserve"> mund</w:t>
      </w:r>
      <w:r w:rsidR="004342E9">
        <w:rPr>
          <w:rFonts w:eastAsia="MyriadPro-Cond"/>
        </w:rPr>
        <w:t>ë</w:t>
      </w:r>
      <w:r w:rsidR="00B17FFC">
        <w:rPr>
          <w:rFonts w:eastAsia="MyriadPro-Cond"/>
        </w:rPr>
        <w:t>sit</w:t>
      </w:r>
      <w:r w:rsidR="004342E9">
        <w:rPr>
          <w:rFonts w:eastAsia="MyriadPro-Cond"/>
        </w:rPr>
        <w:t>ë</w:t>
      </w:r>
      <w:r w:rsidR="00B17FFC">
        <w:rPr>
          <w:rFonts w:eastAsia="MyriadPro-Cond"/>
        </w:rPr>
        <w:t xml:space="preserve"> e tyre p</w:t>
      </w:r>
      <w:r w:rsidR="004342E9">
        <w:rPr>
          <w:rFonts w:eastAsia="MyriadPro-Cond"/>
        </w:rPr>
        <w:t>ë</w:t>
      </w:r>
      <w:r w:rsidR="00B17FFC">
        <w:rPr>
          <w:rFonts w:eastAsia="MyriadPro-Cond"/>
        </w:rPr>
        <w:t>r pun</w:t>
      </w:r>
      <w:r w:rsidR="004342E9">
        <w:rPr>
          <w:rFonts w:eastAsia="MyriadPro-Cond"/>
        </w:rPr>
        <w:t>ë</w:t>
      </w:r>
      <w:r w:rsidR="00B17FFC">
        <w:rPr>
          <w:rFonts w:eastAsia="MyriadPro-Cond"/>
        </w:rPr>
        <w:t>sim, favorizimi i tyre n</w:t>
      </w:r>
      <w:r w:rsidR="004342E9">
        <w:rPr>
          <w:rFonts w:eastAsia="MyriadPro-Cond"/>
        </w:rPr>
        <w:t>ë</w:t>
      </w:r>
      <w:r w:rsidR="00B17FFC">
        <w:rPr>
          <w:rFonts w:eastAsia="MyriadPro-Cond"/>
        </w:rPr>
        <w:t>p</w:t>
      </w:r>
      <w:r w:rsidR="004342E9">
        <w:rPr>
          <w:rFonts w:eastAsia="MyriadPro-Cond"/>
        </w:rPr>
        <w:t>ë</w:t>
      </w:r>
      <w:r w:rsidR="00B17FFC">
        <w:rPr>
          <w:rFonts w:eastAsia="MyriadPro-Cond"/>
        </w:rPr>
        <w:t>rmjet p</w:t>
      </w:r>
      <w:r w:rsidR="004342E9">
        <w:rPr>
          <w:rFonts w:eastAsia="MyriadPro-Cond"/>
        </w:rPr>
        <w:t>ë</w:t>
      </w:r>
      <w:r w:rsidR="00B17FFC">
        <w:rPr>
          <w:rFonts w:eastAsia="MyriadPro-Cond"/>
        </w:rPr>
        <w:t>rjashtimit t</w:t>
      </w:r>
      <w:r w:rsidR="004342E9">
        <w:rPr>
          <w:rFonts w:eastAsia="MyriadPro-Cond"/>
        </w:rPr>
        <w:t>ë</w:t>
      </w:r>
      <w:r w:rsidR="00B17FFC">
        <w:rPr>
          <w:rFonts w:eastAsia="MyriadPro-Cond"/>
        </w:rPr>
        <w:t xml:space="preserve"> plot</w:t>
      </w:r>
      <w:r w:rsidR="004342E9">
        <w:rPr>
          <w:rFonts w:eastAsia="MyriadPro-Cond"/>
        </w:rPr>
        <w:t>ë</w:t>
      </w:r>
      <w:r w:rsidR="00B17FFC">
        <w:rPr>
          <w:rFonts w:eastAsia="MyriadPro-Cond"/>
        </w:rPr>
        <w:t xml:space="preserve"> nga tarifat do t</w:t>
      </w:r>
      <w:r w:rsidR="004342E9">
        <w:rPr>
          <w:rFonts w:eastAsia="MyriadPro-Cond"/>
        </w:rPr>
        <w:t>ë</w:t>
      </w:r>
      <w:r w:rsidR="00B17FFC">
        <w:rPr>
          <w:rFonts w:eastAsia="MyriadPro-Cond"/>
        </w:rPr>
        <w:t xml:space="preserve"> ishte </w:t>
      </w:r>
      <w:r w:rsidR="00BB3D18">
        <w:rPr>
          <w:rFonts w:eastAsia="MyriadPro-Cond"/>
        </w:rPr>
        <w:t>i dobish</w:t>
      </w:r>
      <w:r w:rsidR="004342E9">
        <w:rPr>
          <w:rFonts w:eastAsia="MyriadPro-Cond"/>
        </w:rPr>
        <w:t>ë</w:t>
      </w:r>
      <w:r w:rsidR="00BB3D18">
        <w:rPr>
          <w:rFonts w:eastAsia="MyriadPro-Cond"/>
        </w:rPr>
        <w:t>m.</w:t>
      </w:r>
    </w:p>
    <w:p w:rsidR="00524B0A" w:rsidRPr="00BE145C" w:rsidRDefault="00524B0A" w:rsidP="00524B0A">
      <w:pPr>
        <w:autoSpaceDE w:val="0"/>
        <w:autoSpaceDN w:val="0"/>
        <w:adjustRightInd w:val="0"/>
      </w:pPr>
    </w:p>
    <w:p w:rsidR="00524B0A" w:rsidRPr="00BE145C" w:rsidRDefault="000F4E5D" w:rsidP="000F4E5D">
      <w:pPr>
        <w:autoSpaceDE w:val="0"/>
        <w:autoSpaceDN w:val="0"/>
        <w:adjustRightInd w:val="0"/>
        <w:jc w:val="both"/>
        <w:rPr>
          <w:color w:val="000000"/>
        </w:rPr>
      </w:pPr>
      <w:r>
        <w:rPr>
          <w:rFonts w:eastAsia="MyriadPro-Cond"/>
        </w:rPr>
        <w:t>N</w:t>
      </w:r>
      <w:r w:rsidR="004342E9">
        <w:rPr>
          <w:rFonts w:eastAsia="MyriadPro-Cond"/>
        </w:rPr>
        <w:t>ë</w:t>
      </w:r>
      <w:r>
        <w:rPr>
          <w:rFonts w:eastAsia="MyriadPro-Cond"/>
        </w:rPr>
        <w:t xml:space="preserve"> funksion t</w:t>
      </w:r>
      <w:r w:rsidR="004342E9">
        <w:rPr>
          <w:rFonts w:eastAsia="MyriadPro-Cond"/>
        </w:rPr>
        <w:t>ë</w:t>
      </w:r>
      <w:r w:rsidR="00524B0A" w:rsidRPr="00BE145C">
        <w:rPr>
          <w:rFonts w:eastAsia="MyriadPro-Cond"/>
        </w:rPr>
        <w:t xml:space="preserve"> nxitje</w:t>
      </w:r>
      <w:r>
        <w:rPr>
          <w:rFonts w:eastAsia="MyriadPro-Cond"/>
        </w:rPr>
        <w:t>s s</w:t>
      </w:r>
      <w:r w:rsidR="004342E9">
        <w:rPr>
          <w:rFonts w:eastAsia="MyriadPro-Cond"/>
        </w:rPr>
        <w:t>ë</w:t>
      </w:r>
      <w:r w:rsidR="00524B0A" w:rsidRPr="00BE145C">
        <w:rPr>
          <w:rFonts w:eastAsia="MyriadPro-Cond"/>
        </w:rPr>
        <w:t xml:space="preserve"> punësueshmërisë </w:t>
      </w:r>
      <w:r>
        <w:rPr>
          <w:rFonts w:eastAsia="MyriadPro-Cond"/>
        </w:rPr>
        <w:t xml:space="preserve">, </w:t>
      </w:r>
      <w:r w:rsidR="00524B0A" w:rsidRPr="00BE145C">
        <w:rPr>
          <w:rFonts w:eastAsia="MyriadPro-Cond"/>
        </w:rPr>
        <w:t xml:space="preserve">është hartuar një kurrikul për të ofruar trajnime në </w:t>
      </w:r>
      <w:r>
        <w:rPr>
          <w:rFonts w:eastAsia="MyriadPro-Cond"/>
        </w:rPr>
        <w:t>A</w:t>
      </w:r>
      <w:r w:rsidR="00524B0A" w:rsidRPr="00BE145C">
        <w:rPr>
          <w:rFonts w:eastAsia="MyriadPro-Cond"/>
          <w:b/>
        </w:rPr>
        <w:t xml:space="preserve">ftësi </w:t>
      </w:r>
      <w:r>
        <w:rPr>
          <w:rFonts w:eastAsia="MyriadPro-Cond"/>
          <w:b/>
        </w:rPr>
        <w:t>B</w:t>
      </w:r>
      <w:r w:rsidR="00524B0A" w:rsidRPr="00BE145C">
        <w:rPr>
          <w:rFonts w:eastAsia="MyriadPro-Cond"/>
          <w:b/>
        </w:rPr>
        <w:t>azë</w:t>
      </w:r>
      <w:r w:rsidR="00524B0A" w:rsidRPr="00BE145C">
        <w:rPr>
          <w:rFonts w:eastAsia="MyriadPro-Cond"/>
        </w:rPr>
        <w:t>, e cila zbatohet në të gjitha QFP publike. Kohëzgjatja e kurseve është dy javore</w:t>
      </w:r>
      <w:r>
        <w:rPr>
          <w:rFonts w:eastAsia="MyriadPro-Cond"/>
        </w:rPr>
        <w:t xml:space="preserve"> dhe </w:t>
      </w:r>
      <w:r w:rsidR="00524B0A" w:rsidRPr="00BE145C">
        <w:rPr>
          <w:lang w:val="en-GB"/>
        </w:rPr>
        <w:t xml:space="preserve">ka dy komponente kryesore: </w:t>
      </w:r>
      <w:r w:rsidR="00524B0A" w:rsidRPr="00BE145C">
        <w:rPr>
          <w:b/>
          <w:lang w:val="en-GB"/>
        </w:rPr>
        <w:t>aftësi për të kërkuar punë</w:t>
      </w:r>
      <w:r w:rsidR="00524B0A" w:rsidRPr="00BE145C">
        <w:rPr>
          <w:lang w:val="en-GB"/>
        </w:rPr>
        <w:t xml:space="preserve"> dhe </w:t>
      </w:r>
      <w:r w:rsidR="00524B0A" w:rsidRPr="00BE145C">
        <w:rPr>
          <w:b/>
          <w:lang w:val="en-GB"/>
        </w:rPr>
        <w:t>aftësi sociale për</w:t>
      </w:r>
      <w:r w:rsidR="003C073B">
        <w:rPr>
          <w:b/>
          <w:lang w:val="en-GB"/>
        </w:rPr>
        <w:t xml:space="preserve"> </w:t>
      </w:r>
      <w:r w:rsidR="00524B0A" w:rsidRPr="00BE145C">
        <w:rPr>
          <w:b/>
          <w:lang w:val="en-GB"/>
        </w:rPr>
        <w:t>vendin e punës</w:t>
      </w:r>
      <w:r w:rsidR="00524B0A" w:rsidRPr="00BE145C">
        <w:rPr>
          <w:lang w:val="en-GB"/>
        </w:rPr>
        <w:t>. Ai përqendrohet më së shumti në ushtrime formimi dhe në vlerësimin e aftësive sociale të lidhura me punën, të cilat kërkohen nga punëdhënësit.</w:t>
      </w:r>
      <w:r w:rsidR="00524B0A" w:rsidRPr="00BE145C">
        <w:rPr>
          <w:rFonts w:eastAsia="MyriadPro-Cond"/>
        </w:rPr>
        <w:t xml:space="preserve"> Aplikimi i kursit filloi në vitin 2019 </w:t>
      </w:r>
      <w:r w:rsidR="00166B50">
        <w:rPr>
          <w:rFonts w:eastAsia="MyriadPro-Cond"/>
        </w:rPr>
        <w:t>ku u trajnuan dhe p</w:t>
      </w:r>
      <w:r w:rsidR="003741E5">
        <w:rPr>
          <w:rFonts w:eastAsia="MyriadPro-Cond"/>
        </w:rPr>
        <w:t>ë</w:t>
      </w:r>
      <w:r w:rsidR="00166B50">
        <w:rPr>
          <w:rFonts w:eastAsia="MyriadPro-Cond"/>
        </w:rPr>
        <w:t>rfituan</w:t>
      </w:r>
      <w:r w:rsidR="00524B0A" w:rsidRPr="00BE145C">
        <w:rPr>
          <w:rFonts w:eastAsia="MyriadPro-Cond"/>
        </w:rPr>
        <w:t xml:space="preserve"> 42 persona. </w:t>
      </w:r>
      <w:r w:rsidR="00524B0A" w:rsidRPr="00BE145C">
        <w:rPr>
          <w:rFonts w:eastAsia="MyriadPro-Regular"/>
          <w:color w:val="000000"/>
        </w:rPr>
        <w:t xml:space="preserve">Aplikimi i kësaj kurrikule synon të nxisë punësueshmërinë dhe aktivizimin në tregun e punës </w:t>
      </w:r>
      <w:r w:rsidR="003C073B">
        <w:rPr>
          <w:rFonts w:eastAsia="MyriadPro-Regular"/>
          <w:color w:val="000000"/>
        </w:rPr>
        <w:t xml:space="preserve">sidomos </w:t>
      </w:r>
      <w:r w:rsidR="00524B0A" w:rsidRPr="00BE145C">
        <w:rPr>
          <w:rFonts w:eastAsia="MyriadPro-Regular"/>
          <w:color w:val="000000"/>
        </w:rPr>
        <w:t>të personave me aftësi të kufizuara</w:t>
      </w:r>
      <w:r w:rsidR="005368B2">
        <w:rPr>
          <w:rFonts w:eastAsia="MyriadPro-Regular"/>
          <w:color w:val="000000"/>
        </w:rPr>
        <w:t xml:space="preserve"> intelektuale</w:t>
      </w:r>
      <w:r w:rsidR="00524B0A" w:rsidRPr="00BE145C">
        <w:rPr>
          <w:rFonts w:eastAsia="MyriadPro-Regular"/>
          <w:color w:val="000000"/>
        </w:rPr>
        <w:t>.</w:t>
      </w:r>
      <w:r w:rsidR="00524B0A" w:rsidRPr="00BE145C">
        <w:rPr>
          <w:rFonts w:eastAsia="MyriadPro-Cond"/>
        </w:rPr>
        <w:t xml:space="preserve"> Aktualisht po punohet edhe për zgjerimin e gamës së kurseve të ofruara në </w:t>
      </w:r>
      <w:r>
        <w:rPr>
          <w:rFonts w:eastAsia="MyriadPro-Cond"/>
        </w:rPr>
        <w:t>QFP</w:t>
      </w:r>
      <w:r w:rsidR="00524B0A" w:rsidRPr="00BE145C">
        <w:rPr>
          <w:rFonts w:eastAsia="MyriadPro-Cond"/>
        </w:rPr>
        <w:t>, duke përfshirë kurset e unifikuara për të gjitha qendrat publike, si dhe kurset afatshkurtra për të nxënit gjatë gjithë jetës, të cilat do të zhvillohen sipas kërkesave të tregut të punës.</w:t>
      </w:r>
      <w:r w:rsidR="00524B0A" w:rsidRPr="00DB6DB6">
        <w:rPr>
          <w:rFonts w:eastAsia="Times New Roman"/>
        </w:rPr>
        <w:t xml:space="preserve">Tekstet dhe materialet mësimore për 42 kurse të AFP janë rishikuar në lidhje me gjuhën gjinore dhe gjuhën e ndjeshme </w:t>
      </w:r>
      <w:r>
        <w:rPr>
          <w:rFonts w:eastAsia="Times New Roman"/>
        </w:rPr>
        <w:t>ndaj personave me aft</w:t>
      </w:r>
      <w:r w:rsidR="004342E9">
        <w:rPr>
          <w:rFonts w:eastAsia="Times New Roman"/>
        </w:rPr>
        <w:t>ë</w:t>
      </w:r>
      <w:r>
        <w:rPr>
          <w:rFonts w:eastAsia="Times New Roman"/>
        </w:rPr>
        <w:t>si t</w:t>
      </w:r>
      <w:r w:rsidR="004342E9">
        <w:rPr>
          <w:rFonts w:eastAsia="Times New Roman"/>
        </w:rPr>
        <w:t>ë</w:t>
      </w:r>
      <w:r>
        <w:rPr>
          <w:rFonts w:eastAsia="Times New Roman"/>
        </w:rPr>
        <w:t xml:space="preserve"> kufizuara.</w:t>
      </w:r>
    </w:p>
    <w:p w:rsidR="00524B0A" w:rsidRPr="00BE145C" w:rsidRDefault="00524B0A" w:rsidP="00524B0A">
      <w:pPr>
        <w:autoSpaceDE w:val="0"/>
        <w:autoSpaceDN w:val="0"/>
        <w:adjustRightInd w:val="0"/>
        <w:jc w:val="both"/>
        <w:rPr>
          <w:rFonts w:eastAsia="MyriadPro-Cond"/>
        </w:rPr>
      </w:pPr>
    </w:p>
    <w:p w:rsidR="00524B0A" w:rsidRPr="00BE145C" w:rsidRDefault="00524B0A" w:rsidP="00524B0A">
      <w:pPr>
        <w:autoSpaceDE w:val="0"/>
        <w:autoSpaceDN w:val="0"/>
        <w:adjustRightInd w:val="0"/>
        <w:jc w:val="both"/>
        <w:rPr>
          <w:rFonts w:eastAsia="MyriadPro-Cond"/>
        </w:rPr>
      </w:pPr>
      <w:r w:rsidRPr="00BE145C">
        <w:t>Ligji Nr.15/2019 "Për nxitjen e punësimit" ngarkon AKPA për kryerjen e monitorimit dhe vlerësimit të efikasitetit të programeve aktive të tregut të punës, si dhe ndjekjen në vazhdimësi të tyre</w:t>
      </w:r>
      <w:r w:rsidRPr="00BE145C">
        <w:rPr>
          <w:rStyle w:val="FootnoteReference"/>
        </w:rPr>
        <w:footnoteReference w:id="9"/>
      </w:r>
      <w:r w:rsidRPr="00BE145C">
        <w:t xml:space="preserve">. </w:t>
      </w:r>
      <w:r w:rsidR="000F4E5D">
        <w:t>N</w:t>
      </w:r>
      <w:r w:rsidRPr="00BE145C">
        <w:rPr>
          <w:rFonts w:eastAsia="MyriadPro-Cond"/>
        </w:rPr>
        <w:t xml:space="preserve">ë Sistemin e Menaxhimit të Performancës të AKPA, </w:t>
      </w:r>
      <w:r w:rsidR="000F4E5D">
        <w:rPr>
          <w:rFonts w:eastAsia="MyriadPro-Cond"/>
        </w:rPr>
        <w:t>jan</w:t>
      </w:r>
      <w:r w:rsidR="004342E9">
        <w:rPr>
          <w:rFonts w:eastAsia="MyriadPro-Cond"/>
        </w:rPr>
        <w:t>ë</w:t>
      </w:r>
      <w:r w:rsidR="000F4E5D">
        <w:rPr>
          <w:rFonts w:eastAsia="MyriadPro-Cond"/>
        </w:rPr>
        <w:t xml:space="preserve"> </w:t>
      </w:r>
      <w:r w:rsidR="000F4E5D" w:rsidRPr="00BE145C">
        <w:rPr>
          <w:rFonts w:eastAsia="MyriadPro-Cond"/>
        </w:rPr>
        <w:t xml:space="preserve">përfshirë parime që lidhen me personat me aftësi të kufizuara </w:t>
      </w:r>
      <w:r w:rsidRPr="00BE145C">
        <w:rPr>
          <w:rFonts w:eastAsia="MyriadPro-Cond"/>
        </w:rPr>
        <w:t xml:space="preserve">por ato ende nuk janë të elaboruara në detaje. Modeli i ri i shërbimeve të punësimit ofrohet në tre nivele dhe niveli i tretë i këtij modeli përfshin personat </w:t>
      </w:r>
      <w:r w:rsidR="007D5C55" w:rsidRPr="00BE145C">
        <w:rPr>
          <w:rFonts w:eastAsia="MyriadPro-Cond"/>
        </w:rPr>
        <w:t>me aftësi të kufizuara</w:t>
      </w:r>
      <w:r w:rsidRPr="00BE145C">
        <w:rPr>
          <w:rFonts w:eastAsia="MyriadPro-Cond"/>
        </w:rPr>
        <w:t>. Personeli i DRP/ZP është trajnuar për modelin e ri të shërbimeve</w:t>
      </w:r>
      <w:r w:rsidR="007D5C55">
        <w:rPr>
          <w:rFonts w:eastAsia="MyriadPro-Cond"/>
        </w:rPr>
        <w:t xml:space="preserve">. </w:t>
      </w:r>
      <w:r w:rsidRPr="00BE145C">
        <w:rPr>
          <w:rFonts w:eastAsia="MyriadPro-Cond"/>
        </w:rPr>
        <w:t xml:space="preserve">Në të gjitha DRP ka specialistë që kanë kapacitetet të punojnë për këshillimin, orientimin profesional dhe ndërmjetësimin e personave me aftësi të kufizuara. </w:t>
      </w:r>
    </w:p>
    <w:p w:rsidR="00524B0A" w:rsidRPr="00BE145C" w:rsidRDefault="00524B0A" w:rsidP="00524B0A">
      <w:pPr>
        <w:autoSpaceDE w:val="0"/>
        <w:autoSpaceDN w:val="0"/>
        <w:adjustRightInd w:val="0"/>
        <w:rPr>
          <w:rFonts w:eastAsia="MyriadPro-Cond"/>
        </w:rPr>
      </w:pPr>
    </w:p>
    <w:p w:rsidR="00524B0A" w:rsidRDefault="00524B0A" w:rsidP="00C735E1">
      <w:pPr>
        <w:autoSpaceDE w:val="0"/>
        <w:autoSpaceDN w:val="0"/>
        <w:adjustRightInd w:val="0"/>
        <w:jc w:val="both"/>
        <w:rPr>
          <w:rFonts w:eastAsia="MyriadPro-Cond"/>
        </w:rPr>
      </w:pPr>
      <w:r w:rsidRPr="00BE145C">
        <w:rPr>
          <w:rFonts w:eastAsia="MyriadPro-Cond"/>
        </w:rPr>
        <w:t xml:space="preserve">Mbledhja e të dhënave për personat me aftësi të kufizuara është pjesë e programit statistikor të AKPA. DRP/ZP mbledhin të dhëna për personat me aftësi të kufizuara, vetëm në rastet e paraqitjes së tyre </w:t>
      </w:r>
      <w:r w:rsidR="00496E41">
        <w:rPr>
          <w:rFonts w:eastAsia="MyriadPro-Cond"/>
        </w:rPr>
        <w:t>pran</w:t>
      </w:r>
      <w:r w:rsidR="003741E5">
        <w:rPr>
          <w:rFonts w:eastAsia="MyriadPro-Cond"/>
        </w:rPr>
        <w:t>ë</w:t>
      </w:r>
      <w:r w:rsidR="00496E41">
        <w:rPr>
          <w:rFonts w:eastAsia="MyriadPro-Cond"/>
        </w:rPr>
        <w:t xml:space="preserve"> ZP </w:t>
      </w:r>
      <w:r w:rsidRPr="00BE145C">
        <w:rPr>
          <w:rFonts w:eastAsia="MyriadPro-Cond"/>
        </w:rPr>
        <w:t>dhe përfitimit të statusit të punëkërkuesit të papunë. Sistemi informatik i shërbimeve të punësimit ka një rubrikë të veçantë për të pasqyruar gjendjen shëndetsore, por edhe pengesat fizike/shëndetësore të personave me aftësi të kufizuara. Kjo rubrikë pranon edhe informacion shumë të zgjeruar, informacion i cili mund të ndihmojë specialistin e shërbimeve të punësimit për të përshtatur vendet e lira të punës me aftësitë e punëkërkuesve të papunë.</w:t>
      </w:r>
      <w:r w:rsidR="00615E27">
        <w:rPr>
          <w:rFonts w:eastAsia="MyriadPro-Cond"/>
        </w:rPr>
        <w:t xml:space="preserve"> Gjithsesi p</w:t>
      </w:r>
      <w:r w:rsidR="004342E9">
        <w:rPr>
          <w:rFonts w:eastAsia="MyriadPro-Cond"/>
        </w:rPr>
        <w:t>ë</w:t>
      </w:r>
      <w:r w:rsidR="00615E27">
        <w:rPr>
          <w:rFonts w:eastAsia="MyriadPro-Cond"/>
        </w:rPr>
        <w:t>r t</w:t>
      </w:r>
      <w:r w:rsidR="004342E9">
        <w:rPr>
          <w:rFonts w:eastAsia="MyriadPro-Cond"/>
        </w:rPr>
        <w:t>ë</w:t>
      </w:r>
      <w:r w:rsidR="00615E27">
        <w:rPr>
          <w:rFonts w:eastAsia="MyriadPro-Cond"/>
        </w:rPr>
        <w:t xml:space="preserve"> b</w:t>
      </w:r>
      <w:r w:rsidR="004342E9">
        <w:rPr>
          <w:rFonts w:eastAsia="MyriadPro-Cond"/>
        </w:rPr>
        <w:t>ë</w:t>
      </w:r>
      <w:r w:rsidR="00615E27">
        <w:rPr>
          <w:rFonts w:eastAsia="MyriadPro-Cond"/>
        </w:rPr>
        <w:t>r</w:t>
      </w:r>
      <w:r w:rsidR="004342E9">
        <w:rPr>
          <w:rFonts w:eastAsia="MyriadPro-Cond"/>
        </w:rPr>
        <w:t>ë</w:t>
      </w:r>
      <w:r w:rsidR="00615E27">
        <w:rPr>
          <w:rFonts w:eastAsia="MyriadPro-Cond"/>
        </w:rPr>
        <w:t xml:space="preserve"> vler</w:t>
      </w:r>
      <w:r w:rsidR="004342E9">
        <w:rPr>
          <w:rFonts w:eastAsia="MyriadPro-Cond"/>
        </w:rPr>
        <w:t>ë</w:t>
      </w:r>
      <w:r w:rsidR="00615E27">
        <w:rPr>
          <w:rFonts w:eastAsia="MyriadPro-Cond"/>
        </w:rPr>
        <w:t>sime t</w:t>
      </w:r>
      <w:r w:rsidR="004342E9">
        <w:rPr>
          <w:rFonts w:eastAsia="MyriadPro-Cond"/>
        </w:rPr>
        <w:t>ë</w:t>
      </w:r>
      <w:r w:rsidR="00615E27">
        <w:rPr>
          <w:rFonts w:eastAsia="MyriadPro-Cond"/>
        </w:rPr>
        <w:t xml:space="preserve"> efektshm</w:t>
      </w:r>
      <w:r w:rsidR="004342E9">
        <w:rPr>
          <w:rFonts w:eastAsia="MyriadPro-Cond"/>
        </w:rPr>
        <w:t>ë</w:t>
      </w:r>
      <w:r w:rsidR="00615E27">
        <w:rPr>
          <w:rFonts w:eastAsia="MyriadPro-Cond"/>
        </w:rPr>
        <w:t>ris</w:t>
      </w:r>
      <w:r w:rsidR="004342E9">
        <w:rPr>
          <w:rFonts w:eastAsia="MyriadPro-Cond"/>
        </w:rPr>
        <w:t>ë</w:t>
      </w:r>
      <w:r w:rsidR="00615E27">
        <w:rPr>
          <w:rFonts w:eastAsia="MyriadPro-Cond"/>
        </w:rPr>
        <w:t xml:space="preserve"> s</w:t>
      </w:r>
      <w:r w:rsidR="004342E9">
        <w:rPr>
          <w:rFonts w:eastAsia="MyriadPro-Cond"/>
        </w:rPr>
        <w:t>ë</w:t>
      </w:r>
      <w:r w:rsidR="00615E27">
        <w:rPr>
          <w:rFonts w:eastAsia="MyriadPro-Cond"/>
        </w:rPr>
        <w:t xml:space="preserve"> politikave t</w:t>
      </w:r>
      <w:r w:rsidR="004342E9">
        <w:rPr>
          <w:rFonts w:eastAsia="MyriadPro-Cond"/>
        </w:rPr>
        <w:t>ë</w:t>
      </w:r>
      <w:r w:rsidR="00615E27">
        <w:rPr>
          <w:rFonts w:eastAsia="MyriadPro-Cond"/>
        </w:rPr>
        <w:t xml:space="preserve"> pun</w:t>
      </w:r>
      <w:r w:rsidR="004342E9">
        <w:rPr>
          <w:rFonts w:eastAsia="MyriadPro-Cond"/>
        </w:rPr>
        <w:t>ë</w:t>
      </w:r>
      <w:r w:rsidR="00615E27">
        <w:rPr>
          <w:rFonts w:eastAsia="MyriadPro-Cond"/>
        </w:rPr>
        <w:t>simit dhe n</w:t>
      </w:r>
      <w:r w:rsidR="004342E9">
        <w:rPr>
          <w:rFonts w:eastAsia="MyriadPro-Cond"/>
        </w:rPr>
        <w:t>ë</w:t>
      </w:r>
      <w:r w:rsidR="00615E27">
        <w:rPr>
          <w:rFonts w:eastAsia="MyriadPro-Cond"/>
        </w:rPr>
        <w:t xml:space="preserve"> funksion t</w:t>
      </w:r>
      <w:r w:rsidR="004342E9">
        <w:rPr>
          <w:rFonts w:eastAsia="MyriadPro-Cond"/>
        </w:rPr>
        <w:t>ë</w:t>
      </w:r>
      <w:r w:rsidR="00615E27">
        <w:rPr>
          <w:rFonts w:eastAsia="MyriadPro-Cond"/>
        </w:rPr>
        <w:t xml:space="preserve"> p</w:t>
      </w:r>
      <w:r w:rsidR="004342E9">
        <w:rPr>
          <w:rFonts w:eastAsia="MyriadPro-Cond"/>
        </w:rPr>
        <w:t>ë</w:t>
      </w:r>
      <w:r w:rsidR="00615E27">
        <w:rPr>
          <w:rFonts w:eastAsia="MyriadPro-Cond"/>
        </w:rPr>
        <w:t>rmir</w:t>
      </w:r>
      <w:r w:rsidR="004342E9">
        <w:rPr>
          <w:rFonts w:eastAsia="MyriadPro-Cond"/>
        </w:rPr>
        <w:t>ë</w:t>
      </w:r>
      <w:r w:rsidR="00615E27">
        <w:rPr>
          <w:rFonts w:eastAsia="MyriadPro-Cond"/>
        </w:rPr>
        <w:t>simit t</w:t>
      </w:r>
      <w:r w:rsidR="004342E9">
        <w:rPr>
          <w:rFonts w:eastAsia="MyriadPro-Cond"/>
        </w:rPr>
        <w:t>ë</w:t>
      </w:r>
      <w:r w:rsidR="00615E27">
        <w:rPr>
          <w:rFonts w:eastAsia="MyriadPro-Cond"/>
        </w:rPr>
        <w:t xml:space="preserve"> tyre t</w:t>
      </w:r>
      <w:r w:rsidR="004342E9">
        <w:rPr>
          <w:rFonts w:eastAsia="MyriadPro-Cond"/>
        </w:rPr>
        <w:t>ë</w:t>
      </w:r>
      <w:r w:rsidR="00615E27">
        <w:rPr>
          <w:rFonts w:eastAsia="MyriadPro-Cond"/>
        </w:rPr>
        <w:t xml:space="preserve"> vazhduesh</w:t>
      </w:r>
      <w:r w:rsidR="004342E9">
        <w:rPr>
          <w:rFonts w:eastAsia="MyriadPro-Cond"/>
        </w:rPr>
        <w:t>ë</w:t>
      </w:r>
      <w:r w:rsidR="00615E27">
        <w:rPr>
          <w:rFonts w:eastAsia="MyriadPro-Cond"/>
        </w:rPr>
        <w:t xml:space="preserve">m </w:t>
      </w:r>
      <w:r w:rsidR="004342E9">
        <w:rPr>
          <w:rFonts w:eastAsia="MyriadPro-Cond"/>
        </w:rPr>
        <w:t>ë</w:t>
      </w:r>
      <w:r w:rsidR="00615E27">
        <w:rPr>
          <w:rFonts w:eastAsia="MyriadPro-Cond"/>
        </w:rPr>
        <w:t>sht</w:t>
      </w:r>
      <w:r w:rsidR="004342E9">
        <w:rPr>
          <w:rFonts w:eastAsia="MyriadPro-Cond"/>
        </w:rPr>
        <w:t>ë</w:t>
      </w:r>
      <w:r w:rsidR="00615E27">
        <w:rPr>
          <w:rFonts w:eastAsia="MyriadPro-Cond"/>
        </w:rPr>
        <w:t xml:space="preserve"> e nevojshme q</w:t>
      </w:r>
      <w:r w:rsidR="004342E9">
        <w:rPr>
          <w:rFonts w:eastAsia="MyriadPro-Cond"/>
        </w:rPr>
        <w:t>ë</w:t>
      </w:r>
      <w:r w:rsidR="00615E27">
        <w:rPr>
          <w:rFonts w:eastAsia="MyriadPro-Cond"/>
        </w:rPr>
        <w:t xml:space="preserve"> sistemi statistikor i AKPA t</w:t>
      </w:r>
      <w:r w:rsidR="004342E9">
        <w:rPr>
          <w:rFonts w:eastAsia="MyriadPro-Cond"/>
        </w:rPr>
        <w:t>ë</w:t>
      </w:r>
      <w:r w:rsidR="00615E27">
        <w:rPr>
          <w:rFonts w:eastAsia="MyriadPro-Cond"/>
        </w:rPr>
        <w:t xml:space="preserve"> p</w:t>
      </w:r>
      <w:r w:rsidR="004342E9">
        <w:rPr>
          <w:rFonts w:eastAsia="MyriadPro-Cond"/>
        </w:rPr>
        <w:t>ë</w:t>
      </w:r>
      <w:r w:rsidR="00615E27">
        <w:rPr>
          <w:rFonts w:eastAsia="MyriadPro-Cond"/>
        </w:rPr>
        <w:t>rmir</w:t>
      </w:r>
      <w:r w:rsidR="004342E9">
        <w:rPr>
          <w:rFonts w:eastAsia="MyriadPro-Cond"/>
        </w:rPr>
        <w:t>ë</w:t>
      </w:r>
      <w:r w:rsidR="00615E27">
        <w:rPr>
          <w:rFonts w:eastAsia="MyriadPro-Cond"/>
        </w:rPr>
        <w:t>sohet duke u pasuruar me t</w:t>
      </w:r>
      <w:r w:rsidR="004342E9">
        <w:rPr>
          <w:rFonts w:eastAsia="MyriadPro-Cond"/>
        </w:rPr>
        <w:t>ë</w:t>
      </w:r>
      <w:r w:rsidR="00615E27">
        <w:rPr>
          <w:rFonts w:eastAsia="MyriadPro-Cond"/>
        </w:rPr>
        <w:t xml:space="preserve"> dh</w:t>
      </w:r>
      <w:r w:rsidR="004342E9">
        <w:rPr>
          <w:rFonts w:eastAsia="MyriadPro-Cond"/>
        </w:rPr>
        <w:t>ë</w:t>
      </w:r>
      <w:r w:rsidR="00615E27">
        <w:rPr>
          <w:rFonts w:eastAsia="MyriadPro-Cond"/>
        </w:rPr>
        <w:t>na t</w:t>
      </w:r>
      <w:r w:rsidR="004342E9">
        <w:rPr>
          <w:rFonts w:eastAsia="MyriadPro-Cond"/>
        </w:rPr>
        <w:t>ë</w:t>
      </w:r>
      <w:r w:rsidR="00615E27">
        <w:rPr>
          <w:rFonts w:eastAsia="MyriadPro-Cond"/>
        </w:rPr>
        <w:t xml:space="preserve"> disagreguara p</w:t>
      </w:r>
      <w:r w:rsidR="004342E9">
        <w:rPr>
          <w:rFonts w:eastAsia="MyriadPro-Cond"/>
        </w:rPr>
        <w:t>ë</w:t>
      </w:r>
      <w:r w:rsidR="00615E27">
        <w:rPr>
          <w:rFonts w:eastAsia="MyriadPro-Cond"/>
        </w:rPr>
        <w:t>r personat me aft</w:t>
      </w:r>
      <w:r w:rsidR="004342E9">
        <w:rPr>
          <w:rFonts w:eastAsia="MyriadPro-Cond"/>
        </w:rPr>
        <w:t>ë</w:t>
      </w:r>
      <w:r w:rsidR="00615E27">
        <w:rPr>
          <w:rFonts w:eastAsia="MyriadPro-Cond"/>
        </w:rPr>
        <w:t>si t</w:t>
      </w:r>
      <w:r w:rsidR="004342E9">
        <w:rPr>
          <w:rFonts w:eastAsia="MyriadPro-Cond"/>
        </w:rPr>
        <w:t>ë</w:t>
      </w:r>
      <w:r w:rsidR="00615E27">
        <w:rPr>
          <w:rFonts w:eastAsia="MyriadPro-Cond"/>
        </w:rPr>
        <w:t xml:space="preserve"> kufizuara.</w:t>
      </w:r>
    </w:p>
    <w:p w:rsidR="00C735E1" w:rsidRPr="00BE145C" w:rsidRDefault="00C735E1" w:rsidP="00C735E1">
      <w:pPr>
        <w:autoSpaceDE w:val="0"/>
        <w:autoSpaceDN w:val="0"/>
        <w:adjustRightInd w:val="0"/>
        <w:jc w:val="both"/>
        <w:rPr>
          <w:rFonts w:eastAsia="MyriadPro-Cond"/>
        </w:rPr>
      </w:pPr>
    </w:p>
    <w:p w:rsidR="00C735E1" w:rsidRPr="00C735E1" w:rsidRDefault="00524B0A" w:rsidP="00C735E1">
      <w:pPr>
        <w:autoSpaceDE w:val="0"/>
        <w:autoSpaceDN w:val="0"/>
        <w:adjustRightInd w:val="0"/>
        <w:jc w:val="both"/>
        <w:rPr>
          <w:b/>
        </w:rPr>
      </w:pPr>
      <w:r w:rsidRPr="00C735E1">
        <w:rPr>
          <w:b/>
        </w:rPr>
        <w:t xml:space="preserve">Sfidat </w:t>
      </w:r>
    </w:p>
    <w:p w:rsidR="00C735E1" w:rsidRDefault="00C735E1" w:rsidP="00C735E1">
      <w:pPr>
        <w:autoSpaceDE w:val="0"/>
        <w:autoSpaceDN w:val="0"/>
        <w:adjustRightInd w:val="0"/>
        <w:jc w:val="both"/>
        <w:rPr>
          <w:rFonts w:eastAsia="MyriadPro-Regular"/>
          <w:color w:val="000000"/>
        </w:rPr>
      </w:pPr>
    </w:p>
    <w:p w:rsidR="001372F1" w:rsidRPr="00C735E1" w:rsidRDefault="00524B0A" w:rsidP="00C735E1">
      <w:pPr>
        <w:pStyle w:val="ListParagraph"/>
        <w:numPr>
          <w:ilvl w:val="0"/>
          <w:numId w:val="36"/>
        </w:numPr>
        <w:autoSpaceDE w:val="0"/>
        <w:autoSpaceDN w:val="0"/>
        <w:adjustRightInd w:val="0"/>
        <w:jc w:val="both"/>
        <w:rPr>
          <w:rFonts w:eastAsia="MyriadPro-Regular"/>
          <w:color w:val="000000"/>
        </w:rPr>
      </w:pPr>
      <w:r w:rsidRPr="00C735E1">
        <w:rPr>
          <w:rFonts w:eastAsia="MyriadPro-Regular"/>
          <w:color w:val="000000"/>
        </w:rPr>
        <w:t xml:space="preserve">Harmonizimi </w:t>
      </w:r>
      <w:r w:rsidR="00F639C3">
        <w:rPr>
          <w:rFonts w:eastAsia="MyriadPro-Regular"/>
          <w:color w:val="000000"/>
        </w:rPr>
        <w:t>i</w:t>
      </w:r>
      <w:r w:rsidRPr="00C735E1">
        <w:rPr>
          <w:rFonts w:eastAsia="MyriadPro-Regular"/>
          <w:color w:val="000000"/>
        </w:rPr>
        <w:t xml:space="preserve"> kuadrit ligjor. </w:t>
      </w:r>
    </w:p>
    <w:p w:rsidR="00524B0A" w:rsidRPr="001372F1" w:rsidRDefault="00524B0A" w:rsidP="00C735E1">
      <w:pPr>
        <w:pStyle w:val="ListParagraph"/>
        <w:numPr>
          <w:ilvl w:val="0"/>
          <w:numId w:val="36"/>
        </w:numPr>
        <w:autoSpaceDE w:val="0"/>
        <w:autoSpaceDN w:val="0"/>
        <w:adjustRightInd w:val="0"/>
        <w:jc w:val="both"/>
        <w:rPr>
          <w:rFonts w:eastAsia="MyriadPro-Regular"/>
          <w:color w:val="000000"/>
        </w:rPr>
      </w:pPr>
      <w:r w:rsidRPr="001372F1">
        <w:rPr>
          <w:rFonts w:eastAsia="MyriadPro-Regular"/>
          <w:color w:val="000000"/>
        </w:rPr>
        <w:t>Përshtatj</w:t>
      </w:r>
      <w:r w:rsidR="00F639C3">
        <w:rPr>
          <w:rFonts w:eastAsia="MyriadPro-Regular"/>
          <w:color w:val="000000"/>
        </w:rPr>
        <w:t>a</w:t>
      </w:r>
      <w:r w:rsidRPr="001372F1">
        <w:rPr>
          <w:rFonts w:eastAsia="MyriadPro-Regular"/>
          <w:color w:val="000000"/>
        </w:rPr>
        <w:t xml:space="preserve"> e kurrikulave dhe rritj</w:t>
      </w:r>
      <w:r w:rsidR="00F639C3">
        <w:rPr>
          <w:rFonts w:eastAsia="MyriadPro-Regular"/>
          <w:color w:val="000000"/>
        </w:rPr>
        <w:t>a</w:t>
      </w:r>
      <w:r w:rsidRPr="001372F1">
        <w:rPr>
          <w:rFonts w:eastAsia="MyriadPro-Regular"/>
          <w:color w:val="000000"/>
        </w:rPr>
        <w:t xml:space="preserve"> e kapaciteteve ne lidhje me eksperiencën dhe njohuritë për të punuar me persona me aftësi të kufizuara të </w:t>
      </w:r>
      <w:r w:rsidR="00F639C3">
        <w:rPr>
          <w:rFonts w:eastAsia="MyriadPro-Regular"/>
          <w:color w:val="000000"/>
        </w:rPr>
        <w:t>kategori</w:t>
      </w:r>
      <w:r w:rsidRPr="001372F1">
        <w:rPr>
          <w:rFonts w:eastAsia="MyriadPro-Regular"/>
          <w:color w:val="000000"/>
        </w:rPr>
        <w:t>ve të ndryshme.</w:t>
      </w:r>
    </w:p>
    <w:p w:rsidR="001372F1" w:rsidRDefault="00524B0A" w:rsidP="00D40F73">
      <w:pPr>
        <w:pStyle w:val="ListParagraph"/>
        <w:numPr>
          <w:ilvl w:val="0"/>
          <w:numId w:val="36"/>
        </w:numPr>
        <w:autoSpaceDE w:val="0"/>
        <w:autoSpaceDN w:val="0"/>
        <w:adjustRightInd w:val="0"/>
        <w:spacing w:afterLines="160" w:line="259" w:lineRule="auto"/>
        <w:rPr>
          <w:rFonts w:eastAsia="MyriadPro-Regular"/>
          <w:color w:val="000000"/>
        </w:rPr>
      </w:pPr>
      <w:r w:rsidRPr="001372F1">
        <w:rPr>
          <w:rFonts w:eastAsia="MyriadPro-Regular"/>
          <w:color w:val="000000"/>
        </w:rPr>
        <w:t xml:space="preserve">Trajnimet dhe aktivitetet për rritjen e kapaciteteve dhe përmirësimin e programeve të trajnimit, duhet të jenë </w:t>
      </w:r>
      <w:r w:rsidRPr="001372F1">
        <w:rPr>
          <w:rFonts w:eastAsia="MyriadPro-Regular"/>
        </w:rPr>
        <w:t>të vazhdueshme</w:t>
      </w:r>
      <w:r w:rsidRPr="001372F1">
        <w:rPr>
          <w:rFonts w:eastAsia="MyriadPro-Regular"/>
          <w:color w:val="000000"/>
        </w:rPr>
        <w:t xml:space="preserve"> dhe të koordinuara</w:t>
      </w:r>
    </w:p>
    <w:p w:rsidR="00524B0A" w:rsidRPr="001372F1" w:rsidRDefault="00524B0A" w:rsidP="00D40F73">
      <w:pPr>
        <w:pStyle w:val="ListParagraph"/>
        <w:numPr>
          <w:ilvl w:val="0"/>
          <w:numId w:val="36"/>
        </w:numPr>
        <w:autoSpaceDE w:val="0"/>
        <w:autoSpaceDN w:val="0"/>
        <w:adjustRightInd w:val="0"/>
        <w:spacing w:afterLines="160" w:line="259" w:lineRule="auto"/>
        <w:rPr>
          <w:rFonts w:eastAsia="MyriadPro-Regular"/>
          <w:color w:val="000000"/>
        </w:rPr>
      </w:pPr>
      <w:r w:rsidRPr="001372F1">
        <w:rPr>
          <w:rFonts w:eastAsia="MyriadPro-Regular"/>
          <w:color w:val="000000"/>
        </w:rPr>
        <w:lastRenderedPageBreak/>
        <w:t xml:space="preserve">Hartimi </w:t>
      </w:r>
      <w:r w:rsidR="00F639C3">
        <w:rPr>
          <w:rFonts w:eastAsia="MyriadPro-Regular"/>
          <w:color w:val="000000"/>
        </w:rPr>
        <w:t>i</w:t>
      </w:r>
      <w:r w:rsidRPr="001372F1">
        <w:rPr>
          <w:rFonts w:eastAsia="MyriadPro-Regular"/>
          <w:color w:val="000000"/>
        </w:rPr>
        <w:t xml:space="preserve"> instrumenteve dhe moduleve të standardizuar</w:t>
      </w:r>
      <w:r w:rsidR="00F639C3">
        <w:rPr>
          <w:rFonts w:eastAsia="MyriadPro-Regular"/>
          <w:color w:val="000000"/>
        </w:rPr>
        <w:t xml:space="preserve"> dhe </w:t>
      </w:r>
      <w:r w:rsidRPr="001372F1">
        <w:rPr>
          <w:rFonts w:eastAsia="MyriadPro-Regular"/>
          <w:color w:val="000000"/>
        </w:rPr>
        <w:t>mirat</w:t>
      </w:r>
      <w:r w:rsidR="00F639C3">
        <w:rPr>
          <w:rFonts w:eastAsia="MyriadPro-Regular"/>
          <w:color w:val="000000"/>
        </w:rPr>
        <w:t>imi</w:t>
      </w:r>
      <w:r w:rsidRPr="001372F1">
        <w:rPr>
          <w:rFonts w:eastAsia="MyriadPro-Regular"/>
          <w:color w:val="000000"/>
        </w:rPr>
        <w:t xml:space="preserve"> e përvetës</w:t>
      </w:r>
      <w:r w:rsidR="00F639C3">
        <w:rPr>
          <w:rFonts w:eastAsia="MyriadPro-Regular"/>
          <w:color w:val="000000"/>
        </w:rPr>
        <w:t>imi</w:t>
      </w:r>
      <w:r w:rsidRPr="001372F1">
        <w:rPr>
          <w:rFonts w:eastAsia="MyriadPro-Regular"/>
          <w:color w:val="000000"/>
        </w:rPr>
        <w:t xml:space="preserve"> nga stafet e institucioneve të punësimit e formimit profesional.</w:t>
      </w:r>
    </w:p>
    <w:p w:rsidR="00130050" w:rsidRPr="00ED4670" w:rsidRDefault="00130050" w:rsidP="00253C17">
      <w:pPr>
        <w:pStyle w:val="Heading2"/>
        <w:numPr>
          <w:ilvl w:val="1"/>
          <w:numId w:val="23"/>
        </w:numPr>
        <w:spacing w:before="0"/>
        <w:jc w:val="both"/>
        <w:rPr>
          <w:color w:val="auto"/>
        </w:rPr>
      </w:pPr>
      <w:bookmarkStart w:id="19" w:name="_Toc429231988"/>
      <w:bookmarkStart w:id="20" w:name="_Toc429308325"/>
      <w:bookmarkStart w:id="21" w:name="_Toc429314827"/>
      <w:bookmarkStart w:id="22" w:name="_Toc429315078"/>
      <w:bookmarkStart w:id="23" w:name="_Toc431753930"/>
      <w:bookmarkStart w:id="24" w:name="_Toc442265916"/>
      <w:bookmarkStart w:id="25" w:name="_Toc442266633"/>
      <w:r w:rsidRPr="00ED4670">
        <w:rPr>
          <w:i/>
          <w:color w:val="auto"/>
          <w:spacing w:val="14"/>
          <w:sz w:val="24"/>
        </w:rPr>
        <w:t>Arsimimi</w:t>
      </w:r>
      <w:bookmarkEnd w:id="19"/>
      <w:bookmarkEnd w:id="20"/>
      <w:bookmarkEnd w:id="21"/>
      <w:bookmarkEnd w:id="22"/>
      <w:bookmarkEnd w:id="23"/>
      <w:bookmarkEnd w:id="24"/>
      <w:bookmarkEnd w:id="25"/>
    </w:p>
    <w:p w:rsidR="00D043EF" w:rsidRPr="00AB63D4" w:rsidRDefault="00D043EF" w:rsidP="00D043EF">
      <w:bookmarkStart w:id="26" w:name="_Toc429231985"/>
      <w:bookmarkStart w:id="27" w:name="_Toc429308322"/>
      <w:bookmarkStart w:id="28" w:name="_Toc429314824"/>
      <w:bookmarkStart w:id="29" w:name="_Toc429315075"/>
      <w:bookmarkStart w:id="30" w:name="_Toc431753931"/>
      <w:bookmarkStart w:id="31" w:name="_Toc442265917"/>
      <w:bookmarkStart w:id="32" w:name="_Toc442266634"/>
    </w:p>
    <w:p w:rsidR="00D043EF" w:rsidRPr="00AB63D4" w:rsidRDefault="00D706C2" w:rsidP="00D043EF">
      <w:pPr>
        <w:autoSpaceDE w:val="0"/>
        <w:autoSpaceDN w:val="0"/>
        <w:adjustRightInd w:val="0"/>
        <w:jc w:val="both"/>
        <w:rPr>
          <w:rFonts w:eastAsia="MyriadPro-Regular"/>
        </w:rPr>
      </w:pPr>
      <w:r>
        <w:rPr>
          <w:color w:val="000000"/>
        </w:rPr>
        <w:t>N</w:t>
      </w:r>
      <w:r w:rsidR="003741E5">
        <w:rPr>
          <w:color w:val="000000"/>
        </w:rPr>
        <w:t>ë</w:t>
      </w:r>
      <w:r>
        <w:rPr>
          <w:color w:val="000000"/>
        </w:rPr>
        <w:t xml:space="preserve"> kuadrin e </w:t>
      </w:r>
      <w:r w:rsidR="00F639C3">
        <w:rPr>
          <w:color w:val="000000"/>
        </w:rPr>
        <w:t>zbatim</w:t>
      </w:r>
      <w:r>
        <w:rPr>
          <w:color w:val="000000"/>
        </w:rPr>
        <w:t>it t</w:t>
      </w:r>
      <w:r w:rsidR="003741E5">
        <w:rPr>
          <w:color w:val="000000"/>
        </w:rPr>
        <w:t>ë</w:t>
      </w:r>
      <w:r>
        <w:rPr>
          <w:color w:val="000000"/>
        </w:rPr>
        <w:t xml:space="preserve"> </w:t>
      </w:r>
      <w:r w:rsidR="00DD4470" w:rsidRPr="00AB63D4">
        <w:rPr>
          <w:color w:val="000000"/>
        </w:rPr>
        <w:t xml:space="preserve">PKVPAK 2016-2020 </w:t>
      </w:r>
      <w:r w:rsidR="00DD4470">
        <w:rPr>
          <w:color w:val="000000"/>
        </w:rPr>
        <w:t xml:space="preserve">, </w:t>
      </w:r>
      <w:r w:rsidR="00EE0FF3">
        <w:rPr>
          <w:color w:val="000000"/>
        </w:rPr>
        <w:t>r</w:t>
      </w:r>
      <w:r w:rsidR="00D043EF" w:rsidRPr="00AB63D4">
        <w:t xml:space="preserve">aporti i monitorimit dhe vlerësimit afatmesëm të </w:t>
      </w:r>
      <w:r w:rsidR="00DD4470">
        <w:rPr>
          <w:color w:val="000000"/>
        </w:rPr>
        <w:t xml:space="preserve">këtij Plani, </w:t>
      </w:r>
      <w:r w:rsidR="00D043EF" w:rsidRPr="00AB63D4">
        <w:t>evident</w:t>
      </w:r>
      <w:r w:rsidR="00DD4470">
        <w:t>oi</w:t>
      </w:r>
      <w:r w:rsidR="00D043EF" w:rsidRPr="00AB63D4">
        <w:t xml:space="preserve"> </w:t>
      </w:r>
      <w:r w:rsidR="0035308A">
        <w:t>nj</w:t>
      </w:r>
      <w:r w:rsidR="004342E9">
        <w:t>ë</w:t>
      </w:r>
      <w:r w:rsidR="0035308A">
        <w:t xml:space="preserve"> lloj </w:t>
      </w:r>
      <w:r w:rsidR="00D043EF" w:rsidRPr="00B73179">
        <w:t>progres</w:t>
      </w:r>
      <w:r w:rsidR="0035308A">
        <w:t>i</w:t>
      </w:r>
      <w:r w:rsidR="00D043EF" w:rsidRPr="00B73179">
        <w:t xml:space="preserve"> </w:t>
      </w:r>
      <w:r w:rsidR="0035308A">
        <w:t>n</w:t>
      </w:r>
      <w:r w:rsidR="004342E9">
        <w:t>ë</w:t>
      </w:r>
      <w:r w:rsidR="0035308A">
        <w:t xml:space="preserve"> fush</w:t>
      </w:r>
      <w:r w:rsidR="004342E9">
        <w:t>ë</w:t>
      </w:r>
      <w:r>
        <w:t>n e arsimit</w:t>
      </w:r>
      <w:r w:rsidR="00D043EF" w:rsidRPr="00AB63D4">
        <w:t xml:space="preserve">. Arritjet </w:t>
      </w:r>
      <w:r w:rsidR="0035308A">
        <w:t xml:space="preserve">evidentohen </w:t>
      </w:r>
      <w:r w:rsidR="00D043EF" w:rsidRPr="00AB63D4">
        <w:t xml:space="preserve">kryesisht në lidhje me shtimin e numrit të  </w:t>
      </w:r>
      <w:r w:rsidR="00D043EF" w:rsidRPr="00AB63D4">
        <w:rPr>
          <w:rFonts w:eastAsia="MyriadPro-Regular"/>
        </w:rPr>
        <w:t xml:space="preserve">mësuesve </w:t>
      </w:r>
      <w:r w:rsidR="00091A59">
        <w:rPr>
          <w:rFonts w:eastAsia="MyriadPro-Regular"/>
        </w:rPr>
        <w:t>ndihm</w:t>
      </w:r>
      <w:r w:rsidR="003741E5">
        <w:rPr>
          <w:rFonts w:eastAsia="MyriadPro-Regular"/>
        </w:rPr>
        <w:t>ë</w:t>
      </w:r>
      <w:r w:rsidR="00091A59">
        <w:rPr>
          <w:rFonts w:eastAsia="MyriadPro-Regular"/>
        </w:rPr>
        <w:t>s</w:t>
      </w:r>
      <w:r w:rsidR="00D043EF" w:rsidRPr="00AB63D4">
        <w:rPr>
          <w:rFonts w:eastAsia="MyriadPro-Regular"/>
        </w:rPr>
        <w:t xml:space="preserve">, forcimin e kapaciteteve të mësuesve </w:t>
      </w:r>
      <w:r w:rsidR="00091A59">
        <w:rPr>
          <w:rFonts w:eastAsia="MyriadPro-Regular"/>
        </w:rPr>
        <w:t>ndihm</w:t>
      </w:r>
      <w:r w:rsidR="003741E5">
        <w:rPr>
          <w:rFonts w:eastAsia="MyriadPro-Regular"/>
        </w:rPr>
        <w:t>ë</w:t>
      </w:r>
      <w:r w:rsidR="00091A59">
        <w:rPr>
          <w:rFonts w:eastAsia="MyriadPro-Regular"/>
        </w:rPr>
        <w:t>s</w:t>
      </w:r>
      <w:r w:rsidR="00D043EF" w:rsidRPr="00AB63D4">
        <w:rPr>
          <w:rFonts w:eastAsia="MyriadPro-Regular"/>
        </w:rPr>
        <w:t xml:space="preserve"> përmes trajnimeve të vazhdueshme dhe përmirësimin e kurrikulave për aftësinë e kufizuar. </w:t>
      </w:r>
    </w:p>
    <w:p w:rsidR="00D043EF" w:rsidRPr="00AB63D4" w:rsidRDefault="00D043EF" w:rsidP="00D043EF">
      <w:pPr>
        <w:autoSpaceDE w:val="0"/>
        <w:autoSpaceDN w:val="0"/>
        <w:adjustRightInd w:val="0"/>
      </w:pPr>
    </w:p>
    <w:p w:rsidR="00E67A7B" w:rsidRDefault="00D043EF" w:rsidP="00D043EF">
      <w:pPr>
        <w:autoSpaceDE w:val="0"/>
        <w:autoSpaceDN w:val="0"/>
        <w:adjustRightInd w:val="0"/>
        <w:jc w:val="both"/>
        <w:rPr>
          <w:rFonts w:eastAsia="MyriadPro-Cond"/>
        </w:rPr>
      </w:pPr>
      <w:r w:rsidRPr="00AB63D4">
        <w:rPr>
          <w:lang w:val="en-GB"/>
        </w:rPr>
        <w:t>MASR dhe insti</w:t>
      </w:r>
      <w:r w:rsidR="005C6652">
        <w:rPr>
          <w:lang w:val="en-GB"/>
        </w:rPr>
        <w:t>t</w:t>
      </w:r>
      <w:r w:rsidRPr="00AB63D4">
        <w:rPr>
          <w:lang w:val="en-GB"/>
        </w:rPr>
        <w:t xml:space="preserve">ucionet e varësisë informojnë dhe ndërgjegjësojnë në mënyrë të vazhdueshme </w:t>
      </w:r>
      <w:r w:rsidRPr="00AB63D4">
        <w:rPr>
          <w:rFonts w:eastAsia="MyriadPro-Cond"/>
        </w:rPr>
        <w:t xml:space="preserve">nxënësit dhe prindërit në lidhje me të drejtat e barabarta të fëmijëve me aftësi të kufizuar për t’u arsimuar në sistemin e përgjithshëm. Kjo realizohet përmes udhëzimit të vitit shkollor </w:t>
      </w:r>
      <w:r w:rsidRPr="00AB63D4">
        <w:t>dhe njësive të shërbimit psiko social në shkolla. Çdo fillim viti MASR udhëzon të gjitha Drejtoritë Rajonale (DRAP) dhe Zyrat Vendore të arsimit parauniversitar (ZVAP) që të informojnë prindërit e interesuar dhe komunitetin për përparësitë e arsimimit të fëmijëve m</w:t>
      </w:r>
      <w:r w:rsidR="00515A02">
        <w:t>e</w:t>
      </w:r>
      <w:r w:rsidRPr="00AB63D4">
        <w:t xml:space="preserve"> AK në arsimin gjithëpërfshirës. Ndërsa njësitë e shërbimit psiko social në shkolla punojnë gjithashtu me nxënësit, mësuesit dhe me prindërit (edhe në kuadër të shkollave qendra komunitare) tema të veçanta mbi integrimin e fëmijëve me AK dhe gjithëpërfshirjen e tyre në arsim. </w:t>
      </w:r>
      <w:r w:rsidR="00473FD0" w:rsidRPr="00473FD0">
        <w:t xml:space="preserve">Gjithsesi kryerja e fushatave </w:t>
      </w:r>
      <w:r w:rsidRPr="00473FD0">
        <w:rPr>
          <w:rFonts w:eastAsia="MyriadPro-Cond"/>
        </w:rPr>
        <w:t xml:space="preserve">vjetore të ndërgjegjësimit </w:t>
      </w:r>
      <w:r w:rsidR="00473FD0" w:rsidRPr="00473FD0">
        <w:rPr>
          <w:rFonts w:eastAsia="MyriadPro-Cond"/>
        </w:rPr>
        <w:t>n</w:t>
      </w:r>
      <w:r w:rsidR="004342E9">
        <w:rPr>
          <w:rFonts w:eastAsia="MyriadPro-Cond"/>
        </w:rPr>
        <w:t>ë</w:t>
      </w:r>
      <w:r w:rsidR="00473FD0" w:rsidRPr="00473FD0">
        <w:rPr>
          <w:rFonts w:eastAsia="MyriadPro-Cond"/>
        </w:rPr>
        <w:t xml:space="preserve"> bashk</w:t>
      </w:r>
      <w:r w:rsidR="004342E9">
        <w:rPr>
          <w:rFonts w:eastAsia="MyriadPro-Cond"/>
        </w:rPr>
        <w:t>ë</w:t>
      </w:r>
      <w:r w:rsidR="00473FD0" w:rsidRPr="00473FD0">
        <w:rPr>
          <w:rFonts w:eastAsia="MyriadPro-Cond"/>
        </w:rPr>
        <w:t>punim edhe me organizatat e shoq</w:t>
      </w:r>
      <w:r w:rsidR="004342E9">
        <w:rPr>
          <w:rFonts w:eastAsia="MyriadPro-Cond"/>
        </w:rPr>
        <w:t>ë</w:t>
      </w:r>
      <w:r w:rsidR="00473FD0" w:rsidRPr="00473FD0">
        <w:rPr>
          <w:rFonts w:eastAsia="MyriadPro-Cond"/>
        </w:rPr>
        <w:t>ris</w:t>
      </w:r>
      <w:r w:rsidR="004342E9">
        <w:rPr>
          <w:rFonts w:eastAsia="MyriadPro-Cond"/>
        </w:rPr>
        <w:t>ë</w:t>
      </w:r>
      <w:r w:rsidR="00473FD0" w:rsidRPr="00473FD0">
        <w:rPr>
          <w:rFonts w:eastAsia="MyriadPro-Cond"/>
        </w:rPr>
        <w:t xml:space="preserve"> civile do t</w:t>
      </w:r>
      <w:r w:rsidR="004342E9">
        <w:rPr>
          <w:rFonts w:eastAsia="MyriadPro-Cond"/>
        </w:rPr>
        <w:t>ë</w:t>
      </w:r>
      <w:r w:rsidR="00473FD0" w:rsidRPr="00473FD0">
        <w:rPr>
          <w:rFonts w:eastAsia="MyriadPro-Cond"/>
        </w:rPr>
        <w:t xml:space="preserve"> zgjeronte mas</w:t>
      </w:r>
      <w:r w:rsidR="004342E9">
        <w:rPr>
          <w:rFonts w:eastAsia="MyriadPro-Cond"/>
        </w:rPr>
        <w:t>ë</w:t>
      </w:r>
      <w:r w:rsidR="00473FD0" w:rsidRPr="00473FD0">
        <w:rPr>
          <w:rFonts w:eastAsia="MyriadPro-Cond"/>
        </w:rPr>
        <w:t>n e njer</w:t>
      </w:r>
      <w:r w:rsidR="004342E9">
        <w:rPr>
          <w:rFonts w:eastAsia="MyriadPro-Cond"/>
        </w:rPr>
        <w:t>ë</w:t>
      </w:r>
      <w:r w:rsidR="00473FD0" w:rsidRPr="00473FD0">
        <w:rPr>
          <w:rFonts w:eastAsia="MyriadPro-Cond"/>
        </w:rPr>
        <w:t>zve t</w:t>
      </w:r>
      <w:r w:rsidR="004342E9">
        <w:rPr>
          <w:rFonts w:eastAsia="MyriadPro-Cond"/>
        </w:rPr>
        <w:t>ë</w:t>
      </w:r>
      <w:r w:rsidR="00473FD0" w:rsidRPr="00473FD0">
        <w:rPr>
          <w:rFonts w:eastAsia="MyriadPro-Cond"/>
        </w:rPr>
        <w:t xml:space="preserve"> informuar dhe nd</w:t>
      </w:r>
      <w:r w:rsidR="004342E9">
        <w:rPr>
          <w:rFonts w:eastAsia="MyriadPro-Cond"/>
        </w:rPr>
        <w:t>ë</w:t>
      </w:r>
      <w:r w:rsidR="00473FD0" w:rsidRPr="00473FD0">
        <w:rPr>
          <w:rFonts w:eastAsia="MyriadPro-Cond"/>
        </w:rPr>
        <w:t>rgjegj</w:t>
      </w:r>
      <w:r w:rsidR="004342E9">
        <w:rPr>
          <w:rFonts w:eastAsia="MyriadPro-Cond"/>
        </w:rPr>
        <w:t>ë</w:t>
      </w:r>
      <w:r w:rsidR="00473FD0" w:rsidRPr="00473FD0">
        <w:rPr>
          <w:rFonts w:eastAsia="MyriadPro-Cond"/>
        </w:rPr>
        <w:t>suar.</w:t>
      </w:r>
      <w:r w:rsidR="004D265B">
        <w:rPr>
          <w:rFonts w:eastAsia="MyriadPro-Cond"/>
        </w:rPr>
        <w:t xml:space="preserve"> </w:t>
      </w:r>
    </w:p>
    <w:p w:rsidR="00E67A7B" w:rsidRDefault="00E67A7B" w:rsidP="00D043EF">
      <w:pPr>
        <w:autoSpaceDE w:val="0"/>
        <w:autoSpaceDN w:val="0"/>
        <w:adjustRightInd w:val="0"/>
        <w:jc w:val="both"/>
        <w:rPr>
          <w:rFonts w:eastAsia="MyriadPro-Cond"/>
        </w:rPr>
      </w:pPr>
    </w:p>
    <w:p w:rsidR="00D043EF" w:rsidRDefault="00473FD0" w:rsidP="00D043EF">
      <w:pPr>
        <w:autoSpaceDE w:val="0"/>
        <w:autoSpaceDN w:val="0"/>
        <w:adjustRightInd w:val="0"/>
        <w:jc w:val="both"/>
        <w:rPr>
          <w:bCs/>
          <w:color w:val="000000"/>
        </w:rPr>
      </w:pPr>
      <w:r>
        <w:rPr>
          <w:rFonts w:eastAsia="MyriadPro-Cond"/>
        </w:rPr>
        <w:t>N</w:t>
      </w:r>
      <w:r w:rsidR="004342E9">
        <w:rPr>
          <w:rFonts w:eastAsia="MyriadPro-Cond"/>
        </w:rPr>
        <w:t>ë</w:t>
      </w:r>
      <w:r>
        <w:rPr>
          <w:rFonts w:eastAsia="MyriadPro-Cond"/>
        </w:rPr>
        <w:t xml:space="preserve"> mb</w:t>
      </w:r>
      <w:r w:rsidR="004342E9">
        <w:rPr>
          <w:rFonts w:eastAsia="MyriadPro-Cond"/>
        </w:rPr>
        <w:t>ë</w:t>
      </w:r>
      <w:r>
        <w:rPr>
          <w:rFonts w:eastAsia="MyriadPro-Cond"/>
        </w:rPr>
        <w:t>shtetje t</w:t>
      </w:r>
      <w:r w:rsidR="004342E9">
        <w:rPr>
          <w:rFonts w:eastAsia="MyriadPro-Cond"/>
        </w:rPr>
        <w:t>ë</w:t>
      </w:r>
      <w:r>
        <w:rPr>
          <w:rFonts w:eastAsia="MyriadPro-Cond"/>
        </w:rPr>
        <w:t xml:space="preserve"> Ligjit 69/2012” P</w:t>
      </w:r>
      <w:r w:rsidR="004342E9">
        <w:rPr>
          <w:rFonts w:eastAsia="MyriadPro-Cond"/>
        </w:rPr>
        <w:t>ë</w:t>
      </w:r>
      <w:r>
        <w:rPr>
          <w:rFonts w:eastAsia="MyriadPro-Cond"/>
        </w:rPr>
        <w:t>r sistemin arsimor parauniversitar</w:t>
      </w:r>
      <w:r w:rsidR="004D265B">
        <w:rPr>
          <w:rFonts w:eastAsia="MyriadPro-Cond"/>
        </w:rPr>
        <w:t xml:space="preserve"> n</w:t>
      </w:r>
      <w:r w:rsidR="004342E9">
        <w:rPr>
          <w:rFonts w:eastAsia="MyriadPro-Cond"/>
        </w:rPr>
        <w:t>ë</w:t>
      </w:r>
      <w:r w:rsidR="004D265B">
        <w:rPr>
          <w:rFonts w:eastAsia="MyriadPro-Cond"/>
        </w:rPr>
        <w:t xml:space="preserve"> Republik</w:t>
      </w:r>
      <w:r w:rsidR="004342E9">
        <w:rPr>
          <w:rFonts w:eastAsia="MyriadPro-Cond"/>
        </w:rPr>
        <w:t>ë</w:t>
      </w:r>
      <w:r w:rsidR="004D265B">
        <w:rPr>
          <w:rFonts w:eastAsia="MyriadPro-Cond"/>
        </w:rPr>
        <w:t>n e Shqip</w:t>
      </w:r>
      <w:r w:rsidR="004342E9">
        <w:rPr>
          <w:rFonts w:eastAsia="MyriadPro-Cond"/>
        </w:rPr>
        <w:t>ë</w:t>
      </w:r>
      <w:r w:rsidR="004D265B">
        <w:rPr>
          <w:rFonts w:eastAsia="MyriadPro-Cond"/>
        </w:rPr>
        <w:t>ris</w:t>
      </w:r>
      <w:r w:rsidR="004342E9">
        <w:rPr>
          <w:rFonts w:eastAsia="MyriadPro-Cond"/>
        </w:rPr>
        <w:t>ë</w:t>
      </w:r>
      <w:r w:rsidR="004D265B">
        <w:rPr>
          <w:rFonts w:eastAsia="MyriadPro-Cond"/>
        </w:rPr>
        <w:t xml:space="preserve">”, </w:t>
      </w:r>
      <w:r w:rsidR="00D043EF" w:rsidRPr="00AB63D4">
        <w:rPr>
          <w:lang w:val="en-GB"/>
        </w:rPr>
        <w:t xml:space="preserve">MASR </w:t>
      </w:r>
      <w:r w:rsidR="00091A59" w:rsidRPr="00091A59">
        <w:rPr>
          <w:lang w:val="en-GB"/>
        </w:rPr>
        <w:t>me Urdh</w:t>
      </w:r>
      <w:r w:rsidR="003741E5">
        <w:rPr>
          <w:lang w:val="en-GB"/>
        </w:rPr>
        <w:t>ë</w:t>
      </w:r>
      <w:r w:rsidR="00091A59" w:rsidRPr="00091A59">
        <w:rPr>
          <w:lang w:val="en-GB"/>
        </w:rPr>
        <w:t>rin nr. 31, dat</w:t>
      </w:r>
      <w:r w:rsidR="003741E5">
        <w:rPr>
          <w:lang w:val="en-GB"/>
        </w:rPr>
        <w:t>ë</w:t>
      </w:r>
      <w:r w:rsidR="00091A59" w:rsidRPr="00091A59">
        <w:rPr>
          <w:lang w:val="en-GB"/>
        </w:rPr>
        <w:t xml:space="preserve"> 28.01.2020,</w:t>
      </w:r>
      <w:r w:rsidR="00091A59" w:rsidRPr="00AB63D4">
        <w:rPr>
          <w:lang w:val="en-GB"/>
        </w:rPr>
        <w:t xml:space="preserve"> </w:t>
      </w:r>
      <w:r w:rsidR="00D043EF" w:rsidRPr="00AB63D4">
        <w:rPr>
          <w:bCs/>
          <w:color w:val="000000"/>
        </w:rPr>
        <w:t>ka miratuar rregulloren për funksionimin e institucioneve të arsimit parauniversitar, në të cilën përcaktohen rregullat për ngritjen dhe funksionimin</w:t>
      </w:r>
      <w:r w:rsidR="00091A59">
        <w:rPr>
          <w:bCs/>
          <w:color w:val="000000"/>
        </w:rPr>
        <w:t xml:space="preserve"> e</w:t>
      </w:r>
      <w:r w:rsidR="00D043EF" w:rsidRPr="00AB63D4">
        <w:rPr>
          <w:bCs/>
          <w:color w:val="000000"/>
        </w:rPr>
        <w:t xml:space="preserve"> Komisioneve Multidisiplinare të vlerësimit të nevojave arsimore të fëmijëve me aftësi të kufizuar</w:t>
      </w:r>
      <w:r w:rsidR="00091A59">
        <w:rPr>
          <w:bCs/>
          <w:color w:val="000000"/>
        </w:rPr>
        <w:t xml:space="preserve">, </w:t>
      </w:r>
      <w:r w:rsidR="00091A59" w:rsidRPr="00AB63D4">
        <w:rPr>
          <w:bCs/>
          <w:color w:val="000000"/>
        </w:rPr>
        <w:t xml:space="preserve">pranë çdo ZVAP </w:t>
      </w:r>
      <w:r w:rsidR="00D043EF" w:rsidRPr="00AB63D4">
        <w:rPr>
          <w:rStyle w:val="FootnoteReference"/>
          <w:bCs/>
          <w:color w:val="000000"/>
        </w:rPr>
        <w:footnoteReference w:id="10"/>
      </w:r>
      <w:r w:rsidR="00D043EF" w:rsidRPr="00AB63D4">
        <w:rPr>
          <w:bCs/>
          <w:color w:val="000000"/>
        </w:rPr>
        <w:t>.</w:t>
      </w:r>
      <w:r w:rsidR="004D265B">
        <w:rPr>
          <w:bCs/>
          <w:color w:val="000000"/>
        </w:rPr>
        <w:t xml:space="preserve"> Q</w:t>
      </w:r>
      <w:r w:rsidR="004342E9">
        <w:rPr>
          <w:bCs/>
          <w:color w:val="000000"/>
        </w:rPr>
        <w:t>ë</w:t>
      </w:r>
      <w:r w:rsidR="004D265B">
        <w:rPr>
          <w:bCs/>
          <w:color w:val="000000"/>
        </w:rPr>
        <w:t xml:space="preserve"> nga miratimi i ligjit, duhet th</w:t>
      </w:r>
      <w:r w:rsidR="004342E9">
        <w:rPr>
          <w:bCs/>
          <w:color w:val="000000"/>
        </w:rPr>
        <w:t>ë</w:t>
      </w:r>
      <w:r w:rsidR="004D265B">
        <w:rPr>
          <w:bCs/>
          <w:color w:val="000000"/>
        </w:rPr>
        <w:t>n</w:t>
      </w:r>
      <w:r w:rsidR="004342E9">
        <w:rPr>
          <w:bCs/>
          <w:color w:val="000000"/>
        </w:rPr>
        <w:t>ë</w:t>
      </w:r>
      <w:r w:rsidR="004D265B">
        <w:rPr>
          <w:bCs/>
          <w:color w:val="000000"/>
        </w:rPr>
        <w:t xml:space="preserve"> q</w:t>
      </w:r>
      <w:r w:rsidR="004342E9">
        <w:rPr>
          <w:bCs/>
          <w:color w:val="000000"/>
        </w:rPr>
        <w:t>ë</w:t>
      </w:r>
      <w:r w:rsidR="004D265B">
        <w:rPr>
          <w:bCs/>
          <w:color w:val="000000"/>
        </w:rPr>
        <w:t xml:space="preserve"> funksionimi i k</w:t>
      </w:r>
      <w:r w:rsidR="004342E9">
        <w:rPr>
          <w:bCs/>
          <w:color w:val="000000"/>
        </w:rPr>
        <w:t>ë</w:t>
      </w:r>
      <w:r w:rsidR="004D265B">
        <w:rPr>
          <w:bCs/>
          <w:color w:val="000000"/>
        </w:rPr>
        <w:t>tyre komisioneve ka qen</w:t>
      </w:r>
      <w:r w:rsidR="004342E9">
        <w:rPr>
          <w:bCs/>
          <w:color w:val="000000"/>
        </w:rPr>
        <w:t>ë</w:t>
      </w:r>
      <w:r w:rsidR="004D265B">
        <w:rPr>
          <w:bCs/>
          <w:color w:val="000000"/>
        </w:rPr>
        <w:t xml:space="preserve"> i vak</w:t>
      </w:r>
      <w:r w:rsidR="004342E9">
        <w:rPr>
          <w:bCs/>
          <w:color w:val="000000"/>
        </w:rPr>
        <w:t>ë</w:t>
      </w:r>
      <w:r w:rsidR="004D265B">
        <w:rPr>
          <w:bCs/>
          <w:color w:val="000000"/>
        </w:rPr>
        <w:t>t dhe pa ndonj</w:t>
      </w:r>
      <w:r w:rsidR="004342E9">
        <w:rPr>
          <w:bCs/>
          <w:color w:val="000000"/>
        </w:rPr>
        <w:t>ë</w:t>
      </w:r>
      <w:r w:rsidR="004D265B">
        <w:rPr>
          <w:bCs/>
          <w:color w:val="000000"/>
        </w:rPr>
        <w:t xml:space="preserve"> efekt t</w:t>
      </w:r>
      <w:r w:rsidR="004342E9">
        <w:rPr>
          <w:bCs/>
          <w:color w:val="000000"/>
        </w:rPr>
        <w:t>ë</w:t>
      </w:r>
      <w:r w:rsidR="004D265B">
        <w:rPr>
          <w:bCs/>
          <w:color w:val="000000"/>
        </w:rPr>
        <w:t xml:space="preserve"> q</w:t>
      </w:r>
      <w:r w:rsidR="004342E9">
        <w:rPr>
          <w:bCs/>
          <w:color w:val="000000"/>
        </w:rPr>
        <w:t>ë</w:t>
      </w:r>
      <w:r w:rsidR="004D265B">
        <w:rPr>
          <w:bCs/>
          <w:color w:val="000000"/>
        </w:rPr>
        <w:t>n</w:t>
      </w:r>
      <w:r w:rsidR="004342E9">
        <w:rPr>
          <w:bCs/>
          <w:color w:val="000000"/>
        </w:rPr>
        <w:t>ë</w:t>
      </w:r>
      <w:r w:rsidR="004D265B">
        <w:rPr>
          <w:bCs/>
          <w:color w:val="000000"/>
        </w:rPr>
        <w:t>sish</w:t>
      </w:r>
      <w:r w:rsidR="004342E9">
        <w:rPr>
          <w:bCs/>
          <w:color w:val="000000"/>
        </w:rPr>
        <w:t>ë</w:t>
      </w:r>
      <w:r w:rsidR="004D265B">
        <w:rPr>
          <w:bCs/>
          <w:color w:val="000000"/>
        </w:rPr>
        <w:t>m n</w:t>
      </w:r>
      <w:r w:rsidR="004342E9">
        <w:rPr>
          <w:bCs/>
          <w:color w:val="000000"/>
        </w:rPr>
        <w:t>ë</w:t>
      </w:r>
      <w:r w:rsidR="004D265B">
        <w:rPr>
          <w:bCs/>
          <w:color w:val="000000"/>
        </w:rPr>
        <w:t xml:space="preserve"> edukimin e f</w:t>
      </w:r>
      <w:r w:rsidR="004342E9">
        <w:rPr>
          <w:bCs/>
          <w:color w:val="000000"/>
        </w:rPr>
        <w:t>ë</w:t>
      </w:r>
      <w:r w:rsidR="004D265B">
        <w:rPr>
          <w:bCs/>
          <w:color w:val="000000"/>
        </w:rPr>
        <w:t>mij</w:t>
      </w:r>
      <w:r w:rsidR="004342E9">
        <w:rPr>
          <w:bCs/>
          <w:color w:val="000000"/>
        </w:rPr>
        <w:t>ë</w:t>
      </w:r>
      <w:r w:rsidR="004D265B">
        <w:rPr>
          <w:bCs/>
          <w:color w:val="000000"/>
        </w:rPr>
        <w:t>ve me aft</w:t>
      </w:r>
      <w:r w:rsidR="004342E9">
        <w:rPr>
          <w:bCs/>
          <w:color w:val="000000"/>
        </w:rPr>
        <w:t>ë</w:t>
      </w:r>
      <w:r w:rsidR="004D265B">
        <w:rPr>
          <w:bCs/>
          <w:color w:val="000000"/>
        </w:rPr>
        <w:t>si t</w:t>
      </w:r>
      <w:r w:rsidR="004342E9">
        <w:rPr>
          <w:bCs/>
          <w:color w:val="000000"/>
        </w:rPr>
        <w:t>ë</w:t>
      </w:r>
      <w:r w:rsidR="004D265B">
        <w:rPr>
          <w:bCs/>
          <w:color w:val="000000"/>
        </w:rPr>
        <w:t xml:space="preserve"> kufizuara. Kjo edhe p</w:t>
      </w:r>
      <w:r w:rsidR="004342E9">
        <w:rPr>
          <w:bCs/>
          <w:color w:val="000000"/>
        </w:rPr>
        <w:t>ë</w:t>
      </w:r>
      <w:r w:rsidR="004D265B">
        <w:rPr>
          <w:bCs/>
          <w:color w:val="000000"/>
        </w:rPr>
        <w:t xml:space="preserve">r faktin se funksionimi i tyre </w:t>
      </w:r>
      <w:r w:rsidR="004342E9">
        <w:rPr>
          <w:bCs/>
          <w:color w:val="000000"/>
        </w:rPr>
        <w:t>ë</w:t>
      </w:r>
      <w:r w:rsidR="004D265B">
        <w:rPr>
          <w:bCs/>
          <w:color w:val="000000"/>
        </w:rPr>
        <w:t>sht</w:t>
      </w:r>
      <w:r w:rsidR="004342E9">
        <w:rPr>
          <w:bCs/>
          <w:color w:val="000000"/>
        </w:rPr>
        <w:t>ë</w:t>
      </w:r>
      <w:r w:rsidR="004D265B">
        <w:rPr>
          <w:bCs/>
          <w:color w:val="000000"/>
        </w:rPr>
        <w:t xml:space="preserve"> i lidhur ngusht</w:t>
      </w:r>
      <w:r w:rsidR="004342E9">
        <w:rPr>
          <w:bCs/>
          <w:color w:val="000000"/>
        </w:rPr>
        <w:t>ë</w:t>
      </w:r>
      <w:r w:rsidR="004D265B">
        <w:rPr>
          <w:bCs/>
          <w:color w:val="000000"/>
        </w:rPr>
        <w:t xml:space="preserve"> me vler</w:t>
      </w:r>
      <w:r w:rsidR="004342E9">
        <w:rPr>
          <w:bCs/>
          <w:color w:val="000000"/>
        </w:rPr>
        <w:t>ë</w:t>
      </w:r>
      <w:r w:rsidR="004D265B">
        <w:rPr>
          <w:bCs/>
          <w:color w:val="000000"/>
        </w:rPr>
        <w:t xml:space="preserve">simin bio-psiko-social i cili sapo ka filluar. </w:t>
      </w:r>
    </w:p>
    <w:p w:rsidR="004C739F" w:rsidRPr="00AB63D4" w:rsidRDefault="004C739F" w:rsidP="00D043EF">
      <w:pPr>
        <w:autoSpaceDE w:val="0"/>
        <w:autoSpaceDN w:val="0"/>
        <w:adjustRightInd w:val="0"/>
        <w:jc w:val="both"/>
        <w:rPr>
          <w:rFonts w:eastAsia="MyriadPro-Cond"/>
        </w:rPr>
      </w:pPr>
    </w:p>
    <w:p w:rsidR="00D043EF" w:rsidRPr="00AB63D4" w:rsidRDefault="00D043EF" w:rsidP="00D043EF">
      <w:pPr>
        <w:autoSpaceDE w:val="0"/>
        <w:autoSpaceDN w:val="0"/>
        <w:adjustRightInd w:val="0"/>
        <w:jc w:val="both"/>
        <w:rPr>
          <w:rFonts w:eastAsia="MyriadPro-Cond"/>
        </w:rPr>
      </w:pPr>
      <w:r w:rsidRPr="00AB63D4">
        <w:rPr>
          <w:rFonts w:eastAsia="MyriadPro-Cond"/>
        </w:rPr>
        <w:t>Për rritjen</w:t>
      </w:r>
      <w:r w:rsidR="00ED065E">
        <w:rPr>
          <w:rFonts w:eastAsia="MyriadPro-Cond"/>
        </w:rPr>
        <w:t xml:space="preserve"> e kapaciteteve të antarëve të Komisioneve M</w:t>
      </w:r>
      <w:r w:rsidRPr="00AB63D4">
        <w:rPr>
          <w:rFonts w:eastAsia="MyriadPro-Cond"/>
        </w:rPr>
        <w:t xml:space="preserve">ultidisiplinare </w:t>
      </w:r>
      <w:r w:rsidR="00ED065E">
        <w:rPr>
          <w:rFonts w:eastAsia="MyriadPro-Cond"/>
        </w:rPr>
        <w:t>, n</w:t>
      </w:r>
      <w:r w:rsidR="003741E5">
        <w:rPr>
          <w:rFonts w:eastAsia="MyriadPro-Cond"/>
        </w:rPr>
        <w:t>ë</w:t>
      </w:r>
      <w:r w:rsidR="00ED065E">
        <w:rPr>
          <w:rFonts w:eastAsia="MyriadPro-Cond"/>
        </w:rPr>
        <w:t xml:space="preserve"> nivel vendor, </w:t>
      </w:r>
      <w:r w:rsidRPr="00AB63D4">
        <w:rPr>
          <w:rFonts w:eastAsia="MyriadPro-Cond"/>
        </w:rPr>
        <w:t>mbi Klasifikimin</w:t>
      </w:r>
      <w:r w:rsidR="00E45C4D">
        <w:rPr>
          <w:rFonts w:eastAsia="MyriadPro-Cond"/>
        </w:rPr>
        <w:t xml:space="preserve"> </w:t>
      </w:r>
      <w:r w:rsidRPr="00AB63D4">
        <w:rPr>
          <w:rFonts w:eastAsia="MyriadPro-Cond"/>
        </w:rPr>
        <w:t>Ndërkombëtar të Funksionimit</w:t>
      </w:r>
      <w:r w:rsidR="00E45C4D">
        <w:rPr>
          <w:rFonts w:eastAsia="MyriadPro-Cond"/>
        </w:rPr>
        <w:t>,Aft</w:t>
      </w:r>
      <w:r w:rsidR="003741E5">
        <w:rPr>
          <w:rFonts w:eastAsia="MyriadPro-Cond"/>
        </w:rPr>
        <w:t>ë</w:t>
      </w:r>
      <w:r w:rsidR="00E45C4D">
        <w:rPr>
          <w:rFonts w:eastAsia="MyriadPro-Cond"/>
        </w:rPr>
        <w:t>sis</w:t>
      </w:r>
      <w:r w:rsidR="003741E5">
        <w:rPr>
          <w:rFonts w:eastAsia="MyriadPro-Cond"/>
        </w:rPr>
        <w:t>ë</w:t>
      </w:r>
      <w:r w:rsidR="00E45C4D">
        <w:rPr>
          <w:rFonts w:eastAsia="MyriadPro-Cond"/>
        </w:rPr>
        <w:t xml:space="preserve"> s</w:t>
      </w:r>
      <w:r w:rsidR="003741E5">
        <w:rPr>
          <w:rFonts w:eastAsia="MyriadPro-Cond"/>
        </w:rPr>
        <w:t>ë</w:t>
      </w:r>
      <w:r w:rsidR="00E45C4D">
        <w:rPr>
          <w:rFonts w:eastAsia="MyriadPro-Cond"/>
        </w:rPr>
        <w:t xml:space="preserve"> Kufizuar dhe Sh</w:t>
      </w:r>
      <w:r w:rsidR="003741E5">
        <w:rPr>
          <w:rFonts w:eastAsia="MyriadPro-Cond"/>
        </w:rPr>
        <w:t>ë</w:t>
      </w:r>
      <w:r w:rsidR="00E45C4D">
        <w:rPr>
          <w:rFonts w:eastAsia="MyriadPro-Cond"/>
        </w:rPr>
        <w:t>ndetit,</w:t>
      </w:r>
      <w:r w:rsidRPr="00AB63D4">
        <w:rPr>
          <w:rFonts w:eastAsia="MyriadPro-Cond"/>
        </w:rPr>
        <w:t xml:space="preserve"> </w:t>
      </w:r>
      <w:r w:rsidR="00D706C2">
        <w:rPr>
          <w:rFonts w:eastAsia="MyriadPro-Cond"/>
        </w:rPr>
        <w:t xml:space="preserve">sipas </w:t>
      </w:r>
      <w:r w:rsidRPr="00AB63D4">
        <w:rPr>
          <w:rFonts w:eastAsia="MyriadPro-Cond"/>
        </w:rPr>
        <w:t>parashik</w:t>
      </w:r>
      <w:r w:rsidR="00D706C2">
        <w:rPr>
          <w:rFonts w:eastAsia="MyriadPro-Cond"/>
        </w:rPr>
        <w:t>imit duhet t</w:t>
      </w:r>
      <w:r w:rsidR="003741E5">
        <w:rPr>
          <w:rFonts w:eastAsia="MyriadPro-Cond"/>
        </w:rPr>
        <w:t>ë</w:t>
      </w:r>
      <w:r w:rsidR="00D706C2">
        <w:rPr>
          <w:rFonts w:eastAsia="MyriadPro-Cond"/>
        </w:rPr>
        <w:t xml:space="preserve"> </w:t>
      </w:r>
      <w:r w:rsidRPr="00AB63D4">
        <w:rPr>
          <w:rFonts w:eastAsia="MyriadPro-Cond"/>
        </w:rPr>
        <w:t>organiz</w:t>
      </w:r>
      <w:r w:rsidR="00D706C2">
        <w:rPr>
          <w:rFonts w:eastAsia="MyriadPro-Cond"/>
        </w:rPr>
        <w:t>oheshin</w:t>
      </w:r>
      <w:r w:rsidRPr="00AB63D4">
        <w:rPr>
          <w:rFonts w:eastAsia="MyriadPro-Cond"/>
        </w:rPr>
        <w:t xml:space="preserve"> trajnime çdo vit për antarët e komisioneve në 12 qarqet e vendit (ose 84 persona çdo vit). Aktualisht është zhvilluar vetëm një trajnim treditor në nëntor të vitit 2016, i mbështetur nga organizata MEDPAK</w:t>
      </w:r>
      <w:r w:rsidRPr="00AB63D4">
        <w:rPr>
          <w:b/>
          <w:bCs/>
        </w:rPr>
        <w:t xml:space="preserve"> </w:t>
      </w:r>
      <w:r w:rsidRPr="00AB63D4">
        <w:rPr>
          <w:rFonts w:eastAsia="MyriadPro-Cond"/>
        </w:rPr>
        <w:t xml:space="preserve">në Korçë ku janë trajnuar </w:t>
      </w:r>
      <w:r w:rsidR="00E67A7B">
        <w:rPr>
          <w:rFonts w:eastAsia="MyriadPro-Cond"/>
        </w:rPr>
        <w:t>vet</w:t>
      </w:r>
      <w:r w:rsidR="004342E9">
        <w:rPr>
          <w:rFonts w:eastAsia="MyriadPro-Cond"/>
        </w:rPr>
        <w:t>ë</w:t>
      </w:r>
      <w:r w:rsidR="00E67A7B">
        <w:rPr>
          <w:rFonts w:eastAsia="MyriadPro-Cond"/>
        </w:rPr>
        <w:t xml:space="preserve">m </w:t>
      </w:r>
      <w:r w:rsidRPr="00AB63D4">
        <w:rPr>
          <w:rFonts w:eastAsia="MyriadPro-Cond"/>
        </w:rPr>
        <w:t xml:space="preserve">35 anëtarë të </w:t>
      </w:r>
      <w:r w:rsidR="00E45C4D">
        <w:rPr>
          <w:rFonts w:eastAsia="MyriadPro-Cond"/>
        </w:rPr>
        <w:t>K</w:t>
      </w:r>
      <w:r w:rsidRPr="00AB63D4">
        <w:rPr>
          <w:rFonts w:eastAsia="MyriadPro-Cond"/>
        </w:rPr>
        <w:t xml:space="preserve">omisioneve </w:t>
      </w:r>
      <w:r w:rsidR="00E45C4D">
        <w:rPr>
          <w:rFonts w:eastAsia="MyriadPro-Cond"/>
        </w:rPr>
        <w:t>M</w:t>
      </w:r>
      <w:r w:rsidRPr="00AB63D4">
        <w:rPr>
          <w:rFonts w:eastAsia="MyriadPro-Cond"/>
        </w:rPr>
        <w:t>ultidisiplinore .</w:t>
      </w:r>
      <w:r w:rsidR="00E67A7B">
        <w:rPr>
          <w:rFonts w:eastAsia="MyriadPro-Cond"/>
        </w:rPr>
        <w:t xml:space="preserve"> Funksionimi i mir</w:t>
      </w:r>
      <w:r w:rsidR="004342E9">
        <w:rPr>
          <w:rFonts w:eastAsia="MyriadPro-Cond"/>
        </w:rPr>
        <w:t>ë</w:t>
      </w:r>
      <w:r w:rsidR="00E67A7B">
        <w:rPr>
          <w:rFonts w:eastAsia="MyriadPro-Cond"/>
        </w:rPr>
        <w:t xml:space="preserve"> i komisioneve k</w:t>
      </w:r>
      <w:r w:rsidR="004342E9">
        <w:rPr>
          <w:rFonts w:eastAsia="MyriadPro-Cond"/>
        </w:rPr>
        <w:t>ë</w:t>
      </w:r>
      <w:r w:rsidR="00E67A7B">
        <w:rPr>
          <w:rFonts w:eastAsia="MyriadPro-Cond"/>
        </w:rPr>
        <w:t>rkon q</w:t>
      </w:r>
      <w:r w:rsidR="004342E9">
        <w:rPr>
          <w:rFonts w:eastAsia="MyriadPro-Cond"/>
        </w:rPr>
        <w:t>ë</w:t>
      </w:r>
      <w:r w:rsidR="00E67A7B">
        <w:rPr>
          <w:rFonts w:eastAsia="MyriadPro-Cond"/>
        </w:rPr>
        <w:t xml:space="preserve"> trajnimi i antar</w:t>
      </w:r>
      <w:r w:rsidR="004342E9">
        <w:rPr>
          <w:rFonts w:eastAsia="MyriadPro-Cond"/>
        </w:rPr>
        <w:t>ë</w:t>
      </w:r>
      <w:r w:rsidR="00E67A7B">
        <w:rPr>
          <w:rFonts w:eastAsia="MyriadPro-Cond"/>
        </w:rPr>
        <w:t>ve t</w:t>
      </w:r>
      <w:r w:rsidR="004342E9">
        <w:rPr>
          <w:rFonts w:eastAsia="MyriadPro-Cond"/>
        </w:rPr>
        <w:t>ë</w:t>
      </w:r>
      <w:r w:rsidR="00E67A7B">
        <w:rPr>
          <w:rFonts w:eastAsia="MyriadPro-Cond"/>
        </w:rPr>
        <w:t xml:space="preserve"> tyre t</w:t>
      </w:r>
      <w:r w:rsidR="004342E9">
        <w:rPr>
          <w:rFonts w:eastAsia="MyriadPro-Cond"/>
        </w:rPr>
        <w:t>ë</w:t>
      </w:r>
      <w:r w:rsidR="00E67A7B">
        <w:rPr>
          <w:rFonts w:eastAsia="MyriadPro-Cond"/>
        </w:rPr>
        <w:t xml:space="preserve"> vazhdoj</w:t>
      </w:r>
      <w:r w:rsidR="004342E9">
        <w:rPr>
          <w:rFonts w:eastAsia="MyriadPro-Cond"/>
        </w:rPr>
        <w:t>ë</w:t>
      </w:r>
      <w:r w:rsidR="00E67A7B">
        <w:rPr>
          <w:rFonts w:eastAsia="MyriadPro-Cond"/>
        </w:rPr>
        <w:t xml:space="preserve"> me intensitet.</w:t>
      </w:r>
    </w:p>
    <w:p w:rsidR="00D043EF" w:rsidRPr="00AB63D4" w:rsidRDefault="00D043EF" w:rsidP="00D043EF">
      <w:pPr>
        <w:autoSpaceDE w:val="0"/>
        <w:autoSpaceDN w:val="0"/>
        <w:adjustRightInd w:val="0"/>
        <w:rPr>
          <w:rFonts w:eastAsia="MyriadPro-Cond"/>
        </w:rPr>
      </w:pPr>
    </w:p>
    <w:p w:rsidR="00D043EF" w:rsidRPr="00AB63D4" w:rsidRDefault="00E67A7B" w:rsidP="00D043EF">
      <w:pPr>
        <w:autoSpaceDE w:val="0"/>
        <w:autoSpaceDN w:val="0"/>
        <w:adjustRightInd w:val="0"/>
        <w:jc w:val="both"/>
        <w:rPr>
          <w:rFonts w:eastAsia="MyriadPro-Cond"/>
        </w:rPr>
      </w:pPr>
      <w:r>
        <w:rPr>
          <w:rFonts w:eastAsia="MyriadPro-Cond"/>
        </w:rPr>
        <w:t>P</w:t>
      </w:r>
      <w:r w:rsidR="004342E9">
        <w:rPr>
          <w:rFonts w:eastAsia="MyriadPro-Cond"/>
        </w:rPr>
        <w:t>ë</w:t>
      </w:r>
      <w:r>
        <w:rPr>
          <w:rFonts w:eastAsia="MyriadPro-Cond"/>
        </w:rPr>
        <w:t>rsa i p</w:t>
      </w:r>
      <w:r w:rsidR="004342E9">
        <w:rPr>
          <w:rFonts w:eastAsia="MyriadPro-Cond"/>
        </w:rPr>
        <w:t>ë</w:t>
      </w:r>
      <w:r>
        <w:rPr>
          <w:rFonts w:eastAsia="MyriadPro-Cond"/>
        </w:rPr>
        <w:t>rket procesit t</w:t>
      </w:r>
      <w:r w:rsidR="004342E9">
        <w:rPr>
          <w:rFonts w:eastAsia="MyriadPro-Cond"/>
        </w:rPr>
        <w:t>ë</w:t>
      </w:r>
      <w:r>
        <w:rPr>
          <w:rFonts w:eastAsia="MyriadPro-Cond"/>
        </w:rPr>
        <w:t xml:space="preserve"> trajnimit dhe kualifikimit t</w:t>
      </w:r>
      <w:r w:rsidR="004342E9">
        <w:rPr>
          <w:rFonts w:eastAsia="MyriadPro-Cond"/>
        </w:rPr>
        <w:t>ë</w:t>
      </w:r>
      <w:r>
        <w:rPr>
          <w:rFonts w:eastAsia="MyriadPro-Cond"/>
        </w:rPr>
        <w:t xml:space="preserve"> vazhduesh</w:t>
      </w:r>
      <w:r w:rsidR="004342E9">
        <w:rPr>
          <w:rFonts w:eastAsia="MyriadPro-Cond"/>
        </w:rPr>
        <w:t>ë</w:t>
      </w:r>
      <w:r>
        <w:rPr>
          <w:rFonts w:eastAsia="MyriadPro-Cond"/>
        </w:rPr>
        <w:t>m t</w:t>
      </w:r>
      <w:r w:rsidR="004342E9">
        <w:rPr>
          <w:rFonts w:eastAsia="MyriadPro-Cond"/>
        </w:rPr>
        <w:t>ë</w:t>
      </w:r>
      <w:r>
        <w:rPr>
          <w:rFonts w:eastAsia="MyriadPro-Cond"/>
        </w:rPr>
        <w:t xml:space="preserve"> stafit arsimor, n</w:t>
      </w:r>
      <w:r w:rsidR="00D043EF" w:rsidRPr="00AB63D4">
        <w:rPr>
          <w:rFonts w:eastAsia="MyriadPro-Cond"/>
        </w:rPr>
        <w:t xml:space="preserve">ë fushën e aftësisë së kufizuar janë akredituar 36 programe trajnimi, të cilat ofrohen nga 17 institucione ofruese të trajnimit për personelin arsimor ku </w:t>
      </w:r>
      <w:r w:rsidR="00D043EF" w:rsidRPr="00AB63D4">
        <w:rPr>
          <w:color w:val="000000"/>
        </w:rPr>
        <w:t>përfshihen edhe Institucione të Arsimit të Lartë për formimin e mësuesve</w:t>
      </w:r>
      <w:r w:rsidR="00D043EF" w:rsidRPr="00AB63D4">
        <w:rPr>
          <w:rFonts w:eastAsia="MyriadPro-Cond"/>
        </w:rPr>
        <w:t xml:space="preserve">. Një pjesë e tyre kanë ofruar trajnime </w:t>
      </w:r>
      <w:r>
        <w:rPr>
          <w:rFonts w:eastAsia="MyriadPro-Cond"/>
        </w:rPr>
        <w:t xml:space="preserve">edhe </w:t>
      </w:r>
      <w:r w:rsidR="00D043EF" w:rsidRPr="00AB63D4">
        <w:rPr>
          <w:rFonts w:eastAsia="MyriadPro-Cond"/>
        </w:rPr>
        <w:t>në DRAP/ZVAP të ndryshme. Deri tani janë trajnuar 335 punonjës arsimi me programet e akredituara</w:t>
      </w:r>
      <w:r>
        <w:rPr>
          <w:rFonts w:eastAsia="MyriadPro-Cond"/>
        </w:rPr>
        <w:t xml:space="preserve"> duke sh</w:t>
      </w:r>
      <w:r w:rsidR="004342E9">
        <w:rPr>
          <w:rFonts w:eastAsia="MyriadPro-Cond"/>
        </w:rPr>
        <w:t>ë</w:t>
      </w:r>
      <w:r>
        <w:rPr>
          <w:rFonts w:eastAsia="MyriadPro-Cond"/>
        </w:rPr>
        <w:t>nuar nj</w:t>
      </w:r>
      <w:r w:rsidR="004342E9">
        <w:rPr>
          <w:rFonts w:eastAsia="MyriadPro-Cond"/>
        </w:rPr>
        <w:t>ë</w:t>
      </w:r>
      <w:r>
        <w:rPr>
          <w:rFonts w:eastAsia="MyriadPro-Cond"/>
        </w:rPr>
        <w:t xml:space="preserve"> tejkalim t</w:t>
      </w:r>
      <w:r w:rsidR="004342E9">
        <w:rPr>
          <w:rFonts w:eastAsia="MyriadPro-Cond"/>
        </w:rPr>
        <w:t>ë</w:t>
      </w:r>
      <w:r>
        <w:rPr>
          <w:rFonts w:eastAsia="MyriadPro-Cond"/>
        </w:rPr>
        <w:t xml:space="preserve"> realizimit t</w:t>
      </w:r>
      <w:r w:rsidR="004342E9">
        <w:rPr>
          <w:rFonts w:eastAsia="MyriadPro-Cond"/>
        </w:rPr>
        <w:t>ë</w:t>
      </w:r>
      <w:r>
        <w:rPr>
          <w:rFonts w:eastAsia="MyriadPro-Cond"/>
        </w:rPr>
        <w:t xml:space="preserve"> o</w:t>
      </w:r>
      <w:r w:rsidR="00D043EF" w:rsidRPr="00AB63D4">
        <w:rPr>
          <w:rFonts w:eastAsia="MyriadPro-Cond"/>
        </w:rPr>
        <w:t>jektivi</w:t>
      </w:r>
      <w:r>
        <w:rPr>
          <w:rFonts w:eastAsia="MyriadPro-Cond"/>
        </w:rPr>
        <w:t>t</w:t>
      </w:r>
      <w:r w:rsidR="00D043EF" w:rsidRPr="00AB63D4">
        <w:rPr>
          <w:rFonts w:eastAsia="MyriadPro-Cond"/>
        </w:rPr>
        <w:t>.</w:t>
      </w:r>
    </w:p>
    <w:p w:rsidR="00D043EF" w:rsidRPr="00AB63D4" w:rsidRDefault="00D043EF" w:rsidP="00D043EF">
      <w:pPr>
        <w:autoSpaceDE w:val="0"/>
        <w:autoSpaceDN w:val="0"/>
        <w:adjustRightInd w:val="0"/>
        <w:jc w:val="both"/>
        <w:rPr>
          <w:rFonts w:eastAsia="MyriadPro-Cond"/>
        </w:rPr>
      </w:pPr>
    </w:p>
    <w:p w:rsidR="00D043EF" w:rsidRPr="003414CA" w:rsidRDefault="00D043EF" w:rsidP="003414CA">
      <w:pPr>
        <w:pStyle w:val="CommentText"/>
        <w:jc w:val="both"/>
        <w:rPr>
          <w:sz w:val="24"/>
          <w:szCs w:val="24"/>
          <w:lang w:val="en-GB"/>
        </w:rPr>
      </w:pPr>
      <w:r w:rsidRPr="003414CA">
        <w:rPr>
          <w:rFonts w:eastAsia="MyriadPro-Cond"/>
          <w:sz w:val="24"/>
          <w:szCs w:val="24"/>
        </w:rPr>
        <w:lastRenderedPageBreak/>
        <w:t xml:space="preserve">Numri i mësuesve </w:t>
      </w:r>
      <w:r w:rsidR="00E45C4D" w:rsidRPr="003414CA">
        <w:rPr>
          <w:bCs/>
          <w:color w:val="000000"/>
          <w:sz w:val="24"/>
          <w:szCs w:val="24"/>
        </w:rPr>
        <w:t>ndihmës</w:t>
      </w:r>
      <w:r w:rsidRPr="003414CA">
        <w:rPr>
          <w:rFonts w:eastAsia="MyriadPro-Cond"/>
          <w:sz w:val="24"/>
          <w:szCs w:val="24"/>
        </w:rPr>
        <w:t xml:space="preserve"> është rritur nga viti në vit me hapa të shpejta për të plotësuar nevojat e fëmijëve me aftësi të kufizuar. Kështu, në vitin 2016 numri ishte 113, ndërsa në vitin 2018 është 5.2 herë më i madh se në vitin 2016. </w:t>
      </w:r>
      <w:r w:rsidRPr="003414CA">
        <w:rPr>
          <w:color w:val="000000"/>
          <w:sz w:val="24"/>
          <w:szCs w:val="24"/>
        </w:rPr>
        <w:t>Në vitin shkollor 2019-2020 u punësuan në sistemin e arsimit parauniversitar publik dhe privat rreth 1236 mësues ndihmës (nga të cilët 86.5% në sistemin publik), ose 21% më shumë krahasuar me një vit më parë. Një përmirësim të ndjeshëm ka patur raporti fëmijë me AK/mësues ndihmës. Ky raport në vitin shkollor 2019-2020 është 3.</w:t>
      </w:r>
      <w:r w:rsidR="000F2D57" w:rsidRPr="003414CA">
        <w:rPr>
          <w:color w:val="000000"/>
          <w:sz w:val="24"/>
          <w:szCs w:val="24"/>
        </w:rPr>
        <w:t>5 n</w:t>
      </w:r>
      <w:r w:rsidR="004342E9" w:rsidRPr="003414CA">
        <w:rPr>
          <w:color w:val="000000"/>
          <w:sz w:val="24"/>
          <w:szCs w:val="24"/>
        </w:rPr>
        <w:t>ë</w:t>
      </w:r>
      <w:r w:rsidR="000F2D57" w:rsidRPr="003414CA">
        <w:rPr>
          <w:color w:val="000000"/>
          <w:sz w:val="24"/>
          <w:szCs w:val="24"/>
        </w:rPr>
        <w:t xml:space="preserve"> krahasim me </w:t>
      </w:r>
      <w:r w:rsidRPr="003414CA">
        <w:rPr>
          <w:color w:val="000000"/>
          <w:sz w:val="24"/>
          <w:szCs w:val="24"/>
        </w:rPr>
        <w:t xml:space="preserve">vitin shkollor 2017-2018 </w:t>
      </w:r>
      <w:r w:rsidR="000F2D57" w:rsidRPr="003414CA">
        <w:rPr>
          <w:color w:val="000000"/>
          <w:sz w:val="24"/>
          <w:szCs w:val="24"/>
        </w:rPr>
        <w:t>q</w:t>
      </w:r>
      <w:r w:rsidR="004342E9" w:rsidRPr="003414CA">
        <w:rPr>
          <w:color w:val="000000"/>
          <w:sz w:val="24"/>
          <w:szCs w:val="24"/>
        </w:rPr>
        <w:t>ë</w:t>
      </w:r>
      <w:r w:rsidR="000F2D57" w:rsidRPr="003414CA">
        <w:rPr>
          <w:color w:val="000000"/>
          <w:sz w:val="24"/>
          <w:szCs w:val="24"/>
        </w:rPr>
        <w:t xml:space="preserve"> </w:t>
      </w:r>
      <w:r w:rsidRPr="003414CA">
        <w:rPr>
          <w:color w:val="000000"/>
          <w:sz w:val="24"/>
          <w:szCs w:val="24"/>
        </w:rPr>
        <w:t>ishte 7 (tabela</w:t>
      </w:r>
      <w:r w:rsidR="000F2D57" w:rsidRPr="003414CA">
        <w:rPr>
          <w:color w:val="000000"/>
          <w:sz w:val="24"/>
          <w:szCs w:val="24"/>
        </w:rPr>
        <w:t xml:space="preserve"> m</w:t>
      </w:r>
      <w:r w:rsidR="004342E9" w:rsidRPr="003414CA">
        <w:rPr>
          <w:color w:val="000000"/>
          <w:sz w:val="24"/>
          <w:szCs w:val="24"/>
        </w:rPr>
        <w:t>ë</w:t>
      </w:r>
      <w:r w:rsidR="000F2D57" w:rsidRPr="003414CA">
        <w:rPr>
          <w:color w:val="000000"/>
          <w:sz w:val="24"/>
          <w:szCs w:val="24"/>
        </w:rPr>
        <w:t xml:space="preserve"> posht</w:t>
      </w:r>
      <w:r w:rsidR="004342E9" w:rsidRPr="003414CA">
        <w:rPr>
          <w:color w:val="000000"/>
          <w:sz w:val="24"/>
          <w:szCs w:val="24"/>
        </w:rPr>
        <w:t>ë</w:t>
      </w:r>
      <w:r w:rsidRPr="003414CA">
        <w:rPr>
          <w:color w:val="000000"/>
          <w:sz w:val="24"/>
          <w:szCs w:val="24"/>
        </w:rPr>
        <w:t>)</w:t>
      </w:r>
      <w:r w:rsidR="000F2D57" w:rsidRPr="003414CA">
        <w:rPr>
          <w:color w:val="000000"/>
          <w:sz w:val="24"/>
          <w:szCs w:val="24"/>
        </w:rPr>
        <w:t xml:space="preserve">. </w:t>
      </w:r>
      <w:r w:rsidRPr="003414CA">
        <w:rPr>
          <w:rFonts w:eastAsia="MyriadPro-Cond"/>
          <w:sz w:val="24"/>
          <w:szCs w:val="24"/>
        </w:rPr>
        <w:t>Trajnim</w:t>
      </w:r>
      <w:r w:rsidR="000F2D57" w:rsidRPr="003414CA">
        <w:rPr>
          <w:rFonts w:eastAsia="MyriadPro-Cond"/>
          <w:sz w:val="24"/>
          <w:szCs w:val="24"/>
        </w:rPr>
        <w:t>i</w:t>
      </w:r>
      <w:r w:rsidRPr="003414CA">
        <w:rPr>
          <w:rFonts w:eastAsia="MyriadPro-Cond"/>
          <w:sz w:val="24"/>
          <w:szCs w:val="24"/>
        </w:rPr>
        <w:t xml:space="preserve"> i vazhdueshëm i mësuesve ndihmës për arsimin e fëmijëve me aftësi të kufizuara ka qënë një nga përparësitë e MASR. Në periudhën Prill-Qershor 2017 u zhvillua trajnimi mbi nxitjen e zhvillimit profesional të mësuesve ndihmës përmes ngritjes së rrjeteve profesionale</w:t>
      </w:r>
      <w:r w:rsidRPr="003414CA">
        <w:rPr>
          <w:rStyle w:val="FootnoteReference"/>
          <w:rFonts w:eastAsia="MyriadPro-Cond"/>
          <w:sz w:val="24"/>
          <w:szCs w:val="24"/>
        </w:rPr>
        <w:footnoteReference w:id="11"/>
      </w:r>
      <w:r w:rsidRPr="003414CA">
        <w:rPr>
          <w:rFonts w:eastAsia="MyriadPro-Cond"/>
          <w:sz w:val="24"/>
          <w:szCs w:val="24"/>
        </w:rPr>
        <w:t>, ku u trajnuan 450 mësues nga të gjitha DRA</w:t>
      </w:r>
      <w:r w:rsidR="00515A02">
        <w:rPr>
          <w:rFonts w:eastAsia="MyriadPro-Cond"/>
          <w:sz w:val="24"/>
          <w:szCs w:val="24"/>
        </w:rPr>
        <w:t>P</w:t>
      </w:r>
      <w:r w:rsidRPr="003414CA">
        <w:rPr>
          <w:rFonts w:eastAsia="MyriadPro-Cond"/>
          <w:sz w:val="24"/>
          <w:szCs w:val="24"/>
        </w:rPr>
        <w:t>/ZVAP-et</w:t>
      </w:r>
      <w:r w:rsidR="000F2D57" w:rsidRPr="003414CA">
        <w:rPr>
          <w:rFonts w:eastAsia="MyriadPro-Cond"/>
          <w:sz w:val="24"/>
          <w:szCs w:val="24"/>
        </w:rPr>
        <w:t xml:space="preserve">. </w:t>
      </w:r>
      <w:r w:rsidR="003414CA" w:rsidRPr="003414CA">
        <w:rPr>
          <w:sz w:val="24"/>
          <w:szCs w:val="24"/>
          <w:lang w:val="en-GB"/>
        </w:rPr>
        <w:t xml:space="preserve">Rrjetet profesionale të mësuesve ndihmës janë ngritur dhe funksionojnë si bërthama të trajnimit dhe të zhvillimit profesional. </w:t>
      </w:r>
      <w:r w:rsidR="003414CA" w:rsidRPr="003414CA">
        <w:rPr>
          <w:sz w:val="24"/>
          <w:szCs w:val="24"/>
        </w:rPr>
        <w:t>Gjat</w:t>
      </w:r>
      <w:r w:rsidR="003741E5">
        <w:rPr>
          <w:sz w:val="24"/>
          <w:szCs w:val="24"/>
        </w:rPr>
        <w:t>ë</w:t>
      </w:r>
      <w:r w:rsidR="003414CA" w:rsidRPr="003414CA">
        <w:rPr>
          <w:sz w:val="24"/>
          <w:szCs w:val="24"/>
        </w:rPr>
        <w:t xml:space="preserve"> vitit 2020, jan</w:t>
      </w:r>
      <w:r w:rsidR="003741E5">
        <w:rPr>
          <w:sz w:val="24"/>
          <w:szCs w:val="24"/>
        </w:rPr>
        <w:t>ë</w:t>
      </w:r>
      <w:r w:rsidR="003414CA" w:rsidRPr="003414CA">
        <w:rPr>
          <w:sz w:val="24"/>
          <w:szCs w:val="24"/>
        </w:rPr>
        <w:t xml:space="preserve"> riorganizuar rrjetet profesionale t</w:t>
      </w:r>
      <w:r w:rsidR="003741E5">
        <w:rPr>
          <w:sz w:val="24"/>
          <w:szCs w:val="24"/>
        </w:rPr>
        <w:t>ë</w:t>
      </w:r>
      <w:r w:rsidR="003414CA" w:rsidRPr="003414CA">
        <w:rPr>
          <w:sz w:val="24"/>
          <w:szCs w:val="24"/>
        </w:rPr>
        <w:t xml:space="preserve"> m</w:t>
      </w:r>
      <w:r w:rsidR="003741E5">
        <w:rPr>
          <w:sz w:val="24"/>
          <w:szCs w:val="24"/>
        </w:rPr>
        <w:t>ë</w:t>
      </w:r>
      <w:r w:rsidR="003414CA" w:rsidRPr="003414CA">
        <w:rPr>
          <w:sz w:val="24"/>
          <w:szCs w:val="24"/>
        </w:rPr>
        <w:t>suesve ndihm</w:t>
      </w:r>
      <w:r w:rsidR="003741E5">
        <w:rPr>
          <w:sz w:val="24"/>
          <w:szCs w:val="24"/>
        </w:rPr>
        <w:t>ë</w:t>
      </w:r>
      <w:r w:rsidR="003414CA" w:rsidRPr="003414CA">
        <w:rPr>
          <w:sz w:val="24"/>
          <w:szCs w:val="24"/>
        </w:rPr>
        <w:t>s n</w:t>
      </w:r>
      <w:r w:rsidR="003741E5">
        <w:rPr>
          <w:sz w:val="24"/>
          <w:szCs w:val="24"/>
        </w:rPr>
        <w:t>ë</w:t>
      </w:r>
      <w:r w:rsidR="003414CA" w:rsidRPr="003414CA">
        <w:rPr>
          <w:sz w:val="24"/>
          <w:szCs w:val="24"/>
        </w:rPr>
        <w:t xml:space="preserve"> p</w:t>
      </w:r>
      <w:r w:rsidR="003741E5">
        <w:rPr>
          <w:sz w:val="24"/>
          <w:szCs w:val="24"/>
        </w:rPr>
        <w:t>ë</w:t>
      </w:r>
      <w:r w:rsidR="003414CA" w:rsidRPr="003414CA">
        <w:rPr>
          <w:sz w:val="24"/>
          <w:szCs w:val="24"/>
        </w:rPr>
        <w:t>rputhje me riorganizimin e ZVAP-ve</w:t>
      </w:r>
      <w:r w:rsidR="00037EC2">
        <w:rPr>
          <w:sz w:val="24"/>
          <w:szCs w:val="24"/>
        </w:rPr>
        <w:t>, duke</w:t>
      </w:r>
      <w:r w:rsidR="00037EC2" w:rsidRPr="00037EC2">
        <w:rPr>
          <w:sz w:val="24"/>
          <w:szCs w:val="24"/>
        </w:rPr>
        <w:t xml:space="preserve"> ngritur </w:t>
      </w:r>
      <w:r w:rsidR="00037EC2">
        <w:rPr>
          <w:sz w:val="24"/>
          <w:szCs w:val="24"/>
        </w:rPr>
        <w:t xml:space="preserve">edhe </w:t>
      </w:r>
      <w:r w:rsidR="00037EC2" w:rsidRPr="00037EC2">
        <w:rPr>
          <w:sz w:val="24"/>
          <w:szCs w:val="24"/>
        </w:rPr>
        <w:t>kapacitetet e drejtuesve te rrjeteve profesionale ne cdo ZVAP t</w:t>
      </w:r>
      <w:r w:rsidR="003741E5">
        <w:rPr>
          <w:sz w:val="24"/>
          <w:szCs w:val="24"/>
        </w:rPr>
        <w:t>ë</w:t>
      </w:r>
      <w:r w:rsidR="00037EC2" w:rsidRPr="00037EC2">
        <w:rPr>
          <w:sz w:val="24"/>
          <w:szCs w:val="24"/>
        </w:rPr>
        <w:t xml:space="preserve"> vendit.</w:t>
      </w:r>
      <w:r w:rsidR="00037EC2">
        <w:t xml:space="preserve"> </w:t>
      </w:r>
      <w:r w:rsidR="003414CA" w:rsidRPr="003414CA">
        <w:rPr>
          <w:sz w:val="24"/>
          <w:szCs w:val="24"/>
        </w:rPr>
        <w:t>Aktualisht jan</w:t>
      </w:r>
      <w:r w:rsidR="003741E5">
        <w:rPr>
          <w:sz w:val="24"/>
          <w:szCs w:val="24"/>
        </w:rPr>
        <w:t>ë</w:t>
      </w:r>
      <w:r w:rsidR="003414CA" w:rsidRPr="003414CA">
        <w:rPr>
          <w:sz w:val="24"/>
          <w:szCs w:val="24"/>
        </w:rPr>
        <w:t xml:space="preserve"> 60 rrjete profesionale si b</w:t>
      </w:r>
      <w:r w:rsidR="003741E5">
        <w:rPr>
          <w:sz w:val="24"/>
          <w:szCs w:val="24"/>
        </w:rPr>
        <w:t>ë</w:t>
      </w:r>
      <w:r w:rsidR="003414CA" w:rsidRPr="003414CA">
        <w:rPr>
          <w:sz w:val="24"/>
          <w:szCs w:val="24"/>
        </w:rPr>
        <w:t>rthama t</w:t>
      </w:r>
      <w:r w:rsidR="003741E5">
        <w:rPr>
          <w:sz w:val="24"/>
          <w:szCs w:val="24"/>
        </w:rPr>
        <w:t>ë</w:t>
      </w:r>
      <w:r w:rsidR="003414CA" w:rsidRPr="003414CA">
        <w:rPr>
          <w:sz w:val="24"/>
          <w:szCs w:val="24"/>
        </w:rPr>
        <w:t xml:space="preserve"> zhvillimit profesional t</w:t>
      </w:r>
      <w:r w:rsidR="003741E5">
        <w:rPr>
          <w:sz w:val="24"/>
          <w:szCs w:val="24"/>
        </w:rPr>
        <w:t>ë</w:t>
      </w:r>
      <w:r w:rsidR="003414CA" w:rsidRPr="003414CA">
        <w:rPr>
          <w:sz w:val="24"/>
          <w:szCs w:val="24"/>
        </w:rPr>
        <w:t xml:space="preserve"> 1100 m</w:t>
      </w:r>
      <w:r w:rsidR="003741E5">
        <w:rPr>
          <w:sz w:val="24"/>
          <w:szCs w:val="24"/>
        </w:rPr>
        <w:t>ë</w:t>
      </w:r>
      <w:r w:rsidR="003414CA" w:rsidRPr="003414CA">
        <w:rPr>
          <w:sz w:val="24"/>
          <w:szCs w:val="24"/>
        </w:rPr>
        <w:t>suesve ndihm</w:t>
      </w:r>
      <w:r w:rsidR="003741E5">
        <w:rPr>
          <w:sz w:val="24"/>
          <w:szCs w:val="24"/>
        </w:rPr>
        <w:t>ë</w:t>
      </w:r>
      <w:r w:rsidR="003414CA" w:rsidRPr="003414CA">
        <w:rPr>
          <w:sz w:val="24"/>
          <w:szCs w:val="24"/>
        </w:rPr>
        <w:t>s n</w:t>
      </w:r>
      <w:r w:rsidR="003741E5">
        <w:rPr>
          <w:sz w:val="24"/>
          <w:szCs w:val="24"/>
        </w:rPr>
        <w:t>ë</w:t>
      </w:r>
      <w:r w:rsidR="003414CA" w:rsidRPr="003414CA">
        <w:rPr>
          <w:sz w:val="24"/>
          <w:szCs w:val="24"/>
        </w:rPr>
        <w:t xml:space="preserve"> arsimin parauniversitar</w:t>
      </w:r>
      <w:r w:rsidR="003414CA">
        <w:rPr>
          <w:sz w:val="24"/>
          <w:szCs w:val="24"/>
        </w:rPr>
        <w:t xml:space="preserve">. </w:t>
      </w:r>
      <w:r w:rsidRPr="003414CA">
        <w:rPr>
          <w:sz w:val="24"/>
          <w:szCs w:val="24"/>
          <w:lang w:val="en-GB"/>
        </w:rPr>
        <w:t>Përparësi i është dhënë gjithashtu trajnimit të mësuesve ndihmës dhe të gjithë punonjësve mësimorë për gjithëpërfshi</w:t>
      </w:r>
      <w:r w:rsidR="000F2D57" w:rsidRPr="003414CA">
        <w:rPr>
          <w:sz w:val="24"/>
          <w:szCs w:val="24"/>
          <w:lang w:val="en-GB"/>
        </w:rPr>
        <w:t>r</w:t>
      </w:r>
      <w:r w:rsidRPr="003414CA">
        <w:rPr>
          <w:sz w:val="24"/>
          <w:szCs w:val="24"/>
          <w:lang w:val="en-GB"/>
        </w:rPr>
        <w:t xml:space="preserve">jen. Gjatë vitit 2018-2019 janë trajnuar nga ASCAP mbi 555 mësues për gjithëpërfshirjen. </w:t>
      </w:r>
    </w:p>
    <w:p w:rsidR="000F2D57" w:rsidRPr="00AB63D4" w:rsidRDefault="000F2D57" w:rsidP="00D043EF">
      <w:pPr>
        <w:autoSpaceDE w:val="0"/>
        <w:autoSpaceDN w:val="0"/>
        <w:adjustRightInd w:val="0"/>
        <w:jc w:val="both"/>
        <w:rPr>
          <w:rFonts w:eastAsia="MyriadPro-Cond"/>
        </w:rPr>
      </w:pPr>
    </w:p>
    <w:p w:rsidR="00D043EF" w:rsidRPr="00AB63D4" w:rsidRDefault="00D043EF" w:rsidP="00D043EF">
      <w:pPr>
        <w:autoSpaceDE w:val="0"/>
        <w:autoSpaceDN w:val="0"/>
        <w:adjustRightInd w:val="0"/>
        <w:jc w:val="both"/>
        <w:rPr>
          <w:rFonts w:eastAsia="MyriadPro-Cond"/>
        </w:rPr>
      </w:pPr>
      <w:r w:rsidRPr="00AB63D4">
        <w:t>Profili i mësuesit të arsimit special është përcaktuar si një profesion i rregulluar dhe po punohet për t'i punësuar me përparësi mësuesit e licensuar në këtë profil si mësues ndihmës për fëmijët me aftësi të kufizuara. MASR ka miratuar një udhëzim</w:t>
      </w:r>
      <w:r w:rsidRPr="00AB63D4">
        <w:rPr>
          <w:rStyle w:val="FootnoteReference"/>
        </w:rPr>
        <w:footnoteReference w:id="12"/>
      </w:r>
      <w:r w:rsidRPr="00AB63D4">
        <w:t>, në të cilin është rikonceptuar puna e mësuesit ndihmës në shkollë dhe roli i tij në klasë dhe jashtë saj në mbështetje të zhvillimit konjitiv, socio emocional dhe arsimimit të fëmijëve me AK.</w:t>
      </w:r>
      <w:r w:rsidR="000F2D57">
        <w:t xml:space="preserve"> </w:t>
      </w:r>
      <w:r w:rsidRPr="00AB63D4">
        <w:rPr>
          <w:color w:val="000000"/>
        </w:rPr>
        <w:t>Për fëmijët që nuk dëgjojnë është nënshkruar një Marrëveshje Bashkëpunimi</w:t>
      </w:r>
      <w:r w:rsidRPr="00AB63D4">
        <w:rPr>
          <w:rStyle w:val="FootnoteReference"/>
          <w:color w:val="000000"/>
        </w:rPr>
        <w:footnoteReference w:id="13"/>
      </w:r>
      <w:r w:rsidRPr="00AB63D4">
        <w:rPr>
          <w:color w:val="000000"/>
        </w:rPr>
        <w:t xml:space="preserve"> ndërmjet MSHMS, MASR, MFE dhe </w:t>
      </w:r>
      <w:r w:rsidR="001E092C">
        <w:rPr>
          <w:color w:val="000000"/>
        </w:rPr>
        <w:t>ANAD</w:t>
      </w:r>
      <w:r w:rsidR="000F2D57">
        <w:rPr>
          <w:color w:val="000000"/>
        </w:rPr>
        <w:t>,</w:t>
      </w:r>
      <w:r w:rsidRPr="00AB63D4">
        <w:rPr>
          <w:color w:val="000000"/>
        </w:rPr>
        <w:t xml:space="preserve"> </w:t>
      </w:r>
      <w:r w:rsidRPr="00AB63D4">
        <w:rPr>
          <w:color w:val="000000"/>
          <w:shd w:val="clear" w:color="auto" w:fill="FFFFFF"/>
        </w:rPr>
        <w:t>ku palët angazhohen të bashkëpunojnë në fushën e edukimit dhe ofrimit të shërbimit të interpretimit në gjuhën e shenjave për njerëzit që nuk dëgjojnë</w:t>
      </w:r>
      <w:r w:rsidR="00197CF1">
        <w:rPr>
          <w:color w:val="000000"/>
          <w:shd w:val="clear" w:color="auto" w:fill="FFFFFF"/>
        </w:rPr>
        <w:t xml:space="preserve">. </w:t>
      </w:r>
      <w:r w:rsidR="00CE7AAE">
        <w:rPr>
          <w:color w:val="000000"/>
          <w:shd w:val="clear" w:color="auto" w:fill="FFFFFF"/>
        </w:rPr>
        <w:t>N</w:t>
      </w:r>
      <w:r w:rsidR="004342E9">
        <w:rPr>
          <w:color w:val="000000"/>
          <w:shd w:val="clear" w:color="auto" w:fill="FFFFFF"/>
        </w:rPr>
        <w:t>ë</w:t>
      </w:r>
      <w:r w:rsidR="00CE7AAE">
        <w:rPr>
          <w:color w:val="000000"/>
          <w:shd w:val="clear" w:color="auto" w:fill="FFFFFF"/>
        </w:rPr>
        <w:t>p</w:t>
      </w:r>
      <w:r w:rsidR="004342E9">
        <w:rPr>
          <w:color w:val="000000"/>
          <w:shd w:val="clear" w:color="auto" w:fill="FFFFFF"/>
        </w:rPr>
        <w:t>ë</w:t>
      </w:r>
      <w:r w:rsidR="00CE7AAE">
        <w:rPr>
          <w:color w:val="000000"/>
          <w:shd w:val="clear" w:color="auto" w:fill="FFFFFF"/>
        </w:rPr>
        <w:t>rmjet nj</w:t>
      </w:r>
      <w:r w:rsidR="004342E9">
        <w:rPr>
          <w:color w:val="000000"/>
          <w:shd w:val="clear" w:color="auto" w:fill="FFFFFF"/>
        </w:rPr>
        <w:t>ë</w:t>
      </w:r>
      <w:r w:rsidR="00CE7AAE">
        <w:rPr>
          <w:color w:val="000000"/>
          <w:shd w:val="clear" w:color="auto" w:fill="FFFFFF"/>
        </w:rPr>
        <w:t xml:space="preserve"> Urdh</w:t>
      </w:r>
      <w:r w:rsidR="004342E9">
        <w:rPr>
          <w:color w:val="000000"/>
          <w:shd w:val="clear" w:color="auto" w:fill="FFFFFF"/>
        </w:rPr>
        <w:t>ë</w:t>
      </w:r>
      <w:r w:rsidR="00CE7AAE">
        <w:rPr>
          <w:color w:val="000000"/>
          <w:shd w:val="clear" w:color="auto" w:fill="FFFFFF"/>
        </w:rPr>
        <w:t>ri n</w:t>
      </w:r>
      <w:r w:rsidR="00197CF1" w:rsidRPr="00AB63D4">
        <w:rPr>
          <w:color w:val="000000"/>
        </w:rPr>
        <w:t>ë zbatim të Marrëveshjes, MASR ka përcaktuar detyrat institucionale</w:t>
      </w:r>
      <w:r w:rsidR="00197CF1" w:rsidRPr="00AB63D4">
        <w:rPr>
          <w:rStyle w:val="FootnoteReference"/>
          <w:color w:val="000000"/>
        </w:rPr>
        <w:footnoteReference w:id="14"/>
      </w:r>
      <w:r w:rsidR="00197CF1" w:rsidRPr="00AB63D4">
        <w:rPr>
          <w:color w:val="000000"/>
        </w:rPr>
        <w:t>. Grupi i punës ka hartuar dhe miratuar Planin e Veprimit, në kuadër të zbatimit të të cilit është realizuar rishikimi dhe miratimi i planit të ri mësimor për institutin e fëmijëve që nuk dëgjojnë</w:t>
      </w:r>
      <w:r w:rsidR="00197CF1">
        <w:rPr>
          <w:color w:val="000000"/>
        </w:rPr>
        <w:t xml:space="preserve"> dhe </w:t>
      </w:r>
      <w:r w:rsidR="00197CF1" w:rsidRPr="00AB63D4">
        <w:rPr>
          <w:color w:val="000000"/>
        </w:rPr>
        <w:t>ka mundësuar futjen për herë të parë të mësimit të gjuhës së shenjave si lëndë mësimore në këtë institut.</w:t>
      </w:r>
      <w:r w:rsidR="00197CF1">
        <w:rPr>
          <w:color w:val="000000"/>
        </w:rPr>
        <w:t xml:space="preserve"> Gjithsesi duhet theksuar </w:t>
      </w:r>
      <w:r w:rsidR="00F71F1A">
        <w:rPr>
          <w:color w:val="000000"/>
          <w:shd w:val="clear" w:color="auto" w:fill="FFFFFF"/>
        </w:rPr>
        <w:t>se zbatimi i k</w:t>
      </w:r>
      <w:r w:rsidR="004342E9">
        <w:rPr>
          <w:color w:val="000000"/>
          <w:shd w:val="clear" w:color="auto" w:fill="FFFFFF"/>
        </w:rPr>
        <w:t>ë</w:t>
      </w:r>
      <w:r w:rsidR="00F71F1A">
        <w:rPr>
          <w:color w:val="000000"/>
          <w:shd w:val="clear" w:color="auto" w:fill="FFFFFF"/>
        </w:rPr>
        <w:t>saj  marr</w:t>
      </w:r>
      <w:r w:rsidR="004342E9">
        <w:rPr>
          <w:color w:val="000000"/>
          <w:shd w:val="clear" w:color="auto" w:fill="FFFFFF"/>
        </w:rPr>
        <w:t>ë</w:t>
      </w:r>
      <w:r w:rsidR="00F71F1A">
        <w:rPr>
          <w:color w:val="000000"/>
          <w:shd w:val="clear" w:color="auto" w:fill="FFFFFF"/>
        </w:rPr>
        <w:t>veshjeje deri tani nuk ka patur impenjimin e duhur, nga t</w:t>
      </w:r>
      <w:r w:rsidR="004342E9">
        <w:rPr>
          <w:color w:val="000000"/>
          <w:shd w:val="clear" w:color="auto" w:fill="FFFFFF"/>
        </w:rPr>
        <w:t>ë</w:t>
      </w:r>
      <w:r w:rsidR="00F71F1A">
        <w:rPr>
          <w:color w:val="000000"/>
          <w:shd w:val="clear" w:color="auto" w:fill="FFFFFF"/>
        </w:rPr>
        <w:t xml:space="preserve"> gjitha pal</w:t>
      </w:r>
      <w:r w:rsidR="004342E9">
        <w:rPr>
          <w:color w:val="000000"/>
          <w:shd w:val="clear" w:color="auto" w:fill="FFFFFF"/>
        </w:rPr>
        <w:t>ë</w:t>
      </w:r>
      <w:r w:rsidR="00F71F1A">
        <w:rPr>
          <w:color w:val="000000"/>
          <w:shd w:val="clear" w:color="auto" w:fill="FFFFFF"/>
        </w:rPr>
        <w:t>t</w:t>
      </w:r>
      <w:r w:rsidRPr="00AB63D4">
        <w:rPr>
          <w:color w:val="000000"/>
          <w:shd w:val="clear" w:color="auto" w:fill="FFFFFF"/>
        </w:rPr>
        <w:t xml:space="preserve">. </w:t>
      </w:r>
      <w:r w:rsidR="00F71F1A">
        <w:rPr>
          <w:color w:val="000000"/>
          <w:shd w:val="clear" w:color="auto" w:fill="FFFFFF"/>
        </w:rPr>
        <w:t>Vet</w:t>
      </w:r>
      <w:r w:rsidR="004342E9">
        <w:rPr>
          <w:color w:val="000000"/>
          <w:shd w:val="clear" w:color="auto" w:fill="FFFFFF"/>
        </w:rPr>
        <w:t>ë</w:t>
      </w:r>
      <w:r w:rsidR="00F71F1A">
        <w:rPr>
          <w:color w:val="000000"/>
          <w:shd w:val="clear" w:color="auto" w:fill="FFFFFF"/>
        </w:rPr>
        <w:t xml:space="preserve"> organizatat e personave me aft</w:t>
      </w:r>
      <w:r w:rsidR="004342E9">
        <w:rPr>
          <w:color w:val="000000"/>
          <w:shd w:val="clear" w:color="auto" w:fill="FFFFFF"/>
        </w:rPr>
        <w:t>ë</w:t>
      </w:r>
      <w:r w:rsidR="00F71F1A">
        <w:rPr>
          <w:color w:val="000000"/>
          <w:shd w:val="clear" w:color="auto" w:fill="FFFFFF"/>
        </w:rPr>
        <w:t>si t</w:t>
      </w:r>
      <w:r w:rsidR="004342E9">
        <w:rPr>
          <w:color w:val="000000"/>
          <w:shd w:val="clear" w:color="auto" w:fill="FFFFFF"/>
        </w:rPr>
        <w:t>ë</w:t>
      </w:r>
      <w:r w:rsidR="00F71F1A">
        <w:rPr>
          <w:color w:val="000000"/>
          <w:shd w:val="clear" w:color="auto" w:fill="FFFFFF"/>
        </w:rPr>
        <w:t xml:space="preserve"> kufizuar n</w:t>
      </w:r>
      <w:r w:rsidR="004342E9">
        <w:rPr>
          <w:color w:val="000000"/>
          <w:shd w:val="clear" w:color="auto" w:fill="FFFFFF"/>
        </w:rPr>
        <w:t>ë</w:t>
      </w:r>
      <w:r w:rsidR="00F71F1A">
        <w:rPr>
          <w:color w:val="000000"/>
          <w:shd w:val="clear" w:color="auto" w:fill="FFFFFF"/>
        </w:rPr>
        <w:t xml:space="preserve"> nivel vendor, duhet t</w:t>
      </w:r>
      <w:r w:rsidR="004342E9">
        <w:rPr>
          <w:color w:val="000000"/>
          <w:shd w:val="clear" w:color="auto" w:fill="FFFFFF"/>
        </w:rPr>
        <w:t>ë</w:t>
      </w:r>
      <w:r w:rsidR="00F71F1A">
        <w:rPr>
          <w:color w:val="000000"/>
          <w:shd w:val="clear" w:color="auto" w:fill="FFFFFF"/>
        </w:rPr>
        <w:t xml:space="preserve"> p</w:t>
      </w:r>
      <w:r w:rsidR="004342E9">
        <w:rPr>
          <w:color w:val="000000"/>
          <w:shd w:val="clear" w:color="auto" w:fill="FFFFFF"/>
        </w:rPr>
        <w:t>ë</w:t>
      </w:r>
      <w:r w:rsidR="00F71F1A">
        <w:rPr>
          <w:color w:val="000000"/>
          <w:shd w:val="clear" w:color="auto" w:fill="FFFFFF"/>
        </w:rPr>
        <w:t>rfshihen m</w:t>
      </w:r>
      <w:r w:rsidR="004342E9">
        <w:rPr>
          <w:color w:val="000000"/>
          <w:shd w:val="clear" w:color="auto" w:fill="FFFFFF"/>
        </w:rPr>
        <w:t>ë</w:t>
      </w:r>
      <w:r w:rsidR="00F71F1A">
        <w:rPr>
          <w:color w:val="000000"/>
          <w:shd w:val="clear" w:color="auto" w:fill="FFFFFF"/>
        </w:rPr>
        <w:t xml:space="preserve"> shum</w:t>
      </w:r>
      <w:r w:rsidR="004342E9">
        <w:rPr>
          <w:color w:val="000000"/>
          <w:shd w:val="clear" w:color="auto" w:fill="FFFFFF"/>
        </w:rPr>
        <w:t>ë</w:t>
      </w:r>
      <w:r w:rsidR="00F71F1A">
        <w:rPr>
          <w:color w:val="000000"/>
          <w:shd w:val="clear" w:color="auto" w:fill="FFFFFF"/>
        </w:rPr>
        <w:t xml:space="preserve"> n</w:t>
      </w:r>
      <w:r w:rsidR="004342E9">
        <w:rPr>
          <w:color w:val="000000"/>
          <w:shd w:val="clear" w:color="auto" w:fill="FFFFFF"/>
        </w:rPr>
        <w:t>ë</w:t>
      </w:r>
      <w:r w:rsidR="00197CF1">
        <w:rPr>
          <w:color w:val="000000"/>
          <w:shd w:val="clear" w:color="auto" w:fill="FFFFFF"/>
        </w:rPr>
        <w:t xml:space="preserve"> p</w:t>
      </w:r>
      <w:r w:rsidR="004342E9">
        <w:rPr>
          <w:color w:val="000000"/>
          <w:shd w:val="clear" w:color="auto" w:fill="FFFFFF"/>
        </w:rPr>
        <w:t>ë</w:t>
      </w:r>
      <w:r w:rsidR="00197CF1">
        <w:rPr>
          <w:color w:val="000000"/>
          <w:shd w:val="clear" w:color="auto" w:fill="FFFFFF"/>
        </w:rPr>
        <w:t>rparimin e nx</w:t>
      </w:r>
      <w:r w:rsidR="004342E9">
        <w:rPr>
          <w:color w:val="000000"/>
          <w:shd w:val="clear" w:color="auto" w:fill="FFFFFF"/>
        </w:rPr>
        <w:t>ë</w:t>
      </w:r>
      <w:r w:rsidR="00197CF1">
        <w:rPr>
          <w:color w:val="000000"/>
          <w:shd w:val="clear" w:color="auto" w:fill="FFFFFF"/>
        </w:rPr>
        <w:t>n</w:t>
      </w:r>
      <w:r w:rsidR="004342E9">
        <w:rPr>
          <w:color w:val="000000"/>
          <w:shd w:val="clear" w:color="auto" w:fill="FFFFFF"/>
        </w:rPr>
        <w:t>ë</w:t>
      </w:r>
      <w:r w:rsidR="00197CF1">
        <w:rPr>
          <w:color w:val="000000"/>
          <w:shd w:val="clear" w:color="auto" w:fill="FFFFFF"/>
        </w:rPr>
        <w:t>sve me AK.</w:t>
      </w:r>
      <w:r w:rsidR="00F71F1A">
        <w:rPr>
          <w:color w:val="000000"/>
          <w:shd w:val="clear" w:color="auto" w:fill="FFFFFF"/>
        </w:rPr>
        <w:t xml:space="preserve"> </w:t>
      </w:r>
    </w:p>
    <w:p w:rsidR="00D043EF" w:rsidRPr="00AB63D4" w:rsidRDefault="00D043EF" w:rsidP="00D043EF">
      <w:pPr>
        <w:autoSpaceDE w:val="0"/>
        <w:autoSpaceDN w:val="0"/>
        <w:adjustRightInd w:val="0"/>
        <w:jc w:val="both"/>
      </w:pPr>
    </w:p>
    <w:p w:rsidR="00D043EF" w:rsidRPr="00AB63D4" w:rsidRDefault="00D043EF" w:rsidP="00D043EF">
      <w:pPr>
        <w:autoSpaceDE w:val="0"/>
        <w:autoSpaceDN w:val="0"/>
        <w:adjustRightInd w:val="0"/>
        <w:jc w:val="both"/>
        <w:rPr>
          <w:rFonts w:eastAsia="MyriadPro-Cond"/>
        </w:rPr>
      </w:pPr>
      <w:r w:rsidRPr="00AB63D4">
        <w:rPr>
          <w:rFonts w:eastAsia="MyriadPro-Cond"/>
        </w:rPr>
        <w:t xml:space="preserve">Planet </w:t>
      </w:r>
      <w:r w:rsidR="003F49A5">
        <w:rPr>
          <w:rFonts w:eastAsia="MyriadPro-Cond"/>
        </w:rPr>
        <w:t xml:space="preserve">edukative </w:t>
      </w:r>
      <w:r w:rsidRPr="00AB63D4">
        <w:rPr>
          <w:rFonts w:eastAsia="MyriadPro-Cond"/>
        </w:rPr>
        <w:t xml:space="preserve">individuale për çdo fëmijë me aftësi të kufizuar hartohen sipas nevojës nga mësuesi ndihmës në bashkëpunim me prindin e fëmijës me aftësi të kufizuar dhe Komisionin e shkollës, dhe miratohen nga drejtoria e shkollës. MASR ka rekomanduar disa modele apo skema të këtyre planeve të cilat janë propozuar për t’u përdorur në trajnime që janë bërë me mësuesit ndihmës. Megjithatë MASR </w:t>
      </w:r>
      <w:r w:rsidR="003F49A5">
        <w:rPr>
          <w:rFonts w:eastAsia="MyriadPro-Cond"/>
        </w:rPr>
        <w:t xml:space="preserve">, nuk merr informacion </w:t>
      </w:r>
      <w:r w:rsidRPr="00AB63D4">
        <w:rPr>
          <w:rFonts w:eastAsia="MyriadPro-Cond"/>
        </w:rPr>
        <w:t xml:space="preserve">mbi numrin e </w:t>
      </w:r>
      <w:r w:rsidR="003F49A5">
        <w:rPr>
          <w:rFonts w:eastAsia="MyriadPro-Cond"/>
        </w:rPr>
        <w:t>nx</w:t>
      </w:r>
      <w:r w:rsidR="003741E5">
        <w:rPr>
          <w:rFonts w:eastAsia="MyriadPro-Cond"/>
        </w:rPr>
        <w:t>ë</w:t>
      </w:r>
      <w:r w:rsidR="003F49A5">
        <w:rPr>
          <w:rFonts w:eastAsia="MyriadPro-Cond"/>
        </w:rPr>
        <w:t>n</w:t>
      </w:r>
      <w:r w:rsidR="003741E5">
        <w:rPr>
          <w:rFonts w:eastAsia="MyriadPro-Cond"/>
        </w:rPr>
        <w:t>ë</w:t>
      </w:r>
      <w:r w:rsidR="003F49A5">
        <w:rPr>
          <w:rFonts w:eastAsia="MyriadPro-Cond"/>
        </w:rPr>
        <w:t xml:space="preserve">sve me </w:t>
      </w:r>
      <w:r w:rsidR="003F49A5">
        <w:rPr>
          <w:rFonts w:eastAsia="MyriadPro-Cond"/>
        </w:rPr>
        <w:lastRenderedPageBreak/>
        <w:t>aft</w:t>
      </w:r>
      <w:r w:rsidR="003741E5">
        <w:rPr>
          <w:rFonts w:eastAsia="MyriadPro-Cond"/>
        </w:rPr>
        <w:t>ë</w:t>
      </w:r>
      <w:r w:rsidR="003F49A5">
        <w:rPr>
          <w:rFonts w:eastAsia="MyriadPro-Cond"/>
        </w:rPr>
        <w:t>si t</w:t>
      </w:r>
      <w:r w:rsidR="003741E5">
        <w:rPr>
          <w:rFonts w:eastAsia="MyriadPro-Cond"/>
        </w:rPr>
        <w:t>ë</w:t>
      </w:r>
      <w:r w:rsidR="003F49A5">
        <w:rPr>
          <w:rFonts w:eastAsia="MyriadPro-Cond"/>
        </w:rPr>
        <w:t xml:space="preserve"> kufizuar p</w:t>
      </w:r>
      <w:r w:rsidR="003741E5">
        <w:rPr>
          <w:rFonts w:eastAsia="MyriadPro-Cond"/>
        </w:rPr>
        <w:t>ë</w:t>
      </w:r>
      <w:r w:rsidR="003F49A5">
        <w:rPr>
          <w:rFonts w:eastAsia="MyriadPro-Cond"/>
        </w:rPr>
        <w:t>r t</w:t>
      </w:r>
      <w:r w:rsidR="003741E5">
        <w:rPr>
          <w:rFonts w:eastAsia="MyriadPro-Cond"/>
        </w:rPr>
        <w:t>ë</w:t>
      </w:r>
      <w:r w:rsidR="003F49A5">
        <w:rPr>
          <w:rFonts w:eastAsia="MyriadPro-Cond"/>
        </w:rPr>
        <w:t xml:space="preserve"> cil</w:t>
      </w:r>
      <w:r w:rsidR="003741E5">
        <w:rPr>
          <w:rFonts w:eastAsia="MyriadPro-Cond"/>
        </w:rPr>
        <w:t>ë</w:t>
      </w:r>
      <w:r w:rsidR="003F49A5">
        <w:rPr>
          <w:rFonts w:eastAsia="MyriadPro-Cond"/>
        </w:rPr>
        <w:t>t jan</w:t>
      </w:r>
      <w:r w:rsidR="003741E5">
        <w:rPr>
          <w:rFonts w:eastAsia="MyriadPro-Cond"/>
        </w:rPr>
        <w:t>ë</w:t>
      </w:r>
      <w:r w:rsidR="003F49A5">
        <w:rPr>
          <w:rFonts w:eastAsia="MyriadPro-Cond"/>
        </w:rPr>
        <w:t xml:space="preserve"> hartuar planet edukative </w:t>
      </w:r>
      <w:r w:rsidR="003F49A5" w:rsidRPr="00AB63D4">
        <w:rPr>
          <w:rFonts w:eastAsia="MyriadPro-Cond"/>
        </w:rPr>
        <w:t xml:space="preserve">individuale </w:t>
      </w:r>
      <w:r w:rsidRPr="00AB63D4">
        <w:rPr>
          <w:rFonts w:eastAsia="MyriadPro-Cond"/>
        </w:rPr>
        <w:t>gjatë një viti shkollor në nivel ZVAP/DRAP dhe në nivel kombëtar.</w:t>
      </w:r>
    </w:p>
    <w:p w:rsidR="00D043EF" w:rsidRPr="00AB63D4" w:rsidRDefault="00D043EF" w:rsidP="00D043EF">
      <w:pPr>
        <w:autoSpaceDE w:val="0"/>
        <w:autoSpaceDN w:val="0"/>
        <w:adjustRightInd w:val="0"/>
        <w:rPr>
          <w:rFonts w:eastAsia="MyriadPro-Cond"/>
        </w:rPr>
      </w:pPr>
    </w:p>
    <w:p w:rsidR="00D043EF" w:rsidRPr="00AB63D4" w:rsidRDefault="00D043EF" w:rsidP="00D043EF">
      <w:pPr>
        <w:autoSpaceDE w:val="0"/>
        <w:autoSpaceDN w:val="0"/>
        <w:adjustRightInd w:val="0"/>
        <w:jc w:val="both"/>
        <w:rPr>
          <w:rFonts w:eastAsia="MyriadPro-Cond"/>
        </w:rPr>
      </w:pPr>
      <w:r w:rsidRPr="00AB63D4">
        <w:rPr>
          <w:rFonts w:eastAsia="MyriadPro-Regular"/>
        </w:rPr>
        <w:t xml:space="preserve">MASR është përgjegjëse për monitorimin </w:t>
      </w:r>
      <w:r w:rsidR="002B0D3F">
        <w:rPr>
          <w:rFonts w:eastAsia="MyriadPro-Regular"/>
        </w:rPr>
        <w:t xml:space="preserve">dhe evidentimin </w:t>
      </w:r>
      <w:r w:rsidRPr="00AB63D4">
        <w:rPr>
          <w:rFonts w:eastAsia="MyriadPro-Regular"/>
        </w:rPr>
        <w:t xml:space="preserve">e arritjeve të fëmijëve me aftësi të kufizuara në arsimin parauniversitar. </w:t>
      </w:r>
      <w:r w:rsidRPr="00AB63D4">
        <w:rPr>
          <w:rFonts w:eastAsia="MyriadPro-Cond"/>
        </w:rPr>
        <w:t>Baza e të dhënave për fëmijët me aftësi të kufizuara në sistemin arsimor përditësohet çdo vit shkollor. Të dhënat që mblidhen nga shkollat në D</w:t>
      </w:r>
      <w:r w:rsidR="00197CF1">
        <w:rPr>
          <w:rFonts w:eastAsia="MyriadPro-Cond"/>
        </w:rPr>
        <w:t>R</w:t>
      </w:r>
      <w:r w:rsidRPr="00AB63D4">
        <w:rPr>
          <w:rFonts w:eastAsia="MyriadPro-Cond"/>
        </w:rPr>
        <w:t>A</w:t>
      </w:r>
      <w:r w:rsidR="00197CF1">
        <w:rPr>
          <w:rFonts w:eastAsia="MyriadPro-Cond"/>
        </w:rPr>
        <w:t>P</w:t>
      </w:r>
      <w:r w:rsidRPr="00AB63D4">
        <w:rPr>
          <w:rFonts w:eastAsia="MyriadPro-Cond"/>
        </w:rPr>
        <w:t>/Z</w:t>
      </w:r>
      <w:r w:rsidR="00197CF1">
        <w:rPr>
          <w:rFonts w:eastAsia="MyriadPro-Cond"/>
        </w:rPr>
        <w:t>V</w:t>
      </w:r>
      <w:r w:rsidRPr="00AB63D4">
        <w:rPr>
          <w:rFonts w:eastAsia="MyriadPro-Cond"/>
        </w:rPr>
        <w:t>A</w:t>
      </w:r>
      <w:r w:rsidR="00197CF1">
        <w:rPr>
          <w:rFonts w:eastAsia="MyriadPro-Cond"/>
        </w:rPr>
        <w:t>P</w:t>
      </w:r>
      <w:r w:rsidRPr="00AB63D4">
        <w:rPr>
          <w:rFonts w:eastAsia="MyriadPro-Cond"/>
        </w:rPr>
        <w:t xml:space="preserve"> dhe </w:t>
      </w:r>
      <w:r w:rsidR="00197CF1">
        <w:rPr>
          <w:rFonts w:eastAsia="MyriadPro-Cond"/>
        </w:rPr>
        <w:t>pastaj n</w:t>
      </w:r>
      <w:r w:rsidR="004342E9">
        <w:rPr>
          <w:rFonts w:eastAsia="MyriadPro-Cond"/>
        </w:rPr>
        <w:t>ë</w:t>
      </w:r>
      <w:r w:rsidRPr="00AB63D4">
        <w:rPr>
          <w:rFonts w:eastAsia="MyriadPro-Cond"/>
        </w:rPr>
        <w:t xml:space="preserve"> MASR janë të detajuara, sipas moshës, gjinisë, klasës, llojit të aftësisë së ku</w:t>
      </w:r>
      <w:r w:rsidR="00197CF1">
        <w:rPr>
          <w:rFonts w:eastAsia="MyriadPro-Cond"/>
        </w:rPr>
        <w:t>fizuar apo vendbanimit dhe prejardhjes.</w:t>
      </w:r>
      <w:r w:rsidRPr="00AB63D4">
        <w:rPr>
          <w:rFonts w:eastAsia="MyriadPro-Cond"/>
        </w:rPr>
        <w:t xml:space="preserve"> </w:t>
      </w:r>
      <w:r w:rsidRPr="00AB63D4">
        <w:rPr>
          <w:rFonts w:eastAsia="MyriadPro-Cond"/>
          <w:i/>
        </w:rPr>
        <w:t xml:space="preserve">Por </w:t>
      </w:r>
      <w:r w:rsidR="00197CF1">
        <w:rPr>
          <w:rFonts w:eastAsia="MyriadPro-Cond"/>
          <w:i/>
        </w:rPr>
        <w:t>duhet theksuar q</w:t>
      </w:r>
      <w:r w:rsidR="004342E9">
        <w:rPr>
          <w:rFonts w:eastAsia="MyriadPro-Cond"/>
          <w:i/>
        </w:rPr>
        <w:t>ë</w:t>
      </w:r>
      <w:r w:rsidR="00197CF1">
        <w:rPr>
          <w:rFonts w:eastAsia="MyriadPro-Cond"/>
          <w:i/>
        </w:rPr>
        <w:t xml:space="preserve"> </w:t>
      </w:r>
      <w:r w:rsidRPr="00AB63D4">
        <w:rPr>
          <w:rFonts w:eastAsia="MyriadPro-Cond"/>
          <w:i/>
        </w:rPr>
        <w:t>databaza nuk përmban të dhëna mbi llojin e shërbimit të nevojshëm mbështetës që duhet për çdo fëmijë</w:t>
      </w:r>
      <w:r w:rsidRPr="00AB63D4">
        <w:rPr>
          <w:rFonts w:eastAsia="MyriadPro-Cond"/>
        </w:rPr>
        <w:t>.</w:t>
      </w:r>
    </w:p>
    <w:p w:rsidR="00D043EF" w:rsidRPr="00AB63D4" w:rsidRDefault="00D043EF" w:rsidP="00D043EF">
      <w:pPr>
        <w:autoSpaceDE w:val="0"/>
        <w:autoSpaceDN w:val="0"/>
        <w:adjustRightInd w:val="0"/>
      </w:pPr>
    </w:p>
    <w:p w:rsidR="00D043EF" w:rsidRDefault="00197CF1" w:rsidP="00972063">
      <w:pPr>
        <w:autoSpaceDE w:val="0"/>
        <w:autoSpaceDN w:val="0"/>
        <w:adjustRightInd w:val="0"/>
        <w:jc w:val="both"/>
        <w:rPr>
          <w:rFonts w:eastAsia="MyriadPro-Cond"/>
        </w:rPr>
      </w:pPr>
      <w:r>
        <w:t>Legjislacioni parashikon p</w:t>
      </w:r>
      <w:r w:rsidR="004342E9">
        <w:t>ë</w:t>
      </w:r>
      <w:r>
        <w:t>rballimin nga buxheti i shtetit t</w:t>
      </w:r>
      <w:r w:rsidR="004342E9">
        <w:t>ë</w:t>
      </w:r>
      <w:r>
        <w:t xml:space="preserve"> s</w:t>
      </w:r>
      <w:r w:rsidR="00D043EF" w:rsidRPr="00AB63D4">
        <w:t>hpenzime</w:t>
      </w:r>
      <w:r>
        <w:t>ve t</w:t>
      </w:r>
      <w:r w:rsidR="004342E9">
        <w:t>ë</w:t>
      </w:r>
      <w:r w:rsidR="00D043EF" w:rsidRPr="00AB63D4">
        <w:t xml:space="preserve"> transportit për nxënësit e arsimit parauniversitar me aftësi të kufizuara</w:t>
      </w:r>
      <w:r w:rsidR="00D043EF" w:rsidRPr="00AB63D4">
        <w:rPr>
          <w:rStyle w:val="FootnoteReference"/>
        </w:rPr>
        <w:footnoteReference w:id="15"/>
      </w:r>
      <w:r w:rsidR="00D043EF" w:rsidRPr="00AB63D4">
        <w:t xml:space="preserve">. MASR raporton që çdo vit janë rreth 28 mijë nxënës që iu ofrohet transporti falas, por nuk raporton </w:t>
      </w:r>
      <w:r w:rsidR="002324C1">
        <w:t>t</w:t>
      </w:r>
      <w:r w:rsidR="004342E9">
        <w:t>ë</w:t>
      </w:r>
      <w:r w:rsidR="002324C1">
        <w:t xml:space="preserve"> dh</w:t>
      </w:r>
      <w:r w:rsidR="004342E9">
        <w:t>ë</w:t>
      </w:r>
      <w:r w:rsidR="002324C1">
        <w:t xml:space="preserve">na mbi </w:t>
      </w:r>
      <w:r w:rsidR="00D043EF" w:rsidRPr="00AB63D4">
        <w:rPr>
          <w:rFonts w:eastAsia="MyriadPro-Cond"/>
        </w:rPr>
        <w:t xml:space="preserve">numrin e fëmijëve me aftësi të kufizuara që kanë nevojë për ta marrë transportin falas </w:t>
      </w:r>
      <w:r w:rsidR="002324C1">
        <w:rPr>
          <w:rFonts w:eastAsia="MyriadPro-Cond"/>
        </w:rPr>
        <w:t xml:space="preserve">si </w:t>
      </w:r>
      <w:r w:rsidR="00D043EF" w:rsidRPr="00AB63D4">
        <w:rPr>
          <w:rFonts w:eastAsia="MyriadPro-Cond"/>
        </w:rPr>
        <w:t>dhe numrin e fëmijëve me aftësi të kufizuara që e përfitojnë këtë shërbim. Arsyeja e mosevidentimit të këtij numri sipas MASR qëndron në faktin që buxheti për transportin menaxhohet nga njësitë arsimore vendore, ndërsa linjat e transporti</w:t>
      </w:r>
      <w:r w:rsidR="002324C1">
        <w:rPr>
          <w:rFonts w:eastAsia="MyriadPro-Cond"/>
        </w:rPr>
        <w:t>t</w:t>
      </w:r>
      <w:r w:rsidR="00D043EF" w:rsidRPr="00AB63D4">
        <w:rPr>
          <w:rFonts w:eastAsia="MyriadPro-Cond"/>
        </w:rPr>
        <w:t xml:space="preserve"> janë nën varësinë </w:t>
      </w:r>
      <w:r w:rsidR="002B0D3F">
        <w:rPr>
          <w:rFonts w:eastAsia="MyriadPro-Cond"/>
        </w:rPr>
        <w:t xml:space="preserve">e </w:t>
      </w:r>
      <w:r w:rsidR="00D043EF" w:rsidRPr="00AB63D4">
        <w:rPr>
          <w:rFonts w:eastAsia="MyriadPro-Cond"/>
        </w:rPr>
        <w:t>njësive të vetëqeverisjes vendore.</w:t>
      </w:r>
      <w:r w:rsidR="002324C1">
        <w:rPr>
          <w:rFonts w:eastAsia="MyriadPro-Cond"/>
        </w:rPr>
        <w:t xml:space="preserve"> Kjo kerkon nj</w:t>
      </w:r>
      <w:r w:rsidR="004342E9">
        <w:rPr>
          <w:rFonts w:eastAsia="MyriadPro-Cond"/>
        </w:rPr>
        <w:t>ë</w:t>
      </w:r>
      <w:r w:rsidR="002324C1">
        <w:rPr>
          <w:rFonts w:eastAsia="MyriadPro-Cond"/>
        </w:rPr>
        <w:t xml:space="preserve"> koordinim m</w:t>
      </w:r>
      <w:r w:rsidR="004342E9">
        <w:rPr>
          <w:rFonts w:eastAsia="MyriadPro-Cond"/>
        </w:rPr>
        <w:t>ë</w:t>
      </w:r>
      <w:r w:rsidR="002324C1">
        <w:rPr>
          <w:rFonts w:eastAsia="MyriadPro-Cond"/>
        </w:rPr>
        <w:t xml:space="preserve"> t</w:t>
      </w:r>
      <w:r w:rsidR="004342E9">
        <w:rPr>
          <w:rFonts w:eastAsia="MyriadPro-Cond"/>
        </w:rPr>
        <w:t>ë</w:t>
      </w:r>
      <w:r w:rsidR="002324C1">
        <w:rPr>
          <w:rFonts w:eastAsia="MyriadPro-Cond"/>
        </w:rPr>
        <w:t xml:space="preserve"> mir</w:t>
      </w:r>
      <w:r w:rsidR="004342E9">
        <w:rPr>
          <w:rFonts w:eastAsia="MyriadPro-Cond"/>
        </w:rPr>
        <w:t>ë</w:t>
      </w:r>
      <w:r w:rsidR="002324C1">
        <w:rPr>
          <w:rFonts w:eastAsia="MyriadPro-Cond"/>
        </w:rPr>
        <w:t xml:space="preserve"> t</w:t>
      </w:r>
      <w:r w:rsidR="004342E9">
        <w:rPr>
          <w:rFonts w:eastAsia="MyriadPro-Cond"/>
        </w:rPr>
        <w:t>ë</w:t>
      </w:r>
      <w:r w:rsidR="002324C1">
        <w:rPr>
          <w:rFonts w:eastAsia="MyriadPro-Cond"/>
        </w:rPr>
        <w:t xml:space="preserve"> pun</w:t>
      </w:r>
      <w:r w:rsidR="004342E9">
        <w:rPr>
          <w:rFonts w:eastAsia="MyriadPro-Cond"/>
        </w:rPr>
        <w:t>ë</w:t>
      </w:r>
      <w:r w:rsidR="002324C1">
        <w:rPr>
          <w:rFonts w:eastAsia="MyriadPro-Cond"/>
        </w:rPr>
        <w:t>s nd</w:t>
      </w:r>
      <w:r w:rsidR="004342E9">
        <w:rPr>
          <w:rFonts w:eastAsia="MyriadPro-Cond"/>
        </w:rPr>
        <w:t>ë</w:t>
      </w:r>
      <w:r w:rsidR="002324C1">
        <w:rPr>
          <w:rFonts w:eastAsia="MyriadPro-Cond"/>
        </w:rPr>
        <w:t>rmjet institucioneve t</w:t>
      </w:r>
      <w:r w:rsidR="004342E9">
        <w:rPr>
          <w:rFonts w:eastAsia="MyriadPro-Cond"/>
        </w:rPr>
        <w:t>ë</w:t>
      </w:r>
      <w:r w:rsidR="002324C1">
        <w:rPr>
          <w:rFonts w:eastAsia="MyriadPro-Cond"/>
        </w:rPr>
        <w:t xml:space="preserve"> niveleve t</w:t>
      </w:r>
      <w:r w:rsidR="004342E9">
        <w:rPr>
          <w:rFonts w:eastAsia="MyriadPro-Cond"/>
        </w:rPr>
        <w:t>ë</w:t>
      </w:r>
      <w:r w:rsidR="002324C1">
        <w:rPr>
          <w:rFonts w:eastAsia="MyriadPro-Cond"/>
        </w:rPr>
        <w:t xml:space="preserve"> ndryshme por edhe t</w:t>
      </w:r>
      <w:r w:rsidR="004342E9">
        <w:rPr>
          <w:rFonts w:eastAsia="MyriadPro-Cond"/>
        </w:rPr>
        <w:t>ë</w:t>
      </w:r>
      <w:r w:rsidR="002324C1">
        <w:rPr>
          <w:rFonts w:eastAsia="MyriadPro-Cond"/>
        </w:rPr>
        <w:t xml:space="preserve"> p</w:t>
      </w:r>
      <w:r w:rsidR="004342E9">
        <w:rPr>
          <w:rFonts w:eastAsia="MyriadPro-Cond"/>
        </w:rPr>
        <w:t>ë</w:t>
      </w:r>
      <w:r w:rsidR="002324C1">
        <w:rPr>
          <w:rFonts w:eastAsia="MyriadPro-Cond"/>
        </w:rPr>
        <w:t>rmir</w:t>
      </w:r>
      <w:r w:rsidR="004342E9">
        <w:rPr>
          <w:rFonts w:eastAsia="MyriadPro-Cond"/>
        </w:rPr>
        <w:t>ë</w:t>
      </w:r>
      <w:r w:rsidR="002324C1">
        <w:rPr>
          <w:rFonts w:eastAsia="MyriadPro-Cond"/>
        </w:rPr>
        <w:t>simit t</w:t>
      </w:r>
      <w:r w:rsidR="004342E9">
        <w:rPr>
          <w:rFonts w:eastAsia="MyriadPro-Cond"/>
        </w:rPr>
        <w:t>ë</w:t>
      </w:r>
      <w:r w:rsidR="002324C1">
        <w:rPr>
          <w:rFonts w:eastAsia="MyriadPro-Cond"/>
        </w:rPr>
        <w:t xml:space="preserve"> sistemit t</w:t>
      </w:r>
      <w:r w:rsidR="004342E9">
        <w:rPr>
          <w:rFonts w:eastAsia="MyriadPro-Cond"/>
        </w:rPr>
        <w:t>ë</w:t>
      </w:r>
      <w:r w:rsidR="002324C1">
        <w:rPr>
          <w:rFonts w:eastAsia="MyriadPro-Cond"/>
        </w:rPr>
        <w:t xml:space="preserve"> mbledhjes s</w:t>
      </w:r>
      <w:r w:rsidR="004342E9">
        <w:rPr>
          <w:rFonts w:eastAsia="MyriadPro-Cond"/>
        </w:rPr>
        <w:t>ë</w:t>
      </w:r>
      <w:r w:rsidR="002324C1">
        <w:rPr>
          <w:rFonts w:eastAsia="MyriadPro-Cond"/>
        </w:rPr>
        <w:t xml:space="preserve"> t</w:t>
      </w:r>
      <w:r w:rsidR="004342E9">
        <w:rPr>
          <w:rFonts w:eastAsia="MyriadPro-Cond"/>
        </w:rPr>
        <w:t>ë</w:t>
      </w:r>
      <w:r w:rsidR="002324C1">
        <w:rPr>
          <w:rFonts w:eastAsia="MyriadPro-Cond"/>
        </w:rPr>
        <w:t xml:space="preserve"> dh</w:t>
      </w:r>
      <w:r w:rsidR="004342E9">
        <w:rPr>
          <w:rFonts w:eastAsia="MyriadPro-Cond"/>
        </w:rPr>
        <w:t>ë</w:t>
      </w:r>
      <w:r w:rsidR="002324C1">
        <w:rPr>
          <w:rFonts w:eastAsia="MyriadPro-Cond"/>
        </w:rPr>
        <w:t>nave dhe funksionimit t</w:t>
      </w:r>
      <w:r w:rsidR="004342E9">
        <w:rPr>
          <w:rFonts w:eastAsia="MyriadPro-Cond"/>
        </w:rPr>
        <w:t>ë</w:t>
      </w:r>
      <w:r w:rsidR="002324C1">
        <w:rPr>
          <w:rFonts w:eastAsia="MyriadPro-Cond"/>
        </w:rPr>
        <w:t xml:space="preserve"> tij. Nj</w:t>
      </w:r>
      <w:r w:rsidR="004342E9">
        <w:rPr>
          <w:rFonts w:eastAsia="MyriadPro-Cond"/>
        </w:rPr>
        <w:t>ë</w:t>
      </w:r>
      <w:r w:rsidR="002324C1">
        <w:rPr>
          <w:rFonts w:eastAsia="MyriadPro-Cond"/>
        </w:rPr>
        <w:t xml:space="preserve"> evidentim i mir</w:t>
      </w:r>
      <w:r w:rsidR="004342E9">
        <w:rPr>
          <w:rFonts w:eastAsia="MyriadPro-Cond"/>
        </w:rPr>
        <w:t>ë</w:t>
      </w:r>
      <w:r w:rsidR="002324C1">
        <w:rPr>
          <w:rFonts w:eastAsia="MyriadPro-Cond"/>
        </w:rPr>
        <w:t xml:space="preserve"> i nevojave p</w:t>
      </w:r>
      <w:r w:rsidR="004342E9">
        <w:rPr>
          <w:rFonts w:eastAsia="MyriadPro-Cond"/>
        </w:rPr>
        <w:t>ë</w:t>
      </w:r>
      <w:r w:rsidR="002324C1">
        <w:rPr>
          <w:rFonts w:eastAsia="MyriadPro-Cond"/>
        </w:rPr>
        <w:t>r transport q</w:t>
      </w:r>
      <w:r w:rsidR="004342E9">
        <w:rPr>
          <w:rFonts w:eastAsia="MyriadPro-Cond"/>
        </w:rPr>
        <w:t>ë</w:t>
      </w:r>
      <w:r w:rsidR="002324C1">
        <w:rPr>
          <w:rFonts w:eastAsia="MyriadPro-Cond"/>
        </w:rPr>
        <w:t xml:space="preserve"> kan</w:t>
      </w:r>
      <w:r w:rsidR="004342E9">
        <w:rPr>
          <w:rFonts w:eastAsia="MyriadPro-Cond"/>
        </w:rPr>
        <w:t>ë</w:t>
      </w:r>
      <w:r w:rsidR="002324C1">
        <w:rPr>
          <w:rFonts w:eastAsia="MyriadPro-Cond"/>
        </w:rPr>
        <w:t xml:space="preserve"> f</w:t>
      </w:r>
      <w:r w:rsidR="004342E9">
        <w:rPr>
          <w:rFonts w:eastAsia="MyriadPro-Cond"/>
        </w:rPr>
        <w:t>ë</w:t>
      </w:r>
      <w:r w:rsidR="002324C1">
        <w:rPr>
          <w:rFonts w:eastAsia="MyriadPro-Cond"/>
        </w:rPr>
        <w:t>mij</w:t>
      </w:r>
      <w:r w:rsidR="004342E9">
        <w:rPr>
          <w:rFonts w:eastAsia="MyriadPro-Cond"/>
        </w:rPr>
        <w:t>ë</w:t>
      </w:r>
      <w:r w:rsidR="002324C1">
        <w:rPr>
          <w:rFonts w:eastAsia="MyriadPro-Cond"/>
        </w:rPr>
        <w:t>t me AK, do t</w:t>
      </w:r>
      <w:r w:rsidR="004342E9">
        <w:rPr>
          <w:rFonts w:eastAsia="MyriadPro-Cond"/>
        </w:rPr>
        <w:t>ë</w:t>
      </w:r>
      <w:r w:rsidR="002324C1">
        <w:rPr>
          <w:rFonts w:eastAsia="MyriadPro-Cond"/>
        </w:rPr>
        <w:t xml:space="preserve"> ndikonte n</w:t>
      </w:r>
      <w:r w:rsidR="004342E9">
        <w:rPr>
          <w:rFonts w:eastAsia="MyriadPro-Cond"/>
        </w:rPr>
        <w:t>ë</w:t>
      </w:r>
      <w:r w:rsidR="002324C1">
        <w:rPr>
          <w:rFonts w:eastAsia="MyriadPro-Cond"/>
        </w:rPr>
        <w:t xml:space="preserve"> rritjen e frekuentimit t</w:t>
      </w:r>
      <w:r w:rsidR="004342E9">
        <w:rPr>
          <w:rFonts w:eastAsia="MyriadPro-Cond"/>
        </w:rPr>
        <w:t>ë</w:t>
      </w:r>
      <w:r w:rsidR="002324C1">
        <w:rPr>
          <w:rFonts w:eastAsia="MyriadPro-Cond"/>
        </w:rPr>
        <w:t xml:space="preserve"> arsimit prej tyre.</w:t>
      </w:r>
      <w:r w:rsidR="002B0D3F">
        <w:rPr>
          <w:rFonts w:eastAsia="MyriadPro-Cond"/>
        </w:rPr>
        <w:t xml:space="preserve"> Nj</w:t>
      </w:r>
      <w:r w:rsidR="003741E5">
        <w:rPr>
          <w:rFonts w:eastAsia="MyriadPro-Cond"/>
        </w:rPr>
        <w:t>ë</w:t>
      </w:r>
      <w:r w:rsidR="002B0D3F">
        <w:rPr>
          <w:rFonts w:eastAsia="MyriadPro-Cond"/>
        </w:rPr>
        <w:t xml:space="preserve"> problematik</w:t>
      </w:r>
      <w:r w:rsidR="003741E5">
        <w:rPr>
          <w:rFonts w:eastAsia="MyriadPro-Cond"/>
        </w:rPr>
        <w:t>ë</w:t>
      </w:r>
      <w:r w:rsidR="002B0D3F">
        <w:rPr>
          <w:rFonts w:eastAsia="MyriadPro-Cond"/>
        </w:rPr>
        <w:t xml:space="preserve"> e mpreht</w:t>
      </w:r>
      <w:r w:rsidR="003741E5">
        <w:rPr>
          <w:rFonts w:eastAsia="MyriadPro-Cond"/>
        </w:rPr>
        <w:t>ë</w:t>
      </w:r>
      <w:r w:rsidR="002B0D3F">
        <w:rPr>
          <w:rFonts w:eastAsia="MyriadPro-Cond"/>
        </w:rPr>
        <w:t xml:space="preserve"> q</w:t>
      </w:r>
      <w:r w:rsidR="003741E5">
        <w:rPr>
          <w:rFonts w:eastAsia="MyriadPro-Cond"/>
        </w:rPr>
        <w:t>ë</w:t>
      </w:r>
      <w:r w:rsidR="002B0D3F">
        <w:rPr>
          <w:rFonts w:eastAsia="MyriadPro-Cond"/>
        </w:rPr>
        <w:t xml:space="preserve"> ndikon negativisht n</w:t>
      </w:r>
      <w:r w:rsidR="003741E5">
        <w:rPr>
          <w:rFonts w:eastAsia="MyriadPro-Cond"/>
        </w:rPr>
        <w:t>ë</w:t>
      </w:r>
      <w:r w:rsidR="002B0D3F">
        <w:rPr>
          <w:rFonts w:eastAsia="MyriadPro-Cond"/>
        </w:rPr>
        <w:t xml:space="preserve"> frekuentimin e shkoll</w:t>
      </w:r>
      <w:r w:rsidR="003741E5">
        <w:rPr>
          <w:rFonts w:eastAsia="MyriadPro-Cond"/>
        </w:rPr>
        <w:t>ë</w:t>
      </w:r>
      <w:r w:rsidR="002B0D3F">
        <w:rPr>
          <w:rFonts w:eastAsia="MyriadPro-Cond"/>
        </w:rPr>
        <w:t xml:space="preserve">s </w:t>
      </w:r>
      <w:r w:rsidR="00972063">
        <w:rPr>
          <w:rFonts w:eastAsia="MyriadPro-Cond"/>
        </w:rPr>
        <w:t xml:space="preserve">, </w:t>
      </w:r>
      <w:r w:rsidR="003741E5">
        <w:rPr>
          <w:rFonts w:eastAsia="MyriadPro-Cond"/>
        </w:rPr>
        <w:t>ë</w:t>
      </w:r>
      <w:r w:rsidR="002B0D3F">
        <w:rPr>
          <w:rFonts w:eastAsia="MyriadPro-Cond"/>
        </w:rPr>
        <w:t>sht</w:t>
      </w:r>
      <w:r w:rsidR="003741E5">
        <w:rPr>
          <w:rFonts w:eastAsia="MyriadPro-Cond"/>
        </w:rPr>
        <w:t>ë</w:t>
      </w:r>
      <w:r w:rsidR="002B0D3F">
        <w:rPr>
          <w:rFonts w:eastAsia="MyriadPro-Cond"/>
        </w:rPr>
        <w:t xml:space="preserve"> mungesa e mjeteve t</w:t>
      </w:r>
      <w:r w:rsidR="003741E5">
        <w:rPr>
          <w:rFonts w:eastAsia="MyriadPro-Cond"/>
        </w:rPr>
        <w:t>ë</w:t>
      </w:r>
      <w:r w:rsidR="002B0D3F">
        <w:rPr>
          <w:rFonts w:eastAsia="MyriadPro-Cond"/>
        </w:rPr>
        <w:t xml:space="preserve"> transportit t</w:t>
      </w:r>
      <w:r w:rsidR="003741E5">
        <w:rPr>
          <w:rFonts w:eastAsia="MyriadPro-Cond"/>
        </w:rPr>
        <w:t>ë</w:t>
      </w:r>
      <w:r w:rsidR="002B0D3F">
        <w:rPr>
          <w:rFonts w:eastAsia="MyriadPro-Cond"/>
        </w:rPr>
        <w:t xml:space="preserve"> p</w:t>
      </w:r>
      <w:r w:rsidR="003741E5">
        <w:rPr>
          <w:rFonts w:eastAsia="MyriadPro-Cond"/>
        </w:rPr>
        <w:t>ë</w:t>
      </w:r>
      <w:r w:rsidR="002B0D3F">
        <w:rPr>
          <w:rFonts w:eastAsia="MyriadPro-Cond"/>
        </w:rPr>
        <w:t>rshtatura p</w:t>
      </w:r>
      <w:r w:rsidR="003741E5">
        <w:rPr>
          <w:rFonts w:eastAsia="MyriadPro-Cond"/>
        </w:rPr>
        <w:t>ë</w:t>
      </w:r>
      <w:r w:rsidR="002B0D3F">
        <w:rPr>
          <w:rFonts w:eastAsia="MyriadPro-Cond"/>
        </w:rPr>
        <w:t xml:space="preserve">r </w:t>
      </w:r>
      <w:r w:rsidR="00972063">
        <w:rPr>
          <w:rFonts w:eastAsia="MyriadPro-Cond"/>
        </w:rPr>
        <w:t>f</w:t>
      </w:r>
      <w:r w:rsidR="003741E5">
        <w:rPr>
          <w:rFonts w:eastAsia="MyriadPro-Cond"/>
        </w:rPr>
        <w:t>ë</w:t>
      </w:r>
      <w:r w:rsidR="00972063">
        <w:rPr>
          <w:rFonts w:eastAsia="MyriadPro-Cond"/>
        </w:rPr>
        <w:t>mij</w:t>
      </w:r>
      <w:r w:rsidR="003741E5">
        <w:rPr>
          <w:rFonts w:eastAsia="MyriadPro-Cond"/>
        </w:rPr>
        <w:t>ë</w:t>
      </w:r>
      <w:r w:rsidR="00972063">
        <w:rPr>
          <w:rFonts w:eastAsia="MyriadPro-Cond"/>
        </w:rPr>
        <w:t>t me aft</w:t>
      </w:r>
      <w:r w:rsidR="003741E5">
        <w:rPr>
          <w:rFonts w:eastAsia="MyriadPro-Cond"/>
        </w:rPr>
        <w:t>ë</w:t>
      </w:r>
      <w:r w:rsidR="00972063">
        <w:rPr>
          <w:rFonts w:eastAsia="MyriadPro-Cond"/>
        </w:rPr>
        <w:t>si t</w:t>
      </w:r>
      <w:r w:rsidR="003741E5">
        <w:rPr>
          <w:rFonts w:eastAsia="MyriadPro-Cond"/>
        </w:rPr>
        <w:t>ë</w:t>
      </w:r>
      <w:r w:rsidR="00972063">
        <w:rPr>
          <w:rFonts w:eastAsia="MyriadPro-Cond"/>
        </w:rPr>
        <w:t xml:space="preserve"> kufizuar.</w:t>
      </w:r>
    </w:p>
    <w:p w:rsidR="00972063" w:rsidRPr="00AB63D4" w:rsidRDefault="00972063" w:rsidP="00972063">
      <w:pPr>
        <w:autoSpaceDE w:val="0"/>
        <w:autoSpaceDN w:val="0"/>
        <w:adjustRightInd w:val="0"/>
        <w:jc w:val="both"/>
        <w:rPr>
          <w:rFonts w:eastAsia="MyriadPro-Cond"/>
        </w:rPr>
      </w:pPr>
    </w:p>
    <w:p w:rsidR="00D043EF" w:rsidRPr="00AB63D4" w:rsidRDefault="00972063" w:rsidP="00D043EF">
      <w:pPr>
        <w:autoSpaceDE w:val="0"/>
        <w:autoSpaceDN w:val="0"/>
        <w:adjustRightInd w:val="0"/>
        <w:jc w:val="both"/>
        <w:rPr>
          <w:rFonts w:eastAsia="MyriadPro-Cond"/>
        </w:rPr>
      </w:pPr>
      <w:r>
        <w:t>Nevojat p</w:t>
      </w:r>
      <w:r w:rsidR="003741E5">
        <w:t>ë</w:t>
      </w:r>
      <w:r>
        <w:t>r mjete didaktike duhet t</w:t>
      </w:r>
      <w:r w:rsidR="003741E5">
        <w:t>ë</w:t>
      </w:r>
      <w:r>
        <w:t xml:space="preserve"> vler</w:t>
      </w:r>
      <w:r w:rsidR="003741E5">
        <w:t>ë</w:t>
      </w:r>
      <w:r>
        <w:t>sohen rast pas rasti  nga komisonet e shkollave dhe p</w:t>
      </w:r>
      <w:r w:rsidR="003741E5">
        <w:t>ë</w:t>
      </w:r>
      <w:r>
        <w:t xml:space="preserve">rgatitja e tyre </w:t>
      </w:r>
      <w:r w:rsidR="003741E5">
        <w:t>ë</w:t>
      </w:r>
      <w:r>
        <w:t>sht</w:t>
      </w:r>
      <w:r w:rsidR="003741E5">
        <w:t>ë</w:t>
      </w:r>
      <w:r>
        <w:t xml:space="preserve"> pjes</w:t>
      </w:r>
      <w:r w:rsidR="003741E5">
        <w:t>ë</w:t>
      </w:r>
      <w:r>
        <w:t xml:space="preserve"> e hartimit t</w:t>
      </w:r>
      <w:r w:rsidR="003741E5">
        <w:t>ë</w:t>
      </w:r>
      <w:r>
        <w:t xml:space="preserve"> PEI. </w:t>
      </w:r>
      <w:r w:rsidR="00DA681F">
        <w:t>Gjithsesi MASR nuk ka nj</w:t>
      </w:r>
      <w:r w:rsidR="003741E5">
        <w:t>ë</w:t>
      </w:r>
      <w:r w:rsidR="00DA681F">
        <w:t xml:space="preserve"> </w:t>
      </w:r>
      <w:r w:rsidR="00D043EF" w:rsidRPr="00AB63D4">
        <w:rPr>
          <w:rFonts w:eastAsia="MyriadPro-Cond"/>
        </w:rPr>
        <w:t xml:space="preserve">Raporti </w:t>
      </w:r>
      <w:r w:rsidR="00DA681F">
        <w:rPr>
          <w:rFonts w:eastAsia="MyriadPro-Cond"/>
        </w:rPr>
        <w:t>P</w:t>
      </w:r>
      <w:r w:rsidR="003741E5">
        <w:rPr>
          <w:rFonts w:eastAsia="MyriadPro-Cond"/>
        </w:rPr>
        <w:t>ë</w:t>
      </w:r>
      <w:r w:rsidR="00DA681F">
        <w:rPr>
          <w:rFonts w:eastAsia="MyriadPro-Cond"/>
        </w:rPr>
        <w:t>rmbledh</w:t>
      </w:r>
      <w:r w:rsidR="003741E5">
        <w:rPr>
          <w:rFonts w:eastAsia="MyriadPro-Cond"/>
        </w:rPr>
        <w:t>ë</w:t>
      </w:r>
      <w:r w:rsidR="00DA681F">
        <w:rPr>
          <w:rFonts w:eastAsia="MyriadPro-Cond"/>
        </w:rPr>
        <w:t>s p</w:t>
      </w:r>
      <w:r w:rsidR="003741E5">
        <w:rPr>
          <w:rFonts w:eastAsia="MyriadPro-Cond"/>
        </w:rPr>
        <w:t>ë</w:t>
      </w:r>
      <w:r w:rsidR="00DA681F">
        <w:rPr>
          <w:rFonts w:eastAsia="MyriadPro-Cond"/>
        </w:rPr>
        <w:t>r</w:t>
      </w:r>
      <w:r w:rsidR="00D043EF" w:rsidRPr="00AB63D4">
        <w:rPr>
          <w:rFonts w:eastAsia="MyriadPro-Cond"/>
        </w:rPr>
        <w:t xml:space="preserve"> vlerësimi</w:t>
      </w:r>
      <w:r w:rsidR="00DA681F">
        <w:rPr>
          <w:rFonts w:eastAsia="MyriadPro-Cond"/>
        </w:rPr>
        <w:t>n</w:t>
      </w:r>
      <w:r w:rsidR="00D043EF" w:rsidRPr="00AB63D4">
        <w:rPr>
          <w:rFonts w:eastAsia="MyriadPro-Cond"/>
        </w:rPr>
        <w:t xml:space="preserve"> </w:t>
      </w:r>
      <w:r w:rsidR="00DA681F">
        <w:rPr>
          <w:rFonts w:eastAsia="MyriadPro-Cond"/>
        </w:rPr>
        <w:t>e</w:t>
      </w:r>
      <w:r w:rsidR="00D043EF" w:rsidRPr="00AB63D4">
        <w:rPr>
          <w:rFonts w:eastAsia="MyriadPro-Cond"/>
        </w:rPr>
        <w:t xml:space="preserve"> nevojave për burime didaktike për </w:t>
      </w:r>
      <w:r w:rsidR="00DA681F">
        <w:rPr>
          <w:rFonts w:eastAsia="MyriadPro-Cond"/>
        </w:rPr>
        <w:t>n</w:t>
      </w:r>
      <w:r w:rsidR="003741E5">
        <w:rPr>
          <w:rFonts w:eastAsia="MyriadPro-Cond"/>
        </w:rPr>
        <w:t>ë</w:t>
      </w:r>
      <w:r w:rsidR="00DA681F">
        <w:rPr>
          <w:rFonts w:eastAsia="MyriadPro-Cond"/>
        </w:rPr>
        <w:t xml:space="preserve"> mb</w:t>
      </w:r>
      <w:r w:rsidR="003741E5">
        <w:rPr>
          <w:rFonts w:eastAsia="MyriadPro-Cond"/>
        </w:rPr>
        <w:t>ë</w:t>
      </w:r>
      <w:r w:rsidR="00DA681F">
        <w:rPr>
          <w:rFonts w:eastAsia="MyriadPro-Cond"/>
        </w:rPr>
        <w:t>shtetje t</w:t>
      </w:r>
      <w:r w:rsidR="003741E5">
        <w:rPr>
          <w:rFonts w:eastAsia="MyriadPro-Cond"/>
        </w:rPr>
        <w:t>ë</w:t>
      </w:r>
      <w:r w:rsidR="00DA681F">
        <w:rPr>
          <w:rFonts w:eastAsia="MyriadPro-Cond"/>
        </w:rPr>
        <w:t xml:space="preserve"> edukimit t</w:t>
      </w:r>
      <w:r w:rsidR="003741E5">
        <w:rPr>
          <w:rFonts w:eastAsia="MyriadPro-Cond"/>
        </w:rPr>
        <w:t>ë</w:t>
      </w:r>
      <w:r w:rsidR="00DA681F">
        <w:rPr>
          <w:rFonts w:eastAsia="MyriadPro-Cond"/>
        </w:rPr>
        <w:t xml:space="preserve"> </w:t>
      </w:r>
      <w:r w:rsidR="00D043EF" w:rsidRPr="00AB63D4">
        <w:rPr>
          <w:rFonts w:eastAsia="MyriadPro-Cond"/>
        </w:rPr>
        <w:t xml:space="preserve">të gjitha kategorive të personave me aftësi të kufizuar në sistemin e </w:t>
      </w:r>
      <w:r w:rsidR="007D0CB6">
        <w:rPr>
          <w:rFonts w:eastAsia="MyriadPro-Cond"/>
        </w:rPr>
        <w:t>p</w:t>
      </w:r>
      <w:r w:rsidR="003741E5">
        <w:rPr>
          <w:rFonts w:eastAsia="MyriadPro-Cond"/>
        </w:rPr>
        <w:t>ë</w:t>
      </w:r>
      <w:r w:rsidR="007D0CB6">
        <w:rPr>
          <w:rFonts w:eastAsia="MyriadPro-Cond"/>
        </w:rPr>
        <w:t>rgjithsh</w:t>
      </w:r>
      <w:r w:rsidR="003741E5">
        <w:rPr>
          <w:rFonts w:eastAsia="MyriadPro-Cond"/>
        </w:rPr>
        <w:t>ë</w:t>
      </w:r>
      <w:r w:rsidR="007D0CB6">
        <w:rPr>
          <w:rFonts w:eastAsia="MyriadPro-Cond"/>
        </w:rPr>
        <w:t>m</w:t>
      </w:r>
      <w:r w:rsidR="00D043EF" w:rsidRPr="00AB63D4">
        <w:rPr>
          <w:rFonts w:eastAsia="MyriadPro-Cond"/>
        </w:rPr>
        <w:t xml:space="preserve"> e për rrjedhojë nuk </w:t>
      </w:r>
      <w:r w:rsidR="00DA681F">
        <w:rPr>
          <w:rFonts w:eastAsia="MyriadPro-Cond"/>
        </w:rPr>
        <w:t>ka informacion t</w:t>
      </w:r>
      <w:r w:rsidR="003741E5">
        <w:rPr>
          <w:rFonts w:eastAsia="MyriadPro-Cond"/>
        </w:rPr>
        <w:t>ë</w:t>
      </w:r>
      <w:r w:rsidR="00DA681F">
        <w:rPr>
          <w:rFonts w:eastAsia="MyriadPro-Cond"/>
        </w:rPr>
        <w:t xml:space="preserve"> sakt</w:t>
      </w:r>
      <w:r w:rsidR="003741E5">
        <w:rPr>
          <w:rFonts w:eastAsia="MyriadPro-Cond"/>
        </w:rPr>
        <w:t>ë</w:t>
      </w:r>
      <w:r w:rsidR="00DA681F">
        <w:rPr>
          <w:rFonts w:eastAsia="MyriadPro-Cond"/>
        </w:rPr>
        <w:t xml:space="preserve"> n</w:t>
      </w:r>
      <w:r w:rsidR="003741E5">
        <w:rPr>
          <w:rFonts w:eastAsia="MyriadPro-Cond"/>
        </w:rPr>
        <w:t>ë</w:t>
      </w:r>
      <w:r w:rsidR="00DA681F">
        <w:rPr>
          <w:rFonts w:eastAsia="MyriadPro-Cond"/>
        </w:rPr>
        <w:t xml:space="preserve">se </w:t>
      </w:r>
      <w:r w:rsidR="00D043EF" w:rsidRPr="00AB63D4">
        <w:rPr>
          <w:rFonts w:eastAsia="MyriadPro-Cond"/>
        </w:rPr>
        <w:t>është realizuar përgatitja e të gjitha burimeve didaktike</w:t>
      </w:r>
      <w:r w:rsidR="00DA681F">
        <w:rPr>
          <w:rFonts w:eastAsia="MyriadPro-Cond"/>
        </w:rPr>
        <w:t xml:space="preserve"> t</w:t>
      </w:r>
      <w:r w:rsidR="003741E5">
        <w:rPr>
          <w:rFonts w:eastAsia="MyriadPro-Cond"/>
        </w:rPr>
        <w:t>ë</w:t>
      </w:r>
      <w:r w:rsidR="00DA681F">
        <w:rPr>
          <w:rFonts w:eastAsia="MyriadPro-Cond"/>
        </w:rPr>
        <w:t xml:space="preserve"> duhura p</w:t>
      </w:r>
      <w:r w:rsidR="003741E5">
        <w:rPr>
          <w:rFonts w:eastAsia="MyriadPro-Cond"/>
        </w:rPr>
        <w:t>ë</w:t>
      </w:r>
      <w:r w:rsidR="00DA681F">
        <w:rPr>
          <w:rFonts w:eastAsia="MyriadPro-Cond"/>
        </w:rPr>
        <w:t>r nx</w:t>
      </w:r>
      <w:r w:rsidR="003741E5">
        <w:rPr>
          <w:rFonts w:eastAsia="MyriadPro-Cond"/>
        </w:rPr>
        <w:t>ë</w:t>
      </w:r>
      <w:r w:rsidR="00DA681F">
        <w:rPr>
          <w:rFonts w:eastAsia="MyriadPro-Cond"/>
        </w:rPr>
        <w:t>n</w:t>
      </w:r>
      <w:r w:rsidR="003741E5">
        <w:rPr>
          <w:rFonts w:eastAsia="MyriadPro-Cond"/>
        </w:rPr>
        <w:t>ë</w:t>
      </w:r>
      <w:r w:rsidR="00DA681F">
        <w:rPr>
          <w:rFonts w:eastAsia="MyriadPro-Cond"/>
        </w:rPr>
        <w:t>sit me AK n</w:t>
      </w:r>
      <w:r w:rsidR="003741E5">
        <w:rPr>
          <w:rFonts w:eastAsia="MyriadPro-Cond"/>
        </w:rPr>
        <w:t>ë</w:t>
      </w:r>
      <w:r w:rsidR="00DA681F">
        <w:rPr>
          <w:rFonts w:eastAsia="MyriadPro-Cond"/>
        </w:rPr>
        <w:t xml:space="preserve"> t</w:t>
      </w:r>
      <w:r w:rsidR="003741E5">
        <w:rPr>
          <w:rFonts w:eastAsia="MyriadPro-Cond"/>
        </w:rPr>
        <w:t>ë</w:t>
      </w:r>
      <w:r w:rsidR="00DA681F">
        <w:rPr>
          <w:rFonts w:eastAsia="MyriadPro-Cond"/>
        </w:rPr>
        <w:t xml:space="preserve"> gjith</w:t>
      </w:r>
      <w:r w:rsidR="003741E5">
        <w:rPr>
          <w:rFonts w:eastAsia="MyriadPro-Cond"/>
        </w:rPr>
        <w:t>ë</w:t>
      </w:r>
      <w:r w:rsidR="00DA681F">
        <w:rPr>
          <w:rFonts w:eastAsia="MyriadPro-Cond"/>
        </w:rPr>
        <w:t xml:space="preserve"> vendin</w:t>
      </w:r>
      <w:r w:rsidR="00D043EF" w:rsidRPr="00AB63D4">
        <w:rPr>
          <w:rFonts w:eastAsia="MyriadPro-Cond"/>
        </w:rPr>
        <w:t>.</w:t>
      </w:r>
    </w:p>
    <w:p w:rsidR="00D043EF" w:rsidRPr="00AB63D4" w:rsidRDefault="00D043EF" w:rsidP="00D043EF">
      <w:pPr>
        <w:autoSpaceDE w:val="0"/>
        <w:autoSpaceDN w:val="0"/>
        <w:adjustRightInd w:val="0"/>
        <w:rPr>
          <w:rFonts w:eastAsia="MyriadPro-Cond"/>
        </w:rPr>
      </w:pPr>
    </w:p>
    <w:p w:rsidR="00D043EF" w:rsidRPr="00AB63D4" w:rsidRDefault="00D043EF" w:rsidP="000A14DD">
      <w:pPr>
        <w:pStyle w:val="CommentText"/>
        <w:jc w:val="both"/>
        <w:rPr>
          <w:rFonts w:eastAsia="MyriadPro-Cond"/>
        </w:rPr>
      </w:pPr>
      <w:r w:rsidRPr="000A14DD">
        <w:rPr>
          <w:rFonts w:eastAsia="MyriadPro-Cond"/>
          <w:sz w:val="24"/>
          <w:szCs w:val="24"/>
        </w:rPr>
        <w:t>Aktualisht funksionojnë 10 shkolla speciale</w:t>
      </w:r>
      <w:r w:rsidR="00CC6D04" w:rsidRPr="000A14DD">
        <w:rPr>
          <w:rFonts w:eastAsia="MyriadPro-Cond"/>
          <w:sz w:val="24"/>
          <w:szCs w:val="24"/>
        </w:rPr>
        <w:t xml:space="preserve"> t</w:t>
      </w:r>
      <w:r w:rsidR="004342E9" w:rsidRPr="000A14DD">
        <w:rPr>
          <w:rFonts w:eastAsia="MyriadPro-Cond"/>
          <w:sz w:val="24"/>
          <w:szCs w:val="24"/>
        </w:rPr>
        <w:t>ë</w:t>
      </w:r>
      <w:r w:rsidR="00CC6D04" w:rsidRPr="000A14DD">
        <w:rPr>
          <w:rFonts w:eastAsia="MyriadPro-Cond"/>
          <w:sz w:val="24"/>
          <w:szCs w:val="24"/>
        </w:rPr>
        <w:t xml:space="preserve"> vendosura në Durrës, Elbasan, Fier, Korçë, Kurbin, Shkodër, Tiranë dhe Vlorë</w:t>
      </w:r>
      <w:r w:rsidRPr="000A14DD">
        <w:rPr>
          <w:rFonts w:eastAsia="MyriadPro-Cond"/>
          <w:sz w:val="24"/>
          <w:szCs w:val="24"/>
        </w:rPr>
        <w:t xml:space="preserve">, përfshirë </w:t>
      </w:r>
      <w:r w:rsidR="00CC6D04" w:rsidRPr="000A14DD">
        <w:rPr>
          <w:rFonts w:eastAsia="MyriadPro-Cond"/>
          <w:sz w:val="24"/>
          <w:szCs w:val="24"/>
        </w:rPr>
        <w:t>k</w:t>
      </w:r>
      <w:r w:rsidR="004342E9" w:rsidRPr="000A14DD">
        <w:rPr>
          <w:rFonts w:eastAsia="MyriadPro-Cond"/>
          <w:sz w:val="24"/>
          <w:szCs w:val="24"/>
        </w:rPr>
        <w:t>ë</w:t>
      </w:r>
      <w:r w:rsidR="00CC6D04" w:rsidRPr="000A14DD">
        <w:rPr>
          <w:rFonts w:eastAsia="MyriadPro-Cond"/>
          <w:sz w:val="24"/>
          <w:szCs w:val="24"/>
        </w:rPr>
        <w:t xml:space="preserve">tu </w:t>
      </w:r>
      <w:r w:rsidRPr="000A14DD">
        <w:rPr>
          <w:rFonts w:eastAsia="MyriadPro-Cond"/>
          <w:sz w:val="24"/>
          <w:szCs w:val="24"/>
        </w:rPr>
        <w:t xml:space="preserve">institutin e fëmijëve që nuk dëgjojnë dhe atë të fëmijëve që nuk shikojnë. </w:t>
      </w:r>
      <w:r w:rsidR="00CC6D04" w:rsidRPr="000A14DD">
        <w:rPr>
          <w:rFonts w:eastAsia="MyriadPro-Cond"/>
          <w:sz w:val="24"/>
          <w:szCs w:val="24"/>
        </w:rPr>
        <w:t>KDPAK vjen me nj</w:t>
      </w:r>
      <w:r w:rsidR="004342E9" w:rsidRPr="000A14DD">
        <w:rPr>
          <w:rFonts w:eastAsia="MyriadPro-Cond"/>
          <w:sz w:val="24"/>
          <w:szCs w:val="24"/>
        </w:rPr>
        <w:t>ë</w:t>
      </w:r>
      <w:r w:rsidR="00CC6D04" w:rsidRPr="000A14DD">
        <w:rPr>
          <w:rFonts w:eastAsia="MyriadPro-Cond"/>
          <w:sz w:val="24"/>
          <w:szCs w:val="24"/>
        </w:rPr>
        <w:t xml:space="preserve"> qasje gjith</w:t>
      </w:r>
      <w:r w:rsidR="004342E9" w:rsidRPr="000A14DD">
        <w:rPr>
          <w:rFonts w:eastAsia="MyriadPro-Cond"/>
          <w:sz w:val="24"/>
          <w:szCs w:val="24"/>
        </w:rPr>
        <w:t>ë</w:t>
      </w:r>
      <w:r w:rsidR="00CC6D04" w:rsidRPr="000A14DD">
        <w:rPr>
          <w:rFonts w:eastAsia="MyriadPro-Cond"/>
          <w:sz w:val="24"/>
          <w:szCs w:val="24"/>
        </w:rPr>
        <w:t>p</w:t>
      </w:r>
      <w:r w:rsidR="004342E9" w:rsidRPr="000A14DD">
        <w:rPr>
          <w:rFonts w:eastAsia="MyriadPro-Cond"/>
          <w:sz w:val="24"/>
          <w:szCs w:val="24"/>
        </w:rPr>
        <w:t>ë</w:t>
      </w:r>
      <w:r w:rsidR="00CC6D04" w:rsidRPr="000A14DD">
        <w:rPr>
          <w:rFonts w:eastAsia="MyriadPro-Cond"/>
          <w:sz w:val="24"/>
          <w:szCs w:val="24"/>
        </w:rPr>
        <w:t>rfshir</w:t>
      </w:r>
      <w:r w:rsidR="004342E9" w:rsidRPr="000A14DD">
        <w:rPr>
          <w:rFonts w:eastAsia="MyriadPro-Cond"/>
          <w:sz w:val="24"/>
          <w:szCs w:val="24"/>
        </w:rPr>
        <w:t>ë</w:t>
      </w:r>
      <w:r w:rsidR="00CC6D04" w:rsidRPr="000A14DD">
        <w:rPr>
          <w:rFonts w:eastAsia="MyriadPro-Cond"/>
          <w:sz w:val="24"/>
          <w:szCs w:val="24"/>
        </w:rPr>
        <w:t xml:space="preserve">se </w:t>
      </w:r>
      <w:r w:rsidR="00111FA4" w:rsidRPr="000A14DD">
        <w:rPr>
          <w:rFonts w:eastAsia="MyriadPro-Cond"/>
          <w:sz w:val="24"/>
          <w:szCs w:val="24"/>
        </w:rPr>
        <w:t>p</w:t>
      </w:r>
      <w:r w:rsidR="004342E9" w:rsidRPr="000A14DD">
        <w:rPr>
          <w:rFonts w:eastAsia="MyriadPro-Cond"/>
          <w:sz w:val="24"/>
          <w:szCs w:val="24"/>
        </w:rPr>
        <w:t>ë</w:t>
      </w:r>
      <w:r w:rsidR="00111FA4" w:rsidRPr="000A14DD">
        <w:rPr>
          <w:rFonts w:eastAsia="MyriadPro-Cond"/>
          <w:sz w:val="24"/>
          <w:szCs w:val="24"/>
        </w:rPr>
        <w:t>rsa i p</w:t>
      </w:r>
      <w:r w:rsidR="004342E9" w:rsidRPr="000A14DD">
        <w:rPr>
          <w:rFonts w:eastAsia="MyriadPro-Cond"/>
          <w:sz w:val="24"/>
          <w:szCs w:val="24"/>
        </w:rPr>
        <w:t>ë</w:t>
      </w:r>
      <w:r w:rsidR="00111FA4" w:rsidRPr="000A14DD">
        <w:rPr>
          <w:rFonts w:eastAsia="MyriadPro-Cond"/>
          <w:sz w:val="24"/>
          <w:szCs w:val="24"/>
        </w:rPr>
        <w:t>rket edukimit t</w:t>
      </w:r>
      <w:r w:rsidR="004342E9" w:rsidRPr="000A14DD">
        <w:rPr>
          <w:rFonts w:eastAsia="MyriadPro-Cond"/>
          <w:sz w:val="24"/>
          <w:szCs w:val="24"/>
        </w:rPr>
        <w:t>ë</w:t>
      </w:r>
      <w:r w:rsidR="00111FA4" w:rsidRPr="000A14DD">
        <w:rPr>
          <w:rFonts w:eastAsia="MyriadPro-Cond"/>
          <w:sz w:val="24"/>
          <w:szCs w:val="24"/>
        </w:rPr>
        <w:t xml:space="preserve"> f</w:t>
      </w:r>
      <w:r w:rsidR="004342E9" w:rsidRPr="000A14DD">
        <w:rPr>
          <w:rFonts w:eastAsia="MyriadPro-Cond"/>
          <w:sz w:val="24"/>
          <w:szCs w:val="24"/>
        </w:rPr>
        <w:t>ë</w:t>
      </w:r>
      <w:r w:rsidR="00111FA4" w:rsidRPr="000A14DD">
        <w:rPr>
          <w:rFonts w:eastAsia="MyriadPro-Cond"/>
          <w:sz w:val="24"/>
          <w:szCs w:val="24"/>
        </w:rPr>
        <w:t>mij</w:t>
      </w:r>
      <w:r w:rsidR="004342E9" w:rsidRPr="000A14DD">
        <w:rPr>
          <w:rFonts w:eastAsia="MyriadPro-Cond"/>
          <w:sz w:val="24"/>
          <w:szCs w:val="24"/>
        </w:rPr>
        <w:t>ë</w:t>
      </w:r>
      <w:r w:rsidR="00111FA4" w:rsidRPr="000A14DD">
        <w:rPr>
          <w:rFonts w:eastAsia="MyriadPro-Cond"/>
          <w:sz w:val="24"/>
          <w:szCs w:val="24"/>
        </w:rPr>
        <w:t>ve me aft</w:t>
      </w:r>
      <w:r w:rsidR="004342E9" w:rsidRPr="000A14DD">
        <w:rPr>
          <w:rFonts w:eastAsia="MyriadPro-Cond"/>
          <w:sz w:val="24"/>
          <w:szCs w:val="24"/>
        </w:rPr>
        <w:t>ë</w:t>
      </w:r>
      <w:r w:rsidR="00111FA4" w:rsidRPr="000A14DD">
        <w:rPr>
          <w:rFonts w:eastAsia="MyriadPro-Cond"/>
          <w:sz w:val="24"/>
          <w:szCs w:val="24"/>
        </w:rPr>
        <w:t>si t</w:t>
      </w:r>
      <w:r w:rsidR="004342E9" w:rsidRPr="000A14DD">
        <w:rPr>
          <w:rFonts w:eastAsia="MyriadPro-Cond"/>
          <w:sz w:val="24"/>
          <w:szCs w:val="24"/>
        </w:rPr>
        <w:t>ë</w:t>
      </w:r>
      <w:r w:rsidR="00111FA4" w:rsidRPr="000A14DD">
        <w:rPr>
          <w:rFonts w:eastAsia="MyriadPro-Cond"/>
          <w:sz w:val="24"/>
          <w:szCs w:val="24"/>
        </w:rPr>
        <w:t xml:space="preserve"> kufizuar q</w:t>
      </w:r>
      <w:r w:rsidR="004342E9" w:rsidRPr="000A14DD">
        <w:rPr>
          <w:rFonts w:eastAsia="MyriadPro-Cond"/>
          <w:sz w:val="24"/>
          <w:szCs w:val="24"/>
        </w:rPr>
        <w:t>ë</w:t>
      </w:r>
      <w:r w:rsidR="00111FA4" w:rsidRPr="000A14DD">
        <w:rPr>
          <w:rFonts w:eastAsia="MyriadPro-Cond"/>
          <w:sz w:val="24"/>
          <w:szCs w:val="24"/>
        </w:rPr>
        <w:t xml:space="preserve"> do t</w:t>
      </w:r>
      <w:r w:rsidR="004342E9" w:rsidRPr="000A14DD">
        <w:rPr>
          <w:rFonts w:eastAsia="MyriadPro-Cond"/>
          <w:sz w:val="24"/>
          <w:szCs w:val="24"/>
        </w:rPr>
        <w:t>ë</w:t>
      </w:r>
      <w:r w:rsidR="00111FA4" w:rsidRPr="000A14DD">
        <w:rPr>
          <w:rFonts w:eastAsia="MyriadPro-Cond"/>
          <w:sz w:val="24"/>
          <w:szCs w:val="24"/>
        </w:rPr>
        <w:t xml:space="preserve"> thot</w:t>
      </w:r>
      <w:r w:rsidR="004342E9" w:rsidRPr="000A14DD">
        <w:rPr>
          <w:rFonts w:eastAsia="MyriadPro-Cond"/>
          <w:sz w:val="24"/>
          <w:szCs w:val="24"/>
        </w:rPr>
        <w:t>ë</w:t>
      </w:r>
      <w:r w:rsidR="00111FA4" w:rsidRPr="000A14DD">
        <w:rPr>
          <w:rFonts w:eastAsia="MyriadPro-Cond"/>
          <w:sz w:val="24"/>
          <w:szCs w:val="24"/>
        </w:rPr>
        <w:t xml:space="preserve"> p</w:t>
      </w:r>
      <w:r w:rsidR="004342E9" w:rsidRPr="000A14DD">
        <w:rPr>
          <w:rFonts w:eastAsia="MyriadPro-Cond"/>
          <w:sz w:val="24"/>
          <w:szCs w:val="24"/>
        </w:rPr>
        <w:t>ë</w:t>
      </w:r>
      <w:r w:rsidR="00111FA4" w:rsidRPr="000A14DD">
        <w:rPr>
          <w:rFonts w:eastAsia="MyriadPro-Cond"/>
          <w:sz w:val="24"/>
          <w:szCs w:val="24"/>
        </w:rPr>
        <w:t>rfshirja gjithmon</w:t>
      </w:r>
      <w:r w:rsidR="004342E9" w:rsidRPr="000A14DD">
        <w:rPr>
          <w:rFonts w:eastAsia="MyriadPro-Cond"/>
          <w:sz w:val="24"/>
          <w:szCs w:val="24"/>
        </w:rPr>
        <w:t>ë</w:t>
      </w:r>
      <w:r w:rsidR="00111FA4" w:rsidRPr="000A14DD">
        <w:rPr>
          <w:rFonts w:eastAsia="MyriadPro-Cond"/>
          <w:sz w:val="24"/>
          <w:szCs w:val="24"/>
        </w:rPr>
        <w:t xml:space="preserve"> e m</w:t>
      </w:r>
      <w:r w:rsidR="004342E9" w:rsidRPr="000A14DD">
        <w:rPr>
          <w:rFonts w:eastAsia="MyriadPro-Cond"/>
          <w:sz w:val="24"/>
          <w:szCs w:val="24"/>
        </w:rPr>
        <w:t>ë</w:t>
      </w:r>
      <w:r w:rsidR="00111FA4" w:rsidRPr="000A14DD">
        <w:rPr>
          <w:rFonts w:eastAsia="MyriadPro-Cond"/>
          <w:sz w:val="24"/>
          <w:szCs w:val="24"/>
        </w:rPr>
        <w:t xml:space="preserve"> tep</w:t>
      </w:r>
      <w:r w:rsidR="004342E9" w:rsidRPr="000A14DD">
        <w:rPr>
          <w:rFonts w:eastAsia="MyriadPro-Cond"/>
          <w:sz w:val="24"/>
          <w:szCs w:val="24"/>
        </w:rPr>
        <w:t>ë</w:t>
      </w:r>
      <w:r w:rsidR="00111FA4" w:rsidRPr="000A14DD">
        <w:rPr>
          <w:rFonts w:eastAsia="MyriadPro-Cond"/>
          <w:sz w:val="24"/>
          <w:szCs w:val="24"/>
        </w:rPr>
        <w:t>r e tyre n</w:t>
      </w:r>
      <w:r w:rsidR="004342E9" w:rsidRPr="000A14DD">
        <w:rPr>
          <w:rFonts w:eastAsia="MyriadPro-Cond"/>
          <w:sz w:val="24"/>
          <w:szCs w:val="24"/>
        </w:rPr>
        <w:t>ë</w:t>
      </w:r>
      <w:r w:rsidR="00111FA4" w:rsidRPr="000A14DD">
        <w:rPr>
          <w:rFonts w:eastAsia="MyriadPro-Cond"/>
          <w:sz w:val="24"/>
          <w:szCs w:val="24"/>
        </w:rPr>
        <w:t xml:space="preserve"> arsimin e zakonsh</w:t>
      </w:r>
      <w:r w:rsidR="004342E9" w:rsidRPr="000A14DD">
        <w:rPr>
          <w:rFonts w:eastAsia="MyriadPro-Cond"/>
          <w:sz w:val="24"/>
          <w:szCs w:val="24"/>
        </w:rPr>
        <w:t>ë</w:t>
      </w:r>
      <w:r w:rsidR="00111FA4" w:rsidRPr="000A14DD">
        <w:rPr>
          <w:rFonts w:eastAsia="MyriadPro-Cond"/>
          <w:sz w:val="24"/>
          <w:szCs w:val="24"/>
        </w:rPr>
        <w:t>m. P</w:t>
      </w:r>
      <w:r w:rsidR="004342E9" w:rsidRPr="000A14DD">
        <w:rPr>
          <w:rFonts w:eastAsia="MyriadPro-Cond"/>
          <w:sz w:val="24"/>
          <w:szCs w:val="24"/>
        </w:rPr>
        <w:t>ë</w:t>
      </w:r>
      <w:r w:rsidR="00111FA4" w:rsidRPr="000A14DD">
        <w:rPr>
          <w:rFonts w:eastAsia="MyriadPro-Cond"/>
          <w:sz w:val="24"/>
          <w:szCs w:val="24"/>
        </w:rPr>
        <w:t>r k</w:t>
      </w:r>
      <w:r w:rsidR="004342E9" w:rsidRPr="000A14DD">
        <w:rPr>
          <w:rFonts w:eastAsia="MyriadPro-Cond"/>
          <w:sz w:val="24"/>
          <w:szCs w:val="24"/>
        </w:rPr>
        <w:t>ë</w:t>
      </w:r>
      <w:r w:rsidR="00111FA4" w:rsidRPr="000A14DD">
        <w:rPr>
          <w:rFonts w:eastAsia="MyriadPro-Cond"/>
          <w:sz w:val="24"/>
          <w:szCs w:val="24"/>
        </w:rPr>
        <w:t>t</w:t>
      </w:r>
      <w:r w:rsidR="004342E9" w:rsidRPr="000A14DD">
        <w:rPr>
          <w:rFonts w:eastAsia="MyriadPro-Cond"/>
          <w:sz w:val="24"/>
          <w:szCs w:val="24"/>
        </w:rPr>
        <w:t>ë</w:t>
      </w:r>
      <w:r w:rsidR="00111FA4" w:rsidRPr="000A14DD">
        <w:rPr>
          <w:rFonts w:eastAsia="MyriadPro-Cond"/>
          <w:sz w:val="24"/>
          <w:szCs w:val="24"/>
        </w:rPr>
        <w:t xml:space="preserve"> arsye n</w:t>
      </w:r>
      <w:r w:rsidRPr="000A14DD">
        <w:rPr>
          <w:rFonts w:eastAsia="MyriadPro-Cond"/>
          <w:sz w:val="24"/>
          <w:szCs w:val="24"/>
        </w:rPr>
        <w:t xml:space="preserve">ë </w:t>
      </w:r>
      <w:r w:rsidRPr="000A14DD">
        <w:rPr>
          <w:sz w:val="24"/>
          <w:szCs w:val="24"/>
        </w:rPr>
        <w:t>PKVPAK</w:t>
      </w:r>
      <w:r w:rsidR="00111FA4" w:rsidRPr="000A14DD">
        <w:rPr>
          <w:sz w:val="24"/>
          <w:szCs w:val="24"/>
        </w:rPr>
        <w:t xml:space="preserve"> 2016-2020</w:t>
      </w:r>
      <w:r w:rsidRPr="000A14DD">
        <w:rPr>
          <w:sz w:val="24"/>
          <w:szCs w:val="24"/>
        </w:rPr>
        <w:t xml:space="preserve"> </w:t>
      </w:r>
      <w:r w:rsidR="00111FA4" w:rsidRPr="000A14DD">
        <w:rPr>
          <w:sz w:val="24"/>
          <w:szCs w:val="24"/>
        </w:rPr>
        <w:t>u</w:t>
      </w:r>
      <w:r w:rsidRPr="000A14DD">
        <w:rPr>
          <w:sz w:val="24"/>
          <w:szCs w:val="24"/>
        </w:rPr>
        <w:t xml:space="preserve"> parashikua </w:t>
      </w:r>
      <w:r w:rsidRPr="000A14DD">
        <w:rPr>
          <w:rFonts w:eastAsia="MyriadPro-Cond"/>
          <w:sz w:val="24"/>
          <w:szCs w:val="24"/>
        </w:rPr>
        <w:t xml:space="preserve">hartimi i një plani për shndërrimin e shkollave speciale në qendra burimore, bazuar </w:t>
      </w:r>
      <w:r w:rsidR="00111FA4" w:rsidRPr="000A14DD">
        <w:rPr>
          <w:rFonts w:eastAsia="MyriadPro-Cond"/>
          <w:sz w:val="24"/>
          <w:szCs w:val="24"/>
        </w:rPr>
        <w:t xml:space="preserve">edhe </w:t>
      </w:r>
      <w:r w:rsidRPr="000A14DD">
        <w:rPr>
          <w:rFonts w:eastAsia="MyriadPro-Cond"/>
          <w:sz w:val="24"/>
          <w:szCs w:val="24"/>
        </w:rPr>
        <w:t xml:space="preserve">në eksperiencat ndërkombëtare. </w:t>
      </w:r>
      <w:r w:rsidR="000A14DD" w:rsidRPr="000A14DD">
        <w:rPr>
          <w:rFonts w:eastAsia="MyriadPro-Cond"/>
          <w:sz w:val="24"/>
          <w:szCs w:val="24"/>
        </w:rPr>
        <w:t>Ka patur disa raste t</w:t>
      </w:r>
      <w:r w:rsidR="003741E5">
        <w:rPr>
          <w:rFonts w:eastAsia="MyriadPro-Cond"/>
          <w:sz w:val="24"/>
          <w:szCs w:val="24"/>
        </w:rPr>
        <w:t>ë</w:t>
      </w:r>
      <w:r w:rsidR="000A14DD" w:rsidRPr="000A14DD">
        <w:rPr>
          <w:rFonts w:eastAsia="MyriadPro-Cond"/>
          <w:sz w:val="24"/>
          <w:szCs w:val="24"/>
        </w:rPr>
        <w:t xml:space="preserve"> vecanta </w:t>
      </w:r>
      <w:r w:rsidR="000A14DD">
        <w:rPr>
          <w:rFonts w:eastAsia="MyriadPro-Cond"/>
          <w:sz w:val="24"/>
          <w:szCs w:val="24"/>
        </w:rPr>
        <w:t>t</w:t>
      </w:r>
      <w:r w:rsidR="003741E5">
        <w:rPr>
          <w:rFonts w:eastAsia="MyriadPro-Cond"/>
          <w:sz w:val="24"/>
          <w:szCs w:val="24"/>
        </w:rPr>
        <w:t>ë</w:t>
      </w:r>
      <w:r w:rsidR="000A14DD">
        <w:rPr>
          <w:rFonts w:eastAsia="MyriadPro-Cond"/>
          <w:sz w:val="24"/>
          <w:szCs w:val="24"/>
        </w:rPr>
        <w:t xml:space="preserve"> </w:t>
      </w:r>
      <w:r w:rsidR="000A14DD" w:rsidRPr="000A14DD">
        <w:rPr>
          <w:sz w:val="24"/>
          <w:szCs w:val="24"/>
        </w:rPr>
        <w:t>ofr</w:t>
      </w:r>
      <w:r w:rsidR="000A14DD">
        <w:rPr>
          <w:sz w:val="24"/>
          <w:szCs w:val="24"/>
        </w:rPr>
        <w:t>imit t</w:t>
      </w:r>
      <w:r w:rsidR="003741E5">
        <w:rPr>
          <w:sz w:val="24"/>
          <w:szCs w:val="24"/>
        </w:rPr>
        <w:t>ë</w:t>
      </w:r>
      <w:r w:rsidR="000A14DD" w:rsidRPr="000A14DD">
        <w:rPr>
          <w:sz w:val="24"/>
          <w:szCs w:val="24"/>
        </w:rPr>
        <w:t xml:space="preserve"> sh</w:t>
      </w:r>
      <w:r w:rsidR="003741E5">
        <w:rPr>
          <w:sz w:val="24"/>
          <w:szCs w:val="24"/>
        </w:rPr>
        <w:t>ë</w:t>
      </w:r>
      <w:r w:rsidR="000A14DD" w:rsidRPr="000A14DD">
        <w:rPr>
          <w:sz w:val="24"/>
          <w:szCs w:val="24"/>
        </w:rPr>
        <w:t>rbime</w:t>
      </w:r>
      <w:r w:rsidR="000A14DD">
        <w:rPr>
          <w:sz w:val="24"/>
          <w:szCs w:val="24"/>
        </w:rPr>
        <w:t>ve</w:t>
      </w:r>
      <w:r w:rsidR="000A14DD" w:rsidRPr="000A14DD">
        <w:rPr>
          <w:sz w:val="24"/>
          <w:szCs w:val="24"/>
        </w:rPr>
        <w:t xml:space="preserve"> p</w:t>
      </w:r>
      <w:r w:rsidR="003741E5">
        <w:rPr>
          <w:sz w:val="24"/>
          <w:szCs w:val="24"/>
        </w:rPr>
        <w:t>ë</w:t>
      </w:r>
      <w:r w:rsidR="000A14DD" w:rsidRPr="000A14DD">
        <w:rPr>
          <w:sz w:val="24"/>
          <w:szCs w:val="24"/>
        </w:rPr>
        <w:t>r nx</w:t>
      </w:r>
      <w:r w:rsidR="003741E5">
        <w:rPr>
          <w:sz w:val="24"/>
          <w:szCs w:val="24"/>
        </w:rPr>
        <w:t>ë</w:t>
      </w:r>
      <w:r w:rsidR="000A14DD" w:rsidRPr="000A14DD">
        <w:rPr>
          <w:sz w:val="24"/>
          <w:szCs w:val="24"/>
        </w:rPr>
        <w:t>n</w:t>
      </w:r>
      <w:r w:rsidR="003741E5">
        <w:rPr>
          <w:sz w:val="24"/>
          <w:szCs w:val="24"/>
        </w:rPr>
        <w:t>ë</w:t>
      </w:r>
      <w:r w:rsidR="000A14DD" w:rsidRPr="000A14DD">
        <w:rPr>
          <w:sz w:val="24"/>
          <w:szCs w:val="24"/>
        </w:rPr>
        <w:t>s me probleme shikimi dhe d</w:t>
      </w:r>
      <w:r w:rsidR="003741E5">
        <w:rPr>
          <w:sz w:val="24"/>
          <w:szCs w:val="24"/>
        </w:rPr>
        <w:t>ë</w:t>
      </w:r>
      <w:r w:rsidR="000A14DD" w:rsidRPr="000A14DD">
        <w:rPr>
          <w:sz w:val="24"/>
          <w:szCs w:val="24"/>
        </w:rPr>
        <w:t>gjimi q</w:t>
      </w:r>
      <w:r w:rsidR="003741E5">
        <w:rPr>
          <w:sz w:val="24"/>
          <w:szCs w:val="24"/>
        </w:rPr>
        <w:t>ë</w:t>
      </w:r>
      <w:r w:rsidR="000A14DD" w:rsidRPr="000A14DD">
        <w:rPr>
          <w:sz w:val="24"/>
          <w:szCs w:val="24"/>
        </w:rPr>
        <w:t xml:space="preserve"> ndjekin shkollat e zakonshme, duke i mb</w:t>
      </w:r>
      <w:r w:rsidR="003741E5">
        <w:rPr>
          <w:sz w:val="24"/>
          <w:szCs w:val="24"/>
        </w:rPr>
        <w:t>ë</w:t>
      </w:r>
      <w:r w:rsidR="000A14DD" w:rsidRPr="000A14DD">
        <w:rPr>
          <w:sz w:val="24"/>
          <w:szCs w:val="24"/>
        </w:rPr>
        <w:t>shtetur nx</w:t>
      </w:r>
      <w:r w:rsidR="003741E5">
        <w:rPr>
          <w:sz w:val="24"/>
          <w:szCs w:val="24"/>
        </w:rPr>
        <w:t>ë</w:t>
      </w:r>
      <w:r w:rsidR="000A14DD" w:rsidRPr="000A14DD">
        <w:rPr>
          <w:sz w:val="24"/>
          <w:szCs w:val="24"/>
        </w:rPr>
        <w:t>n</w:t>
      </w:r>
      <w:r w:rsidR="003741E5">
        <w:rPr>
          <w:sz w:val="24"/>
          <w:szCs w:val="24"/>
        </w:rPr>
        <w:t>ë</w:t>
      </w:r>
      <w:r w:rsidR="000A14DD" w:rsidRPr="000A14DD">
        <w:rPr>
          <w:sz w:val="24"/>
          <w:szCs w:val="24"/>
        </w:rPr>
        <w:t>sit  me tekste t</w:t>
      </w:r>
      <w:r w:rsidR="003741E5">
        <w:rPr>
          <w:sz w:val="24"/>
          <w:szCs w:val="24"/>
        </w:rPr>
        <w:t>ë</w:t>
      </w:r>
      <w:r w:rsidR="000A14DD" w:rsidRPr="000A14DD">
        <w:rPr>
          <w:sz w:val="24"/>
          <w:szCs w:val="24"/>
        </w:rPr>
        <w:t xml:space="preserve"> p</w:t>
      </w:r>
      <w:r w:rsidR="003741E5">
        <w:rPr>
          <w:sz w:val="24"/>
          <w:szCs w:val="24"/>
        </w:rPr>
        <w:t>ë</w:t>
      </w:r>
      <w:r w:rsidR="000A14DD" w:rsidRPr="000A14DD">
        <w:rPr>
          <w:sz w:val="24"/>
          <w:szCs w:val="24"/>
        </w:rPr>
        <w:t>rshtatura dhe  m</w:t>
      </w:r>
      <w:r w:rsidR="003741E5">
        <w:rPr>
          <w:sz w:val="24"/>
          <w:szCs w:val="24"/>
        </w:rPr>
        <w:t>ë</w:t>
      </w:r>
      <w:r w:rsidR="000A14DD" w:rsidRPr="000A14DD">
        <w:rPr>
          <w:sz w:val="24"/>
          <w:szCs w:val="24"/>
        </w:rPr>
        <w:t>suesit ndihm</w:t>
      </w:r>
      <w:r w:rsidR="003741E5">
        <w:rPr>
          <w:sz w:val="24"/>
          <w:szCs w:val="24"/>
        </w:rPr>
        <w:t>ë</w:t>
      </w:r>
      <w:r w:rsidR="000A14DD" w:rsidRPr="000A14DD">
        <w:rPr>
          <w:sz w:val="24"/>
          <w:szCs w:val="24"/>
        </w:rPr>
        <w:t>s me trajnime</w:t>
      </w:r>
      <w:r w:rsidR="000A14DD">
        <w:rPr>
          <w:sz w:val="24"/>
          <w:szCs w:val="24"/>
        </w:rPr>
        <w:t xml:space="preserve"> por </w:t>
      </w:r>
      <w:r w:rsidR="00111FA4" w:rsidRPr="000A14DD">
        <w:rPr>
          <w:bCs/>
          <w:iCs/>
          <w:sz w:val="24"/>
          <w:szCs w:val="24"/>
        </w:rPr>
        <w:t>aktualisht asnjë nga shkollat speciale nuk është shndërruar në qendër burimore. A</w:t>
      </w:r>
      <w:r w:rsidRPr="000A14DD">
        <w:rPr>
          <w:rFonts w:eastAsia="MyriadPro-Cond"/>
          <w:sz w:val="24"/>
          <w:szCs w:val="24"/>
        </w:rPr>
        <w:t xml:space="preserve">ktualisht MASR po punon </w:t>
      </w:r>
      <w:r w:rsidRPr="000A14DD">
        <w:rPr>
          <w:color w:val="000000"/>
          <w:sz w:val="24"/>
          <w:szCs w:val="24"/>
        </w:rPr>
        <w:t>për përgatitjen e një strategjie për kthimin e Institutit për fëmijët që nuk dëgjojnë në qendër burimore</w:t>
      </w:r>
      <w:r w:rsidRPr="000A14DD">
        <w:rPr>
          <w:rFonts w:eastAsia="MyriadPro-Cond"/>
          <w:sz w:val="24"/>
          <w:szCs w:val="24"/>
        </w:rPr>
        <w:t xml:space="preserve"> </w:t>
      </w:r>
      <w:r w:rsidRPr="000A14DD">
        <w:rPr>
          <w:color w:val="000000"/>
          <w:sz w:val="24"/>
          <w:szCs w:val="24"/>
        </w:rPr>
        <w:t xml:space="preserve">në bashkëpunim me ANAD dhe </w:t>
      </w:r>
      <w:r w:rsidR="003741E5">
        <w:rPr>
          <w:color w:val="000000"/>
          <w:sz w:val="24"/>
          <w:szCs w:val="24"/>
        </w:rPr>
        <w:t>Ë</w:t>
      </w:r>
      <w:r w:rsidRPr="000A14DD">
        <w:rPr>
          <w:color w:val="000000"/>
          <w:sz w:val="24"/>
          <w:szCs w:val="24"/>
        </w:rPr>
        <w:t>orld Vision.</w:t>
      </w:r>
    </w:p>
    <w:p w:rsidR="00D043EF" w:rsidRPr="00AB63D4" w:rsidRDefault="00D043EF" w:rsidP="00D043EF">
      <w:pPr>
        <w:autoSpaceDE w:val="0"/>
        <w:autoSpaceDN w:val="0"/>
        <w:adjustRightInd w:val="0"/>
        <w:rPr>
          <w:rFonts w:eastAsia="MyriadPro-Cond"/>
        </w:rPr>
      </w:pPr>
    </w:p>
    <w:p w:rsidR="00D043EF" w:rsidRPr="00AB63D4" w:rsidRDefault="00D043EF" w:rsidP="00D043EF">
      <w:pPr>
        <w:autoSpaceDE w:val="0"/>
        <w:autoSpaceDN w:val="0"/>
        <w:adjustRightInd w:val="0"/>
        <w:jc w:val="both"/>
        <w:rPr>
          <w:color w:val="000000"/>
        </w:rPr>
      </w:pPr>
      <w:r w:rsidRPr="00AB63D4">
        <w:rPr>
          <w:color w:val="000000"/>
        </w:rPr>
        <w:t>Si rrjedhojë e ndërhyrjeve të realizuara nga MASR</w:t>
      </w:r>
      <w:r w:rsidR="00111FA4">
        <w:rPr>
          <w:color w:val="000000"/>
        </w:rPr>
        <w:t xml:space="preserve"> n</w:t>
      </w:r>
      <w:r w:rsidR="004342E9">
        <w:rPr>
          <w:color w:val="000000"/>
        </w:rPr>
        <w:t>ë</w:t>
      </w:r>
      <w:r w:rsidR="00111FA4">
        <w:rPr>
          <w:color w:val="000000"/>
        </w:rPr>
        <w:t xml:space="preserve"> kontekstin e gjith</w:t>
      </w:r>
      <w:r w:rsidR="004342E9">
        <w:rPr>
          <w:color w:val="000000"/>
        </w:rPr>
        <w:t>ë</w:t>
      </w:r>
      <w:r w:rsidR="00111FA4">
        <w:rPr>
          <w:color w:val="000000"/>
        </w:rPr>
        <w:t>p</w:t>
      </w:r>
      <w:r w:rsidR="004342E9">
        <w:rPr>
          <w:color w:val="000000"/>
        </w:rPr>
        <w:t>ë</w:t>
      </w:r>
      <w:r w:rsidR="00111FA4">
        <w:rPr>
          <w:color w:val="000000"/>
        </w:rPr>
        <w:t>rfshirjes,</w:t>
      </w:r>
      <w:r w:rsidRPr="00AB63D4">
        <w:rPr>
          <w:b/>
          <w:bCs/>
          <w:i/>
          <w:iCs/>
        </w:rPr>
        <w:t xml:space="preserve"> </w:t>
      </w:r>
      <w:r w:rsidRPr="00111FA4">
        <w:rPr>
          <w:bCs/>
          <w:iCs/>
        </w:rPr>
        <w:t xml:space="preserve">është rritur numri i fëmijëve me aftësi të kufizuar që arsimohen në institucionet e përgjithshme. </w:t>
      </w:r>
      <w:r w:rsidRPr="00AB63D4">
        <w:rPr>
          <w:lang w:val="en-GB"/>
        </w:rPr>
        <w:t xml:space="preserve">Numri i nxënësve </w:t>
      </w:r>
      <w:r w:rsidR="00670868">
        <w:rPr>
          <w:lang w:val="en-GB"/>
        </w:rPr>
        <w:t xml:space="preserve">me AK </w:t>
      </w:r>
      <w:r w:rsidRPr="00AB63D4">
        <w:rPr>
          <w:lang w:val="en-GB"/>
        </w:rPr>
        <w:t xml:space="preserve">në shkollat e zakonshme është rritur me 18.6% në vitin shkollor </w:t>
      </w:r>
      <w:r w:rsidRPr="00AB63D4">
        <w:rPr>
          <w:lang w:val="en-GB"/>
        </w:rPr>
        <w:lastRenderedPageBreak/>
        <w:t xml:space="preserve">2019-2020 krahasuar me 2016-2017. </w:t>
      </w:r>
      <w:r w:rsidR="00670868">
        <w:rPr>
          <w:lang w:val="en-GB"/>
        </w:rPr>
        <w:t>Gjat</w:t>
      </w:r>
      <w:r w:rsidR="004342E9">
        <w:rPr>
          <w:lang w:val="en-GB"/>
        </w:rPr>
        <w:t>ë</w:t>
      </w:r>
      <w:r w:rsidR="00670868">
        <w:rPr>
          <w:lang w:val="en-GB"/>
        </w:rPr>
        <w:t xml:space="preserve"> gjith</w:t>
      </w:r>
      <w:r w:rsidR="004342E9">
        <w:rPr>
          <w:lang w:val="en-GB"/>
        </w:rPr>
        <w:t>ë</w:t>
      </w:r>
      <w:r w:rsidR="00670868">
        <w:rPr>
          <w:lang w:val="en-GB"/>
        </w:rPr>
        <w:t xml:space="preserve"> periudh</w:t>
      </w:r>
      <w:r w:rsidR="004342E9">
        <w:rPr>
          <w:lang w:val="en-GB"/>
        </w:rPr>
        <w:t>ë</w:t>
      </w:r>
      <w:r w:rsidR="00670868">
        <w:rPr>
          <w:lang w:val="en-GB"/>
        </w:rPr>
        <w:t xml:space="preserve">s </w:t>
      </w:r>
      <w:r w:rsidR="00670868" w:rsidRPr="00AB63D4">
        <w:rPr>
          <w:lang w:val="en-GB"/>
        </w:rPr>
        <w:t>2016-2020</w:t>
      </w:r>
      <w:r w:rsidR="00670868">
        <w:rPr>
          <w:lang w:val="en-GB"/>
        </w:rPr>
        <w:t>, k</w:t>
      </w:r>
      <w:r w:rsidRPr="00AB63D4">
        <w:rPr>
          <w:lang w:val="en-GB"/>
        </w:rPr>
        <w:t xml:space="preserve">y numër ka ardhur gjithmonë në rritje, </w:t>
      </w:r>
      <w:r w:rsidRPr="00AB63D4">
        <w:rPr>
          <w:color w:val="000000"/>
        </w:rPr>
        <w:t xml:space="preserve">ndërsa numri i </w:t>
      </w:r>
      <w:r w:rsidRPr="00AB63D4">
        <w:rPr>
          <w:rFonts w:eastAsia="MyriadPro-Cond"/>
        </w:rPr>
        <w:t>nxënësve në shkollat speciale ka tendencë të bjerë.</w:t>
      </w:r>
      <w:r w:rsidRPr="00AB63D4">
        <w:rPr>
          <w:lang w:val="en-GB"/>
        </w:rPr>
        <w:t xml:space="preserve"> Kështu në vitin akademik 2019-2020, numri i fëmjëve me AK në shkolla jospeciale në arsimin publik u rrit rreth 5%, krahasuar me një vit më parë, duke arritur në 3858. </w:t>
      </w:r>
      <w:r w:rsidRPr="00AB63D4">
        <w:t xml:space="preserve">Po në këtë vit, në sistemin arsimor parauniversitar ndoqën mësimin në institucione arsimore jospeciale publike dhe private duke filluar nga arsimi parashkollor, 4566 nxënës </w:t>
      </w:r>
      <w:r w:rsidR="00670868">
        <w:t xml:space="preserve">me AK ose </w:t>
      </w:r>
      <w:r w:rsidRPr="00AB63D4">
        <w:t>13% më shumë se një vit më parë. Rreth 70% e fëmijëve me AK të rregjistruar ndjekin arsimin bazë, 19% arsimin parashkollor dhe pjesa tjetër arsimin e mes</w:t>
      </w:r>
      <w:r w:rsidR="003741E5">
        <w:t>ë</w:t>
      </w:r>
      <w:r w:rsidRPr="00AB63D4">
        <w:t>m</w:t>
      </w:r>
      <w:r w:rsidR="007D0CB6">
        <w:t>/</w:t>
      </w:r>
      <w:r w:rsidRPr="00AB63D4">
        <w:t>të lartë.</w:t>
      </w:r>
      <w:r w:rsidR="00670868">
        <w:t xml:space="preserve"> </w:t>
      </w:r>
      <w:r w:rsidR="007D0CB6">
        <w:t>Duket qart</w:t>
      </w:r>
      <w:r w:rsidR="003741E5">
        <w:t>ë</w:t>
      </w:r>
      <w:r w:rsidR="007D0CB6">
        <w:t xml:space="preserve"> q</w:t>
      </w:r>
      <w:r w:rsidR="003741E5">
        <w:t>ë</w:t>
      </w:r>
      <w:r w:rsidR="007D0CB6">
        <w:t xml:space="preserve"> p</w:t>
      </w:r>
      <w:r w:rsidR="003741E5">
        <w:t>ë</w:t>
      </w:r>
      <w:r w:rsidR="007D0CB6">
        <w:t>rqindja e atyre q</w:t>
      </w:r>
      <w:r w:rsidR="003741E5">
        <w:t>ë</w:t>
      </w:r>
      <w:r w:rsidR="007D0CB6">
        <w:t xml:space="preserve"> vazhdojn</w:t>
      </w:r>
      <w:r w:rsidR="003741E5">
        <w:t>ë</w:t>
      </w:r>
      <w:r w:rsidR="007D0CB6">
        <w:t xml:space="preserve"> arsimimin pasi mbarojn</w:t>
      </w:r>
      <w:r w:rsidR="003741E5">
        <w:t>ë</w:t>
      </w:r>
      <w:r w:rsidR="007D0CB6">
        <w:t xml:space="preserve"> at</w:t>
      </w:r>
      <w:r w:rsidR="003741E5">
        <w:t>ë</w:t>
      </w:r>
      <w:r w:rsidR="007D0CB6">
        <w:t xml:space="preserve"> baz</w:t>
      </w:r>
      <w:r w:rsidR="003741E5">
        <w:t>ë</w:t>
      </w:r>
      <w:r w:rsidR="007D0CB6">
        <w:t xml:space="preserve">, </w:t>
      </w:r>
      <w:r w:rsidR="003741E5">
        <w:t>ë</w:t>
      </w:r>
      <w:r w:rsidR="007D0CB6">
        <w:t>sht</w:t>
      </w:r>
      <w:r w:rsidR="003741E5">
        <w:t>ë</w:t>
      </w:r>
      <w:r w:rsidR="007D0CB6">
        <w:t xml:space="preserve"> shum</w:t>
      </w:r>
      <w:r w:rsidR="003741E5">
        <w:t>ë</w:t>
      </w:r>
      <w:r w:rsidR="007D0CB6">
        <w:t xml:space="preserve"> i ul</w:t>
      </w:r>
      <w:r w:rsidR="003741E5">
        <w:t>ë</w:t>
      </w:r>
      <w:r w:rsidR="007D0CB6">
        <w:t xml:space="preserve">t. </w:t>
      </w:r>
      <w:r w:rsidR="00670868">
        <w:t>Kjo tregon q</w:t>
      </w:r>
      <w:r w:rsidR="004342E9">
        <w:t>ë</w:t>
      </w:r>
      <w:r w:rsidR="00670868">
        <w:t xml:space="preserve"> p</w:t>
      </w:r>
      <w:r w:rsidR="004342E9">
        <w:t>ë</w:t>
      </w:r>
      <w:r w:rsidR="00670868">
        <w:t>rpjekjet p</w:t>
      </w:r>
      <w:r w:rsidR="004342E9">
        <w:t>ë</w:t>
      </w:r>
      <w:r w:rsidR="00670868">
        <w:t>r vazhdimin e edukimit edhe pas arsimit baz</w:t>
      </w:r>
      <w:r w:rsidR="004342E9">
        <w:t>ë</w:t>
      </w:r>
      <w:r w:rsidR="00670868">
        <w:t xml:space="preserve"> p</w:t>
      </w:r>
      <w:r w:rsidR="004342E9">
        <w:t>ë</w:t>
      </w:r>
      <w:r w:rsidR="00670868">
        <w:t>r f</w:t>
      </w:r>
      <w:r w:rsidR="004342E9">
        <w:t>ë</w:t>
      </w:r>
      <w:r w:rsidR="00670868">
        <w:t>mij</w:t>
      </w:r>
      <w:r w:rsidR="004342E9">
        <w:t>ë</w:t>
      </w:r>
      <w:r w:rsidR="00670868">
        <w:t>t me AK duhet t</w:t>
      </w:r>
      <w:r w:rsidR="004342E9">
        <w:t>ë</w:t>
      </w:r>
      <w:r w:rsidR="00670868">
        <w:t xml:space="preserve"> intensifikohen.</w:t>
      </w:r>
    </w:p>
    <w:p w:rsidR="00D043EF" w:rsidRPr="00AB63D4" w:rsidRDefault="00D043EF" w:rsidP="00D043EF">
      <w:pPr>
        <w:autoSpaceDE w:val="0"/>
        <w:autoSpaceDN w:val="0"/>
        <w:adjustRightInd w:val="0"/>
        <w:jc w:val="both"/>
        <w:rPr>
          <w:color w:val="000000"/>
        </w:rPr>
      </w:pPr>
    </w:p>
    <w:tbl>
      <w:tblPr>
        <w:tblW w:w="9142" w:type="dxa"/>
        <w:tblLayout w:type="fixed"/>
        <w:tblCellMar>
          <w:left w:w="0" w:type="dxa"/>
          <w:right w:w="0" w:type="dxa"/>
        </w:tblCellMar>
        <w:tblLook w:val="04A0"/>
      </w:tblPr>
      <w:tblGrid>
        <w:gridCol w:w="1809"/>
        <w:gridCol w:w="1560"/>
        <w:gridCol w:w="1134"/>
        <w:gridCol w:w="1287"/>
        <w:gridCol w:w="1240"/>
        <w:gridCol w:w="1029"/>
        <w:gridCol w:w="920"/>
        <w:gridCol w:w="163"/>
      </w:tblGrid>
      <w:tr w:rsidR="00B17A80" w:rsidRPr="0047683D" w:rsidTr="008F5DD7">
        <w:trPr>
          <w:gridAfter w:val="1"/>
          <w:wAfter w:w="163" w:type="dxa"/>
        </w:trPr>
        <w:tc>
          <w:tcPr>
            <w:tcW w:w="8979" w:type="dxa"/>
            <w:gridSpan w:val="7"/>
            <w:noWrap/>
            <w:tcMar>
              <w:top w:w="0" w:type="dxa"/>
              <w:left w:w="108" w:type="dxa"/>
              <w:bottom w:w="0" w:type="dxa"/>
              <w:right w:w="108" w:type="dxa"/>
            </w:tcMar>
            <w:vAlign w:val="bottom"/>
            <w:hideMark/>
          </w:tcPr>
          <w:p w:rsidR="00B17A80" w:rsidRPr="008F5DD7" w:rsidRDefault="00EF7FF0" w:rsidP="001F65B7">
            <w:pPr>
              <w:spacing w:before="100" w:beforeAutospacing="1" w:after="100" w:afterAutospacing="1"/>
              <w:rPr>
                <w:rFonts w:eastAsia="Times New Roman"/>
              </w:rPr>
            </w:pPr>
            <w:r>
              <w:rPr>
                <w:rFonts w:eastAsia="Times New Roman"/>
                <w:bCs/>
                <w:color w:val="000000"/>
              </w:rPr>
              <w:t>Tabela</w:t>
            </w:r>
            <w:r w:rsidR="001F65B7">
              <w:rPr>
                <w:rFonts w:eastAsia="Times New Roman"/>
                <w:bCs/>
                <w:color w:val="000000"/>
              </w:rPr>
              <w:t xml:space="preserve"> 2</w:t>
            </w:r>
            <w:r>
              <w:rPr>
                <w:rFonts w:eastAsia="Times New Roman"/>
                <w:bCs/>
                <w:color w:val="000000"/>
              </w:rPr>
              <w:t xml:space="preserve">. </w:t>
            </w:r>
            <w:r w:rsidR="00B17A80" w:rsidRPr="008F5DD7">
              <w:rPr>
                <w:rFonts w:eastAsia="Times New Roman"/>
                <w:bCs/>
                <w:color w:val="000000"/>
              </w:rPr>
              <w:t>Numri i nx</w:t>
            </w:r>
            <w:r w:rsidR="003741E5">
              <w:rPr>
                <w:rFonts w:eastAsia="Times New Roman"/>
                <w:bCs/>
                <w:color w:val="000000"/>
              </w:rPr>
              <w:t>ë</w:t>
            </w:r>
            <w:r w:rsidR="00B17A80" w:rsidRPr="008F5DD7">
              <w:rPr>
                <w:rFonts w:eastAsia="Times New Roman"/>
                <w:bCs/>
                <w:color w:val="000000"/>
              </w:rPr>
              <w:t>n</w:t>
            </w:r>
            <w:r w:rsidR="003741E5">
              <w:rPr>
                <w:rFonts w:eastAsia="Times New Roman"/>
                <w:bCs/>
                <w:color w:val="000000"/>
              </w:rPr>
              <w:t>ë</w:t>
            </w:r>
            <w:r w:rsidR="00B17A80" w:rsidRPr="008F5DD7">
              <w:rPr>
                <w:rFonts w:eastAsia="Times New Roman"/>
                <w:bCs/>
                <w:color w:val="000000"/>
              </w:rPr>
              <w:t>sve me aft</w:t>
            </w:r>
            <w:r w:rsidR="003741E5">
              <w:rPr>
                <w:rFonts w:eastAsia="Times New Roman"/>
                <w:bCs/>
                <w:color w:val="000000"/>
              </w:rPr>
              <w:t>ë</w:t>
            </w:r>
            <w:r w:rsidR="00B17A80" w:rsidRPr="008F5DD7">
              <w:rPr>
                <w:rFonts w:eastAsia="Times New Roman"/>
                <w:bCs/>
                <w:color w:val="000000"/>
              </w:rPr>
              <w:t>si t</w:t>
            </w:r>
            <w:r w:rsidR="003741E5">
              <w:rPr>
                <w:rFonts w:eastAsia="Times New Roman"/>
                <w:bCs/>
                <w:color w:val="000000"/>
              </w:rPr>
              <w:t>ë</w:t>
            </w:r>
            <w:r w:rsidR="00B17A80" w:rsidRPr="008F5DD7">
              <w:rPr>
                <w:rFonts w:eastAsia="Times New Roman"/>
                <w:bCs/>
                <w:color w:val="000000"/>
              </w:rPr>
              <w:t xml:space="preserve"> kufizuara, t</w:t>
            </w:r>
            <w:r w:rsidR="003741E5">
              <w:rPr>
                <w:rFonts w:eastAsia="Times New Roman"/>
                <w:bCs/>
                <w:color w:val="000000"/>
              </w:rPr>
              <w:t>ë</w:t>
            </w:r>
            <w:r w:rsidR="00B17A80" w:rsidRPr="008F5DD7">
              <w:rPr>
                <w:rFonts w:eastAsia="Times New Roman"/>
                <w:bCs/>
                <w:color w:val="000000"/>
              </w:rPr>
              <w:t xml:space="preserve"> integruar n</w:t>
            </w:r>
            <w:r w:rsidR="003741E5">
              <w:rPr>
                <w:rFonts w:eastAsia="Times New Roman"/>
                <w:bCs/>
                <w:color w:val="000000"/>
              </w:rPr>
              <w:t>ë</w:t>
            </w:r>
            <w:r w:rsidR="00B17A80" w:rsidRPr="008F5DD7">
              <w:rPr>
                <w:rFonts w:eastAsia="Times New Roman"/>
                <w:bCs/>
                <w:color w:val="000000"/>
              </w:rPr>
              <w:t xml:space="preserve"> kopshte/ shkolla t</w:t>
            </w:r>
            <w:r w:rsidR="003741E5">
              <w:rPr>
                <w:rFonts w:eastAsia="Times New Roman"/>
                <w:bCs/>
                <w:color w:val="000000"/>
              </w:rPr>
              <w:t>ë</w:t>
            </w:r>
            <w:r w:rsidR="00B17A80" w:rsidRPr="008F5DD7">
              <w:rPr>
                <w:rFonts w:eastAsia="Times New Roman"/>
                <w:bCs/>
                <w:color w:val="000000"/>
              </w:rPr>
              <w:t xml:space="preserve"> p</w:t>
            </w:r>
            <w:r w:rsidR="003741E5">
              <w:rPr>
                <w:rFonts w:eastAsia="Times New Roman"/>
                <w:bCs/>
                <w:color w:val="000000"/>
              </w:rPr>
              <w:t>ë</w:t>
            </w:r>
            <w:r w:rsidR="00B17A80" w:rsidRPr="008F5DD7">
              <w:rPr>
                <w:rFonts w:eastAsia="Times New Roman"/>
                <w:bCs/>
                <w:color w:val="000000"/>
              </w:rPr>
              <w:t>rgjithshme dhe speciale publike dhe private</w:t>
            </w:r>
          </w:p>
        </w:tc>
      </w:tr>
      <w:tr w:rsidR="008F5DD7" w:rsidRPr="0047683D" w:rsidTr="008F5DD7">
        <w:tc>
          <w:tcPr>
            <w:tcW w:w="1809" w:type="dxa"/>
            <w:noWrap/>
            <w:tcMar>
              <w:top w:w="0" w:type="dxa"/>
              <w:left w:w="108" w:type="dxa"/>
              <w:bottom w:w="0" w:type="dxa"/>
              <w:right w:w="108" w:type="dxa"/>
            </w:tcMar>
            <w:vAlign w:val="bottom"/>
            <w:hideMark/>
          </w:tcPr>
          <w:p w:rsidR="00B17A80" w:rsidRPr="0047683D" w:rsidRDefault="00B17A80" w:rsidP="00353397">
            <w:pPr>
              <w:rPr>
                <w:rFonts w:eastAsia="Times New Roman"/>
              </w:rPr>
            </w:pPr>
          </w:p>
        </w:tc>
        <w:tc>
          <w:tcPr>
            <w:tcW w:w="1560" w:type="dxa"/>
            <w:noWrap/>
            <w:tcMar>
              <w:top w:w="0" w:type="dxa"/>
              <w:left w:w="108" w:type="dxa"/>
              <w:bottom w:w="0" w:type="dxa"/>
              <w:right w:w="108" w:type="dxa"/>
            </w:tcMar>
            <w:vAlign w:val="bottom"/>
            <w:hideMark/>
          </w:tcPr>
          <w:p w:rsidR="00B17A80" w:rsidRPr="0047683D" w:rsidRDefault="00B17A80" w:rsidP="00353397">
            <w:pPr>
              <w:rPr>
                <w:rFonts w:eastAsia="Times New Roman"/>
              </w:rPr>
            </w:pPr>
          </w:p>
        </w:tc>
        <w:tc>
          <w:tcPr>
            <w:tcW w:w="1134" w:type="dxa"/>
            <w:noWrap/>
            <w:tcMar>
              <w:top w:w="0" w:type="dxa"/>
              <w:left w:w="108" w:type="dxa"/>
              <w:bottom w:w="0" w:type="dxa"/>
              <w:right w:w="108" w:type="dxa"/>
            </w:tcMar>
            <w:vAlign w:val="bottom"/>
            <w:hideMark/>
          </w:tcPr>
          <w:p w:rsidR="00B17A80" w:rsidRPr="0047683D" w:rsidRDefault="00B17A80" w:rsidP="00353397">
            <w:pPr>
              <w:rPr>
                <w:rFonts w:eastAsia="Times New Roman"/>
              </w:rPr>
            </w:pPr>
          </w:p>
        </w:tc>
        <w:tc>
          <w:tcPr>
            <w:tcW w:w="1287" w:type="dxa"/>
            <w:noWrap/>
            <w:tcMar>
              <w:top w:w="0" w:type="dxa"/>
              <w:left w:w="108" w:type="dxa"/>
              <w:bottom w:w="0" w:type="dxa"/>
              <w:right w:w="108" w:type="dxa"/>
            </w:tcMar>
            <w:vAlign w:val="bottom"/>
            <w:hideMark/>
          </w:tcPr>
          <w:p w:rsidR="00B17A80" w:rsidRPr="0047683D" w:rsidRDefault="00B17A80" w:rsidP="00353397">
            <w:pPr>
              <w:rPr>
                <w:rFonts w:eastAsia="Times New Roman"/>
              </w:rPr>
            </w:pPr>
          </w:p>
        </w:tc>
        <w:tc>
          <w:tcPr>
            <w:tcW w:w="1240" w:type="dxa"/>
            <w:noWrap/>
            <w:tcMar>
              <w:top w:w="0" w:type="dxa"/>
              <w:left w:w="108" w:type="dxa"/>
              <w:bottom w:w="0" w:type="dxa"/>
              <w:right w:w="108" w:type="dxa"/>
            </w:tcMar>
            <w:vAlign w:val="bottom"/>
            <w:hideMark/>
          </w:tcPr>
          <w:p w:rsidR="00B17A80" w:rsidRPr="0047683D" w:rsidRDefault="00B17A80" w:rsidP="00353397">
            <w:pPr>
              <w:rPr>
                <w:rFonts w:eastAsia="Times New Roman"/>
              </w:rPr>
            </w:pPr>
          </w:p>
        </w:tc>
        <w:tc>
          <w:tcPr>
            <w:tcW w:w="1029" w:type="dxa"/>
            <w:noWrap/>
            <w:tcMar>
              <w:top w:w="0" w:type="dxa"/>
              <w:left w:w="108" w:type="dxa"/>
              <w:bottom w:w="0" w:type="dxa"/>
              <w:right w:w="108" w:type="dxa"/>
            </w:tcMar>
            <w:vAlign w:val="bottom"/>
            <w:hideMark/>
          </w:tcPr>
          <w:p w:rsidR="00B17A80" w:rsidRPr="0047683D" w:rsidRDefault="00B17A80" w:rsidP="00353397">
            <w:pPr>
              <w:rPr>
                <w:rFonts w:eastAsia="Times New Roman"/>
              </w:rPr>
            </w:pPr>
          </w:p>
        </w:tc>
        <w:tc>
          <w:tcPr>
            <w:tcW w:w="1083" w:type="dxa"/>
            <w:gridSpan w:val="2"/>
            <w:noWrap/>
            <w:tcMar>
              <w:top w:w="0" w:type="dxa"/>
              <w:left w:w="108" w:type="dxa"/>
              <w:bottom w:w="0" w:type="dxa"/>
              <w:right w:w="108" w:type="dxa"/>
            </w:tcMar>
            <w:vAlign w:val="bottom"/>
            <w:hideMark/>
          </w:tcPr>
          <w:p w:rsidR="00B17A80" w:rsidRPr="0047683D" w:rsidRDefault="00B17A80" w:rsidP="00353397">
            <w:pPr>
              <w:rPr>
                <w:rFonts w:eastAsia="Times New Roman"/>
              </w:rPr>
            </w:pPr>
          </w:p>
        </w:tc>
      </w:tr>
      <w:tr w:rsidR="008F5DD7" w:rsidRPr="0047683D" w:rsidTr="008F5DD7">
        <w:tc>
          <w:tcPr>
            <w:tcW w:w="18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17A80" w:rsidRPr="00B17A80" w:rsidRDefault="00B17A80" w:rsidP="008F5DD7">
            <w:pPr>
              <w:spacing w:before="100" w:beforeAutospacing="1" w:after="100" w:afterAutospacing="1"/>
              <w:rPr>
                <w:rFonts w:eastAsia="Times New Roman"/>
              </w:rPr>
            </w:pPr>
            <w:r w:rsidRPr="00B17A80">
              <w:rPr>
                <w:rFonts w:eastAsia="Times New Roman"/>
                <w:color w:val="000000"/>
              </w:rPr>
              <w:t>Viti shkollor</w:t>
            </w:r>
          </w:p>
        </w:tc>
        <w:tc>
          <w:tcPr>
            <w:tcW w:w="1560" w:type="dxa"/>
            <w:tcBorders>
              <w:top w:val="single" w:sz="8" w:space="0" w:color="auto"/>
              <w:left w:val="nil"/>
              <w:bottom w:val="nil"/>
              <w:right w:val="single" w:sz="8" w:space="0" w:color="auto"/>
            </w:tcBorders>
            <w:tcMar>
              <w:top w:w="0" w:type="dxa"/>
              <w:left w:w="108" w:type="dxa"/>
              <w:bottom w:w="0" w:type="dxa"/>
              <w:right w:w="108" w:type="dxa"/>
            </w:tcMar>
            <w:vAlign w:val="center"/>
            <w:hideMark/>
          </w:tcPr>
          <w:p w:rsidR="00B17A80" w:rsidRPr="00B17A80" w:rsidRDefault="00B17A80" w:rsidP="008F5DD7">
            <w:pPr>
              <w:spacing w:before="100" w:beforeAutospacing="1" w:after="100" w:afterAutospacing="1"/>
              <w:jc w:val="center"/>
              <w:rPr>
                <w:rFonts w:eastAsia="Times New Roman"/>
              </w:rPr>
            </w:pPr>
            <w:r w:rsidRPr="00B17A80">
              <w:rPr>
                <w:rFonts w:eastAsia="Times New Roman"/>
                <w:color w:val="000000"/>
              </w:rPr>
              <w:t>Ars</w:t>
            </w:r>
            <w:r w:rsidR="008F5DD7">
              <w:rPr>
                <w:rFonts w:eastAsia="Times New Roman"/>
                <w:color w:val="000000"/>
              </w:rPr>
              <w:t>imi</w:t>
            </w:r>
            <w:r w:rsidRPr="00B17A80">
              <w:rPr>
                <w:rFonts w:eastAsia="Times New Roman"/>
                <w:color w:val="000000"/>
              </w:rPr>
              <w:t xml:space="preserve"> Parashkollor</w:t>
            </w:r>
          </w:p>
        </w:tc>
        <w:tc>
          <w:tcPr>
            <w:tcW w:w="1134" w:type="dxa"/>
            <w:tcBorders>
              <w:top w:val="single" w:sz="8" w:space="0" w:color="auto"/>
              <w:left w:val="nil"/>
              <w:bottom w:val="nil"/>
              <w:right w:val="single" w:sz="8" w:space="0" w:color="auto"/>
            </w:tcBorders>
            <w:tcMar>
              <w:top w:w="0" w:type="dxa"/>
              <w:left w:w="108" w:type="dxa"/>
              <w:bottom w:w="0" w:type="dxa"/>
              <w:right w:w="108" w:type="dxa"/>
            </w:tcMar>
            <w:vAlign w:val="center"/>
            <w:hideMark/>
          </w:tcPr>
          <w:p w:rsidR="00B17A80" w:rsidRPr="00B17A80" w:rsidRDefault="00B17A80" w:rsidP="008F5DD7">
            <w:pPr>
              <w:spacing w:before="100" w:beforeAutospacing="1" w:after="100" w:afterAutospacing="1"/>
              <w:jc w:val="center"/>
              <w:rPr>
                <w:rFonts w:eastAsia="Times New Roman"/>
              </w:rPr>
            </w:pPr>
            <w:r w:rsidRPr="00B17A80">
              <w:rPr>
                <w:rFonts w:eastAsia="Times New Roman"/>
                <w:color w:val="000000"/>
              </w:rPr>
              <w:t>Ars</w:t>
            </w:r>
            <w:r w:rsidR="008F5DD7">
              <w:rPr>
                <w:rFonts w:eastAsia="Times New Roman"/>
                <w:color w:val="000000"/>
              </w:rPr>
              <w:t>imi</w:t>
            </w:r>
            <w:r w:rsidRPr="00B17A80">
              <w:rPr>
                <w:rFonts w:eastAsia="Times New Roman"/>
                <w:color w:val="000000"/>
              </w:rPr>
              <w:t xml:space="preserve"> 9 vjecar</w:t>
            </w:r>
          </w:p>
        </w:tc>
        <w:tc>
          <w:tcPr>
            <w:tcW w:w="1287" w:type="dxa"/>
            <w:tcBorders>
              <w:top w:val="single" w:sz="8" w:space="0" w:color="auto"/>
              <w:left w:val="nil"/>
              <w:bottom w:val="nil"/>
              <w:right w:val="single" w:sz="8" w:space="0" w:color="auto"/>
            </w:tcBorders>
            <w:tcMar>
              <w:top w:w="0" w:type="dxa"/>
              <w:left w:w="108" w:type="dxa"/>
              <w:bottom w:w="0" w:type="dxa"/>
              <w:right w:w="108" w:type="dxa"/>
            </w:tcMar>
            <w:vAlign w:val="center"/>
            <w:hideMark/>
          </w:tcPr>
          <w:p w:rsidR="00B17A80" w:rsidRPr="00B17A80" w:rsidRDefault="00B17A80" w:rsidP="001F65B7">
            <w:pPr>
              <w:spacing w:before="100" w:beforeAutospacing="1" w:after="100" w:afterAutospacing="1"/>
              <w:jc w:val="center"/>
              <w:rPr>
                <w:rFonts w:eastAsia="Times New Roman"/>
              </w:rPr>
            </w:pPr>
            <w:r w:rsidRPr="00B17A80">
              <w:rPr>
                <w:rFonts w:eastAsia="Times New Roman"/>
                <w:color w:val="000000"/>
              </w:rPr>
              <w:t>Ars</w:t>
            </w:r>
            <w:r w:rsidR="008F5DD7">
              <w:rPr>
                <w:rFonts w:eastAsia="Times New Roman"/>
                <w:color w:val="000000"/>
              </w:rPr>
              <w:t>imi</w:t>
            </w:r>
            <w:r w:rsidRPr="00B17A80">
              <w:rPr>
                <w:rFonts w:eastAsia="Times New Roman"/>
                <w:color w:val="000000"/>
              </w:rPr>
              <w:t xml:space="preserve"> Mes</w:t>
            </w:r>
            <w:r w:rsidR="003741E5">
              <w:rPr>
                <w:rFonts w:eastAsia="Times New Roman"/>
                <w:color w:val="000000"/>
              </w:rPr>
              <w:t>ë</w:t>
            </w:r>
            <w:r w:rsidRPr="00B17A80">
              <w:rPr>
                <w:rFonts w:eastAsia="Times New Roman"/>
                <w:color w:val="000000"/>
              </w:rPr>
              <w:t xml:space="preserve">m </w:t>
            </w:r>
            <w:r w:rsidR="008F5DD7">
              <w:rPr>
                <w:rFonts w:eastAsia="Times New Roman"/>
                <w:color w:val="000000"/>
              </w:rPr>
              <w:t>i</w:t>
            </w:r>
            <w:r w:rsidRPr="00B17A80">
              <w:rPr>
                <w:rFonts w:eastAsia="Times New Roman"/>
                <w:color w:val="000000"/>
              </w:rPr>
              <w:t xml:space="preserve"> lart</w:t>
            </w:r>
            <w:r w:rsidR="003741E5">
              <w:rPr>
                <w:rFonts w:eastAsia="Times New Roman"/>
                <w:color w:val="000000"/>
              </w:rPr>
              <w:t>ë</w:t>
            </w:r>
          </w:p>
        </w:tc>
        <w:tc>
          <w:tcPr>
            <w:tcW w:w="124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17A80" w:rsidRPr="008F5DD7" w:rsidRDefault="00B17A80" w:rsidP="008F5DD7">
            <w:pPr>
              <w:spacing w:before="100" w:beforeAutospacing="1" w:after="100" w:afterAutospacing="1"/>
              <w:jc w:val="center"/>
              <w:rPr>
                <w:rFonts w:eastAsia="Times New Roman"/>
              </w:rPr>
            </w:pPr>
            <w:r w:rsidRPr="008F5DD7">
              <w:rPr>
                <w:rFonts w:eastAsia="Times New Roman"/>
                <w:bCs/>
                <w:color w:val="000000"/>
              </w:rPr>
              <w:t>Gjithsej n</w:t>
            </w:r>
            <w:r w:rsidR="003741E5">
              <w:rPr>
                <w:rFonts w:eastAsia="Times New Roman"/>
                <w:bCs/>
                <w:color w:val="000000"/>
              </w:rPr>
              <w:t>ë</w:t>
            </w:r>
            <w:r w:rsidRPr="008F5DD7">
              <w:rPr>
                <w:rFonts w:eastAsia="Times New Roman"/>
                <w:bCs/>
                <w:color w:val="000000"/>
              </w:rPr>
              <w:t xml:space="preserve"> shk.</w:t>
            </w:r>
            <w:r w:rsidR="008F5DD7" w:rsidRPr="008F5DD7">
              <w:rPr>
                <w:rFonts w:eastAsia="Times New Roman"/>
                <w:bCs/>
                <w:color w:val="000000"/>
              </w:rPr>
              <w:t>p</w:t>
            </w:r>
            <w:r w:rsidR="003741E5">
              <w:rPr>
                <w:rFonts w:eastAsia="Times New Roman"/>
                <w:bCs/>
                <w:color w:val="000000"/>
              </w:rPr>
              <w:t>ë</w:t>
            </w:r>
            <w:r w:rsidR="008F5DD7" w:rsidRPr="008F5DD7">
              <w:rPr>
                <w:rFonts w:eastAsia="Times New Roman"/>
                <w:bCs/>
                <w:color w:val="000000"/>
              </w:rPr>
              <w:t>rgj.</w:t>
            </w:r>
            <w:r w:rsidRPr="008F5DD7">
              <w:rPr>
                <w:rFonts w:eastAsia="Times New Roman"/>
                <w:bCs/>
                <w:color w:val="000000"/>
              </w:rPr>
              <w:t xml:space="preserve"> + speciale</w:t>
            </w:r>
          </w:p>
        </w:tc>
        <w:tc>
          <w:tcPr>
            <w:tcW w:w="10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17A80" w:rsidRPr="00B17A80" w:rsidRDefault="00B17A80" w:rsidP="008F5DD7">
            <w:pPr>
              <w:spacing w:before="100" w:beforeAutospacing="1" w:after="100" w:afterAutospacing="1"/>
              <w:jc w:val="center"/>
              <w:rPr>
                <w:rFonts w:eastAsia="Times New Roman"/>
              </w:rPr>
            </w:pPr>
            <w:r w:rsidRPr="00B17A80">
              <w:rPr>
                <w:rFonts w:eastAsia="Times New Roman"/>
                <w:color w:val="000000"/>
              </w:rPr>
              <w:t>Nga t</w:t>
            </w:r>
            <w:r w:rsidR="003741E5">
              <w:rPr>
                <w:rFonts w:eastAsia="Times New Roman"/>
                <w:color w:val="000000"/>
              </w:rPr>
              <w:t>ë</w:t>
            </w:r>
            <w:r w:rsidRPr="00B17A80">
              <w:rPr>
                <w:rFonts w:eastAsia="Times New Roman"/>
                <w:color w:val="000000"/>
              </w:rPr>
              <w:t xml:space="preserve"> cil</w:t>
            </w:r>
            <w:r w:rsidR="003741E5">
              <w:rPr>
                <w:rFonts w:eastAsia="Times New Roman"/>
                <w:color w:val="000000"/>
              </w:rPr>
              <w:t>ë</w:t>
            </w:r>
            <w:r w:rsidRPr="00B17A80">
              <w:rPr>
                <w:rFonts w:eastAsia="Times New Roman"/>
                <w:color w:val="000000"/>
              </w:rPr>
              <w:t>t n</w:t>
            </w:r>
            <w:r w:rsidR="003741E5">
              <w:rPr>
                <w:rFonts w:eastAsia="Times New Roman"/>
                <w:color w:val="000000"/>
              </w:rPr>
              <w:t>ë</w:t>
            </w:r>
            <w:r w:rsidR="008F5DD7">
              <w:rPr>
                <w:rFonts w:eastAsia="Times New Roman"/>
                <w:color w:val="000000"/>
              </w:rPr>
              <w:t xml:space="preserve"> Shkolla</w:t>
            </w:r>
            <w:r w:rsidRPr="00B17A80">
              <w:rPr>
                <w:rFonts w:eastAsia="Times New Roman"/>
                <w:color w:val="000000"/>
              </w:rPr>
              <w:t xml:space="preserve"> Spec</w:t>
            </w:r>
            <w:r w:rsidR="008F5DD7">
              <w:rPr>
                <w:rFonts w:eastAsia="Times New Roman"/>
                <w:color w:val="000000"/>
              </w:rPr>
              <w:t>iale</w:t>
            </w:r>
          </w:p>
        </w:tc>
        <w:tc>
          <w:tcPr>
            <w:tcW w:w="1083"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17A80" w:rsidRPr="00B17A80" w:rsidRDefault="00B17A80" w:rsidP="001F65B7">
            <w:pPr>
              <w:spacing w:before="100" w:beforeAutospacing="1" w:after="100" w:afterAutospacing="1"/>
              <w:jc w:val="center"/>
              <w:rPr>
                <w:rFonts w:eastAsia="Times New Roman"/>
              </w:rPr>
            </w:pPr>
            <w:r w:rsidRPr="00B17A80">
              <w:rPr>
                <w:rFonts w:eastAsia="Times New Roman"/>
                <w:color w:val="000000"/>
              </w:rPr>
              <w:t>M</w:t>
            </w:r>
            <w:r w:rsidR="003741E5">
              <w:rPr>
                <w:rFonts w:eastAsia="Times New Roman"/>
                <w:color w:val="000000"/>
              </w:rPr>
              <w:t>ë</w:t>
            </w:r>
            <w:r w:rsidRPr="00B17A80">
              <w:rPr>
                <w:rFonts w:eastAsia="Times New Roman"/>
                <w:color w:val="000000"/>
              </w:rPr>
              <w:t>s</w:t>
            </w:r>
            <w:r w:rsidR="008F5DD7">
              <w:rPr>
                <w:rFonts w:eastAsia="Times New Roman"/>
                <w:color w:val="000000"/>
              </w:rPr>
              <w:t>ues</w:t>
            </w:r>
            <w:r w:rsidRPr="00B17A80">
              <w:rPr>
                <w:rFonts w:eastAsia="Times New Roman"/>
                <w:color w:val="000000"/>
              </w:rPr>
              <w:t xml:space="preserve"> Ndihm</w:t>
            </w:r>
            <w:r w:rsidR="003741E5">
              <w:rPr>
                <w:rFonts w:eastAsia="Times New Roman"/>
                <w:color w:val="000000"/>
              </w:rPr>
              <w:t>ë</w:t>
            </w:r>
            <w:r w:rsidRPr="00B17A80">
              <w:rPr>
                <w:rFonts w:eastAsia="Times New Roman"/>
                <w:color w:val="000000"/>
              </w:rPr>
              <w:t>s publik</w:t>
            </w:r>
          </w:p>
        </w:tc>
      </w:tr>
      <w:tr w:rsidR="008F5DD7" w:rsidRPr="0047683D" w:rsidTr="008F5DD7">
        <w:tc>
          <w:tcPr>
            <w:tcW w:w="180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B17A80" w:rsidRPr="00B17A80" w:rsidRDefault="00B17A80" w:rsidP="00353397">
            <w:pPr>
              <w:spacing w:before="100" w:beforeAutospacing="1" w:after="100" w:afterAutospacing="1"/>
              <w:rPr>
                <w:rFonts w:eastAsia="Times New Roman"/>
              </w:rPr>
            </w:pPr>
            <w:r w:rsidRPr="00B17A80">
              <w:rPr>
                <w:rFonts w:eastAsia="Times New Roman"/>
                <w:color w:val="000000"/>
              </w:rPr>
              <w:t>2013-2014</w:t>
            </w:r>
          </w:p>
        </w:tc>
        <w:tc>
          <w:tcPr>
            <w:tcW w:w="156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B17A80" w:rsidRPr="00B17A80" w:rsidRDefault="00B17A80" w:rsidP="00353397">
            <w:pPr>
              <w:spacing w:before="100" w:beforeAutospacing="1" w:after="100" w:afterAutospacing="1"/>
              <w:jc w:val="right"/>
              <w:rPr>
                <w:rFonts w:eastAsia="Times New Roman"/>
              </w:rPr>
            </w:pPr>
            <w:r w:rsidRPr="00B17A80">
              <w:rPr>
                <w:rFonts w:eastAsia="Times New Roman"/>
                <w:color w:val="000000"/>
              </w:rPr>
              <w:t>319</w:t>
            </w:r>
          </w:p>
        </w:tc>
        <w:tc>
          <w:tcPr>
            <w:tcW w:w="1134"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B17A80" w:rsidRPr="00B17A80" w:rsidRDefault="00B17A80" w:rsidP="00353397">
            <w:pPr>
              <w:spacing w:before="100" w:beforeAutospacing="1" w:after="100" w:afterAutospacing="1"/>
              <w:jc w:val="right"/>
              <w:rPr>
                <w:rFonts w:eastAsia="Times New Roman"/>
              </w:rPr>
            </w:pPr>
            <w:r w:rsidRPr="00B17A80">
              <w:rPr>
                <w:rFonts w:eastAsia="Times New Roman"/>
                <w:color w:val="000000"/>
              </w:rPr>
              <w:t>1822</w:t>
            </w:r>
          </w:p>
        </w:tc>
        <w:tc>
          <w:tcPr>
            <w:tcW w:w="1287"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B17A80" w:rsidRPr="00B17A80" w:rsidRDefault="00B17A80" w:rsidP="00353397">
            <w:pPr>
              <w:spacing w:before="100" w:beforeAutospacing="1" w:after="100" w:afterAutospacing="1"/>
              <w:jc w:val="right"/>
              <w:rPr>
                <w:rFonts w:eastAsia="Times New Roman"/>
              </w:rPr>
            </w:pPr>
            <w:r w:rsidRPr="00B17A80">
              <w:rPr>
                <w:rFonts w:eastAsia="Times New Roman"/>
                <w:color w:val="000000"/>
              </w:rPr>
              <w:t>708</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17A80" w:rsidRPr="00B17A80" w:rsidRDefault="00B17A80" w:rsidP="00353397">
            <w:pPr>
              <w:spacing w:before="100" w:beforeAutospacing="1" w:after="100" w:afterAutospacing="1"/>
              <w:jc w:val="right"/>
              <w:rPr>
                <w:rFonts w:eastAsia="Times New Roman"/>
              </w:rPr>
            </w:pPr>
            <w:r w:rsidRPr="00B17A80">
              <w:rPr>
                <w:rFonts w:eastAsia="Times New Roman"/>
                <w:color w:val="000000"/>
              </w:rPr>
              <w:t>2849</w:t>
            </w:r>
          </w:p>
        </w:tc>
        <w:tc>
          <w:tcPr>
            <w:tcW w:w="102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17A80" w:rsidRPr="00B17A80" w:rsidRDefault="00B17A80" w:rsidP="00353397">
            <w:pPr>
              <w:spacing w:before="100" w:beforeAutospacing="1" w:after="100" w:afterAutospacing="1"/>
              <w:jc w:val="right"/>
              <w:rPr>
                <w:rFonts w:eastAsia="Times New Roman"/>
              </w:rPr>
            </w:pPr>
            <w:r w:rsidRPr="00B17A80">
              <w:rPr>
                <w:rFonts w:eastAsia="Times New Roman"/>
                <w:color w:val="000000"/>
              </w:rPr>
              <w:t>702</w:t>
            </w:r>
          </w:p>
        </w:tc>
        <w:tc>
          <w:tcPr>
            <w:tcW w:w="1083" w:type="dxa"/>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17A80" w:rsidRPr="00B17A80" w:rsidRDefault="00B17A80" w:rsidP="00353397">
            <w:pPr>
              <w:spacing w:before="100" w:beforeAutospacing="1" w:after="100" w:afterAutospacing="1"/>
              <w:jc w:val="right"/>
              <w:rPr>
                <w:rFonts w:eastAsia="Times New Roman"/>
              </w:rPr>
            </w:pPr>
            <w:r w:rsidRPr="00B17A80">
              <w:rPr>
                <w:rFonts w:eastAsia="Times New Roman"/>
                <w:color w:val="000000"/>
              </w:rPr>
              <w:t>0</w:t>
            </w:r>
          </w:p>
        </w:tc>
      </w:tr>
      <w:tr w:rsidR="008F5DD7" w:rsidRPr="0047683D" w:rsidTr="008F5DD7">
        <w:tc>
          <w:tcPr>
            <w:tcW w:w="180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B17A80" w:rsidRPr="00B17A80" w:rsidRDefault="00B17A80" w:rsidP="00353397">
            <w:pPr>
              <w:spacing w:before="100" w:beforeAutospacing="1" w:after="100" w:afterAutospacing="1"/>
              <w:rPr>
                <w:rFonts w:eastAsia="Times New Roman"/>
              </w:rPr>
            </w:pPr>
            <w:r w:rsidRPr="00B17A80">
              <w:rPr>
                <w:rFonts w:eastAsia="Times New Roman"/>
                <w:color w:val="000000"/>
              </w:rPr>
              <w:t>2014-2015</w:t>
            </w:r>
          </w:p>
        </w:tc>
        <w:tc>
          <w:tcPr>
            <w:tcW w:w="15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17A80" w:rsidRPr="00B17A80" w:rsidRDefault="00B17A80" w:rsidP="00353397">
            <w:pPr>
              <w:spacing w:before="100" w:beforeAutospacing="1" w:after="100" w:afterAutospacing="1"/>
              <w:jc w:val="right"/>
              <w:rPr>
                <w:rFonts w:eastAsia="Times New Roman"/>
              </w:rPr>
            </w:pPr>
            <w:r w:rsidRPr="00B17A80">
              <w:rPr>
                <w:rFonts w:eastAsia="Times New Roman"/>
                <w:color w:val="000000"/>
              </w:rPr>
              <w:t>409</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17A80" w:rsidRPr="00B17A80" w:rsidRDefault="00B17A80" w:rsidP="00353397">
            <w:pPr>
              <w:spacing w:before="100" w:beforeAutospacing="1" w:after="100" w:afterAutospacing="1"/>
              <w:jc w:val="right"/>
              <w:rPr>
                <w:rFonts w:eastAsia="Times New Roman"/>
              </w:rPr>
            </w:pPr>
            <w:r w:rsidRPr="00B17A80">
              <w:rPr>
                <w:rFonts w:eastAsia="Times New Roman"/>
                <w:color w:val="000000"/>
              </w:rPr>
              <w:t>2630</w:t>
            </w:r>
          </w:p>
        </w:tc>
        <w:tc>
          <w:tcPr>
            <w:tcW w:w="128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17A80" w:rsidRPr="00B17A80" w:rsidRDefault="00B17A80" w:rsidP="00353397">
            <w:pPr>
              <w:spacing w:before="100" w:beforeAutospacing="1" w:after="100" w:afterAutospacing="1"/>
              <w:jc w:val="right"/>
              <w:rPr>
                <w:rFonts w:eastAsia="Times New Roman"/>
              </w:rPr>
            </w:pPr>
            <w:r w:rsidRPr="00B17A80">
              <w:rPr>
                <w:rFonts w:eastAsia="Times New Roman"/>
                <w:color w:val="000000"/>
              </w:rPr>
              <w:t>371</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17A80" w:rsidRPr="00B17A80" w:rsidRDefault="00B17A80" w:rsidP="00353397">
            <w:pPr>
              <w:spacing w:before="100" w:beforeAutospacing="1" w:after="100" w:afterAutospacing="1"/>
              <w:jc w:val="right"/>
              <w:rPr>
                <w:rFonts w:eastAsia="Times New Roman"/>
              </w:rPr>
            </w:pPr>
            <w:r w:rsidRPr="00B17A80">
              <w:rPr>
                <w:rFonts w:eastAsia="Times New Roman"/>
                <w:color w:val="000000"/>
              </w:rPr>
              <w:t>3410</w:t>
            </w:r>
          </w:p>
        </w:tc>
        <w:tc>
          <w:tcPr>
            <w:tcW w:w="102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17A80" w:rsidRPr="00B17A80" w:rsidRDefault="00B17A80" w:rsidP="00353397">
            <w:pPr>
              <w:spacing w:before="100" w:beforeAutospacing="1" w:after="100" w:afterAutospacing="1"/>
              <w:jc w:val="right"/>
              <w:rPr>
                <w:rFonts w:eastAsia="Times New Roman"/>
              </w:rPr>
            </w:pPr>
            <w:r w:rsidRPr="00B17A80">
              <w:rPr>
                <w:rFonts w:eastAsia="Times New Roman"/>
                <w:color w:val="000000"/>
              </w:rPr>
              <w:t>673</w:t>
            </w:r>
          </w:p>
        </w:tc>
        <w:tc>
          <w:tcPr>
            <w:tcW w:w="1083" w:type="dxa"/>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17A80" w:rsidRPr="00B17A80" w:rsidRDefault="00B17A80" w:rsidP="00353397">
            <w:pPr>
              <w:spacing w:before="100" w:beforeAutospacing="1" w:after="100" w:afterAutospacing="1"/>
              <w:jc w:val="right"/>
              <w:rPr>
                <w:rFonts w:eastAsia="Times New Roman"/>
              </w:rPr>
            </w:pPr>
            <w:r w:rsidRPr="00B17A80">
              <w:rPr>
                <w:rFonts w:eastAsia="Times New Roman"/>
                <w:color w:val="000000"/>
              </w:rPr>
              <w:t>65</w:t>
            </w:r>
          </w:p>
        </w:tc>
      </w:tr>
      <w:tr w:rsidR="008F5DD7" w:rsidRPr="0047683D" w:rsidTr="008F5DD7">
        <w:tc>
          <w:tcPr>
            <w:tcW w:w="180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B17A80" w:rsidRPr="00B17A80" w:rsidRDefault="00B17A80" w:rsidP="00353397">
            <w:pPr>
              <w:spacing w:before="100" w:beforeAutospacing="1" w:after="100" w:afterAutospacing="1"/>
              <w:rPr>
                <w:rFonts w:eastAsia="Times New Roman"/>
              </w:rPr>
            </w:pPr>
            <w:r w:rsidRPr="00B17A80">
              <w:rPr>
                <w:rFonts w:eastAsia="Times New Roman"/>
                <w:color w:val="000000"/>
              </w:rPr>
              <w:t>2015-2016</w:t>
            </w:r>
          </w:p>
        </w:tc>
        <w:tc>
          <w:tcPr>
            <w:tcW w:w="15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17A80" w:rsidRPr="00B17A80" w:rsidRDefault="00B17A80" w:rsidP="00353397">
            <w:pPr>
              <w:spacing w:before="100" w:beforeAutospacing="1" w:after="100" w:afterAutospacing="1"/>
              <w:jc w:val="right"/>
              <w:rPr>
                <w:rFonts w:eastAsia="Times New Roman"/>
              </w:rPr>
            </w:pPr>
            <w:r w:rsidRPr="00B17A80">
              <w:rPr>
                <w:rFonts w:eastAsia="Times New Roman"/>
                <w:color w:val="000000"/>
              </w:rPr>
              <w:t>403</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17A80" w:rsidRPr="00B17A80" w:rsidRDefault="00B17A80" w:rsidP="00353397">
            <w:pPr>
              <w:spacing w:before="100" w:beforeAutospacing="1" w:after="100" w:afterAutospacing="1"/>
              <w:jc w:val="right"/>
              <w:rPr>
                <w:rFonts w:eastAsia="Times New Roman"/>
              </w:rPr>
            </w:pPr>
            <w:r w:rsidRPr="00B17A80">
              <w:rPr>
                <w:rFonts w:eastAsia="Times New Roman"/>
                <w:color w:val="000000"/>
              </w:rPr>
              <w:t>2883</w:t>
            </w:r>
          </w:p>
        </w:tc>
        <w:tc>
          <w:tcPr>
            <w:tcW w:w="128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17A80" w:rsidRPr="00B17A80" w:rsidRDefault="00B17A80" w:rsidP="00353397">
            <w:pPr>
              <w:spacing w:before="100" w:beforeAutospacing="1" w:after="100" w:afterAutospacing="1"/>
              <w:jc w:val="right"/>
              <w:rPr>
                <w:rFonts w:eastAsia="Times New Roman"/>
              </w:rPr>
            </w:pPr>
            <w:r w:rsidRPr="00B17A80">
              <w:rPr>
                <w:rFonts w:eastAsia="Times New Roman"/>
                <w:color w:val="000000"/>
              </w:rPr>
              <w:t>389</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17A80" w:rsidRPr="00B17A80" w:rsidRDefault="00B17A80" w:rsidP="00353397">
            <w:pPr>
              <w:spacing w:before="100" w:beforeAutospacing="1" w:after="100" w:afterAutospacing="1"/>
              <w:jc w:val="right"/>
              <w:rPr>
                <w:rFonts w:eastAsia="Times New Roman"/>
              </w:rPr>
            </w:pPr>
            <w:r w:rsidRPr="00B17A80">
              <w:rPr>
                <w:rFonts w:eastAsia="Times New Roman"/>
                <w:color w:val="000000"/>
              </w:rPr>
              <w:t>3675</w:t>
            </w:r>
          </w:p>
        </w:tc>
        <w:tc>
          <w:tcPr>
            <w:tcW w:w="102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17A80" w:rsidRPr="00B17A80" w:rsidRDefault="00B17A80" w:rsidP="00353397">
            <w:pPr>
              <w:spacing w:before="100" w:beforeAutospacing="1" w:after="100" w:afterAutospacing="1"/>
              <w:jc w:val="right"/>
              <w:rPr>
                <w:rFonts w:eastAsia="Times New Roman"/>
              </w:rPr>
            </w:pPr>
            <w:r w:rsidRPr="00B17A80">
              <w:rPr>
                <w:rFonts w:eastAsia="Times New Roman"/>
                <w:color w:val="000000"/>
              </w:rPr>
              <w:t>661</w:t>
            </w:r>
          </w:p>
        </w:tc>
        <w:tc>
          <w:tcPr>
            <w:tcW w:w="1083" w:type="dxa"/>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17A80" w:rsidRPr="00B17A80" w:rsidRDefault="00B17A80" w:rsidP="00353397">
            <w:pPr>
              <w:spacing w:before="100" w:beforeAutospacing="1" w:after="100" w:afterAutospacing="1"/>
              <w:jc w:val="right"/>
              <w:rPr>
                <w:rFonts w:eastAsia="Times New Roman"/>
              </w:rPr>
            </w:pPr>
            <w:r w:rsidRPr="00B17A80">
              <w:rPr>
                <w:rFonts w:eastAsia="Times New Roman"/>
                <w:color w:val="000000"/>
              </w:rPr>
              <w:t>113</w:t>
            </w:r>
          </w:p>
        </w:tc>
      </w:tr>
      <w:tr w:rsidR="008F5DD7" w:rsidRPr="0047683D" w:rsidTr="008F5DD7">
        <w:tc>
          <w:tcPr>
            <w:tcW w:w="180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B17A80" w:rsidRPr="00B17A80" w:rsidRDefault="00B17A80" w:rsidP="00353397">
            <w:pPr>
              <w:spacing w:before="100" w:beforeAutospacing="1" w:after="100" w:afterAutospacing="1"/>
              <w:rPr>
                <w:rFonts w:eastAsia="Times New Roman"/>
              </w:rPr>
            </w:pPr>
            <w:r w:rsidRPr="00B17A80">
              <w:rPr>
                <w:rFonts w:eastAsia="Times New Roman"/>
                <w:color w:val="000000"/>
              </w:rPr>
              <w:t>2016-2017</w:t>
            </w:r>
          </w:p>
        </w:tc>
        <w:tc>
          <w:tcPr>
            <w:tcW w:w="15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17A80" w:rsidRPr="00B17A80" w:rsidRDefault="00B17A80" w:rsidP="00353397">
            <w:pPr>
              <w:spacing w:before="100" w:beforeAutospacing="1" w:after="100" w:afterAutospacing="1"/>
              <w:jc w:val="right"/>
              <w:rPr>
                <w:rFonts w:eastAsia="Times New Roman"/>
              </w:rPr>
            </w:pPr>
            <w:r w:rsidRPr="00B17A80">
              <w:rPr>
                <w:rFonts w:eastAsia="Times New Roman"/>
                <w:color w:val="000000"/>
              </w:rPr>
              <w:t>440</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17A80" w:rsidRPr="00B17A80" w:rsidRDefault="00B17A80" w:rsidP="00353397">
            <w:pPr>
              <w:spacing w:before="100" w:beforeAutospacing="1" w:after="100" w:afterAutospacing="1"/>
              <w:jc w:val="right"/>
              <w:rPr>
                <w:rFonts w:eastAsia="Times New Roman"/>
              </w:rPr>
            </w:pPr>
            <w:r w:rsidRPr="00B17A80">
              <w:rPr>
                <w:rFonts w:eastAsia="Times New Roman"/>
                <w:color w:val="000000"/>
              </w:rPr>
              <w:t>2986</w:t>
            </w:r>
          </w:p>
        </w:tc>
        <w:tc>
          <w:tcPr>
            <w:tcW w:w="128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17A80" w:rsidRPr="00B17A80" w:rsidRDefault="00B17A80" w:rsidP="00353397">
            <w:pPr>
              <w:spacing w:before="100" w:beforeAutospacing="1" w:after="100" w:afterAutospacing="1"/>
              <w:jc w:val="right"/>
              <w:rPr>
                <w:rFonts w:eastAsia="Times New Roman"/>
              </w:rPr>
            </w:pPr>
            <w:r w:rsidRPr="00B17A80">
              <w:rPr>
                <w:rFonts w:eastAsia="Times New Roman"/>
                <w:color w:val="000000"/>
              </w:rPr>
              <w:t>345</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17A80" w:rsidRPr="00B17A80" w:rsidRDefault="00B17A80" w:rsidP="00353397">
            <w:pPr>
              <w:spacing w:before="100" w:beforeAutospacing="1" w:after="100" w:afterAutospacing="1"/>
              <w:jc w:val="right"/>
              <w:rPr>
                <w:rFonts w:eastAsia="Times New Roman"/>
              </w:rPr>
            </w:pPr>
            <w:r w:rsidRPr="00B17A80">
              <w:rPr>
                <w:rFonts w:eastAsia="Times New Roman"/>
                <w:color w:val="000000"/>
              </w:rPr>
              <w:t>3771</w:t>
            </w:r>
          </w:p>
        </w:tc>
        <w:tc>
          <w:tcPr>
            <w:tcW w:w="102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17A80" w:rsidRPr="00B17A80" w:rsidRDefault="00B17A80" w:rsidP="00353397">
            <w:pPr>
              <w:spacing w:before="100" w:beforeAutospacing="1" w:after="100" w:afterAutospacing="1"/>
              <w:jc w:val="right"/>
              <w:rPr>
                <w:rFonts w:eastAsia="Times New Roman"/>
              </w:rPr>
            </w:pPr>
            <w:r w:rsidRPr="00B17A80">
              <w:rPr>
                <w:rFonts w:eastAsia="Times New Roman"/>
                <w:color w:val="000000"/>
              </w:rPr>
              <w:t>659</w:t>
            </w:r>
          </w:p>
        </w:tc>
        <w:tc>
          <w:tcPr>
            <w:tcW w:w="1083" w:type="dxa"/>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17A80" w:rsidRPr="00B17A80" w:rsidRDefault="00B17A80" w:rsidP="00353397">
            <w:pPr>
              <w:spacing w:before="100" w:beforeAutospacing="1" w:after="100" w:afterAutospacing="1"/>
              <w:jc w:val="right"/>
              <w:rPr>
                <w:rFonts w:eastAsia="Times New Roman"/>
              </w:rPr>
            </w:pPr>
            <w:r w:rsidRPr="00B17A80">
              <w:rPr>
                <w:rFonts w:eastAsia="Times New Roman"/>
                <w:color w:val="000000"/>
              </w:rPr>
              <w:t>310</w:t>
            </w:r>
          </w:p>
        </w:tc>
      </w:tr>
      <w:tr w:rsidR="008F5DD7" w:rsidRPr="0047683D" w:rsidTr="008F5DD7">
        <w:tc>
          <w:tcPr>
            <w:tcW w:w="180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B17A80" w:rsidRPr="00B17A80" w:rsidRDefault="00B17A80" w:rsidP="00353397">
            <w:pPr>
              <w:spacing w:before="100" w:beforeAutospacing="1" w:after="100" w:afterAutospacing="1"/>
              <w:rPr>
                <w:rFonts w:eastAsia="Times New Roman"/>
              </w:rPr>
            </w:pPr>
            <w:r w:rsidRPr="00B17A80">
              <w:rPr>
                <w:rFonts w:eastAsia="Times New Roman"/>
                <w:color w:val="000000"/>
              </w:rPr>
              <w:t>2017-2018</w:t>
            </w:r>
          </w:p>
        </w:tc>
        <w:tc>
          <w:tcPr>
            <w:tcW w:w="15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17A80" w:rsidRPr="00B17A80" w:rsidRDefault="00B17A80" w:rsidP="00353397">
            <w:pPr>
              <w:spacing w:before="100" w:beforeAutospacing="1" w:after="100" w:afterAutospacing="1"/>
              <w:jc w:val="right"/>
              <w:rPr>
                <w:rFonts w:eastAsia="Times New Roman"/>
              </w:rPr>
            </w:pPr>
            <w:r w:rsidRPr="00B17A80">
              <w:rPr>
                <w:rFonts w:eastAsia="Times New Roman"/>
                <w:color w:val="000000"/>
              </w:rPr>
              <w:t>500</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17A80" w:rsidRPr="00B17A80" w:rsidRDefault="00B17A80" w:rsidP="00353397">
            <w:pPr>
              <w:spacing w:before="100" w:beforeAutospacing="1" w:after="100" w:afterAutospacing="1"/>
              <w:jc w:val="right"/>
              <w:rPr>
                <w:rFonts w:eastAsia="Times New Roman"/>
              </w:rPr>
            </w:pPr>
            <w:r w:rsidRPr="00B17A80">
              <w:rPr>
                <w:rFonts w:eastAsia="Times New Roman"/>
                <w:color w:val="000000"/>
              </w:rPr>
              <w:t>3446</w:t>
            </w:r>
          </w:p>
        </w:tc>
        <w:tc>
          <w:tcPr>
            <w:tcW w:w="128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17A80" w:rsidRPr="00B17A80" w:rsidRDefault="00B17A80" w:rsidP="00353397">
            <w:pPr>
              <w:spacing w:before="100" w:beforeAutospacing="1" w:after="100" w:afterAutospacing="1"/>
              <w:jc w:val="right"/>
              <w:rPr>
                <w:rFonts w:eastAsia="Times New Roman"/>
              </w:rPr>
            </w:pPr>
            <w:r w:rsidRPr="00B17A80">
              <w:rPr>
                <w:rFonts w:eastAsia="Times New Roman"/>
                <w:color w:val="000000"/>
              </w:rPr>
              <w:t>456</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17A80" w:rsidRPr="00B17A80" w:rsidRDefault="00B17A80" w:rsidP="00353397">
            <w:pPr>
              <w:spacing w:before="100" w:beforeAutospacing="1" w:after="100" w:afterAutospacing="1"/>
              <w:jc w:val="right"/>
              <w:rPr>
                <w:rFonts w:eastAsia="Times New Roman"/>
              </w:rPr>
            </w:pPr>
            <w:r w:rsidRPr="00B17A80">
              <w:rPr>
                <w:rFonts w:eastAsia="Times New Roman"/>
                <w:color w:val="000000"/>
              </w:rPr>
              <w:t>4402</w:t>
            </w:r>
          </w:p>
        </w:tc>
        <w:tc>
          <w:tcPr>
            <w:tcW w:w="102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17A80" w:rsidRPr="00B17A80" w:rsidRDefault="00B17A80" w:rsidP="00353397">
            <w:pPr>
              <w:spacing w:before="100" w:beforeAutospacing="1" w:after="100" w:afterAutospacing="1"/>
              <w:jc w:val="right"/>
              <w:rPr>
                <w:rFonts w:eastAsia="Times New Roman"/>
              </w:rPr>
            </w:pPr>
            <w:r w:rsidRPr="00B17A80">
              <w:rPr>
                <w:rFonts w:eastAsia="Times New Roman"/>
                <w:color w:val="000000"/>
              </w:rPr>
              <w:t>678</w:t>
            </w:r>
          </w:p>
        </w:tc>
        <w:tc>
          <w:tcPr>
            <w:tcW w:w="1083" w:type="dxa"/>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17A80" w:rsidRPr="00B17A80" w:rsidRDefault="00B17A80" w:rsidP="00353397">
            <w:pPr>
              <w:spacing w:before="100" w:beforeAutospacing="1" w:after="100" w:afterAutospacing="1"/>
              <w:jc w:val="right"/>
              <w:rPr>
                <w:rFonts w:eastAsia="Times New Roman"/>
              </w:rPr>
            </w:pPr>
            <w:r w:rsidRPr="00B17A80">
              <w:rPr>
                <w:rFonts w:eastAsia="Times New Roman"/>
                <w:color w:val="000000"/>
              </w:rPr>
              <w:t>585</w:t>
            </w:r>
          </w:p>
        </w:tc>
      </w:tr>
      <w:tr w:rsidR="008F5DD7" w:rsidRPr="0047683D" w:rsidTr="008F5DD7">
        <w:tc>
          <w:tcPr>
            <w:tcW w:w="180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B17A80" w:rsidRPr="00B17A80" w:rsidRDefault="00B17A80" w:rsidP="00353397">
            <w:pPr>
              <w:spacing w:before="100" w:beforeAutospacing="1" w:after="100" w:afterAutospacing="1"/>
              <w:rPr>
                <w:rFonts w:eastAsia="Times New Roman"/>
              </w:rPr>
            </w:pPr>
            <w:r w:rsidRPr="00B17A80">
              <w:rPr>
                <w:rFonts w:eastAsia="Times New Roman"/>
                <w:color w:val="000000"/>
              </w:rPr>
              <w:t>2018-2019</w:t>
            </w:r>
          </w:p>
        </w:tc>
        <w:tc>
          <w:tcPr>
            <w:tcW w:w="15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17A80" w:rsidRPr="00B17A80" w:rsidRDefault="00B17A80" w:rsidP="00353397">
            <w:pPr>
              <w:spacing w:before="100" w:beforeAutospacing="1" w:after="100" w:afterAutospacing="1"/>
              <w:jc w:val="right"/>
              <w:rPr>
                <w:rFonts w:eastAsia="Times New Roman"/>
              </w:rPr>
            </w:pPr>
            <w:r w:rsidRPr="00B17A80">
              <w:rPr>
                <w:rFonts w:eastAsia="Times New Roman"/>
                <w:color w:val="000000"/>
              </w:rPr>
              <w:t>492</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17A80" w:rsidRPr="00B17A80" w:rsidRDefault="00B17A80" w:rsidP="00353397">
            <w:pPr>
              <w:spacing w:before="100" w:beforeAutospacing="1" w:after="100" w:afterAutospacing="1"/>
              <w:jc w:val="right"/>
              <w:rPr>
                <w:rFonts w:eastAsia="Times New Roman"/>
              </w:rPr>
            </w:pPr>
            <w:r w:rsidRPr="00B17A80">
              <w:rPr>
                <w:rFonts w:eastAsia="Times New Roman"/>
                <w:color w:val="000000"/>
              </w:rPr>
              <w:t>3664</w:t>
            </w:r>
          </w:p>
        </w:tc>
        <w:tc>
          <w:tcPr>
            <w:tcW w:w="128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17A80" w:rsidRPr="00B17A80" w:rsidRDefault="00B17A80" w:rsidP="00353397">
            <w:pPr>
              <w:spacing w:before="100" w:beforeAutospacing="1" w:after="100" w:afterAutospacing="1"/>
              <w:jc w:val="right"/>
              <w:rPr>
                <w:rFonts w:eastAsia="Times New Roman"/>
              </w:rPr>
            </w:pPr>
            <w:r w:rsidRPr="00B17A80">
              <w:rPr>
                <w:rFonts w:eastAsia="Times New Roman"/>
                <w:color w:val="000000"/>
              </w:rPr>
              <w:t>530</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17A80" w:rsidRPr="00B17A80" w:rsidRDefault="00B17A80" w:rsidP="00353397">
            <w:pPr>
              <w:spacing w:before="100" w:beforeAutospacing="1" w:after="100" w:afterAutospacing="1"/>
              <w:jc w:val="right"/>
              <w:rPr>
                <w:rFonts w:eastAsia="Times New Roman"/>
              </w:rPr>
            </w:pPr>
            <w:r w:rsidRPr="00B17A80">
              <w:rPr>
                <w:rFonts w:eastAsia="Times New Roman"/>
                <w:color w:val="000000"/>
              </w:rPr>
              <w:t>4686</w:t>
            </w:r>
          </w:p>
        </w:tc>
        <w:tc>
          <w:tcPr>
            <w:tcW w:w="102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17A80" w:rsidRPr="00B17A80" w:rsidRDefault="00B17A80" w:rsidP="00353397">
            <w:pPr>
              <w:spacing w:before="100" w:beforeAutospacing="1" w:after="100" w:afterAutospacing="1"/>
              <w:jc w:val="right"/>
              <w:rPr>
                <w:rFonts w:eastAsia="Times New Roman"/>
              </w:rPr>
            </w:pPr>
            <w:r w:rsidRPr="00B17A80">
              <w:rPr>
                <w:rFonts w:eastAsia="Times New Roman"/>
                <w:color w:val="000000"/>
              </w:rPr>
              <w:t>652</w:t>
            </w:r>
          </w:p>
        </w:tc>
        <w:tc>
          <w:tcPr>
            <w:tcW w:w="1083" w:type="dxa"/>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17A80" w:rsidRPr="00B17A80" w:rsidRDefault="00B17A80" w:rsidP="00353397">
            <w:pPr>
              <w:spacing w:before="100" w:beforeAutospacing="1" w:after="100" w:afterAutospacing="1"/>
              <w:jc w:val="right"/>
              <w:rPr>
                <w:rFonts w:eastAsia="Times New Roman"/>
              </w:rPr>
            </w:pPr>
            <w:r w:rsidRPr="00B17A80">
              <w:rPr>
                <w:rFonts w:eastAsia="Times New Roman"/>
                <w:color w:val="000000"/>
              </w:rPr>
              <w:t>933</w:t>
            </w:r>
          </w:p>
        </w:tc>
      </w:tr>
      <w:tr w:rsidR="008F5DD7" w:rsidRPr="0047683D" w:rsidTr="008F5DD7">
        <w:tc>
          <w:tcPr>
            <w:tcW w:w="180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B17A80" w:rsidRPr="00B17A80" w:rsidRDefault="00B17A80" w:rsidP="00353397">
            <w:pPr>
              <w:spacing w:before="100" w:beforeAutospacing="1" w:after="100" w:afterAutospacing="1"/>
              <w:rPr>
                <w:rFonts w:eastAsia="Times New Roman"/>
              </w:rPr>
            </w:pPr>
            <w:r w:rsidRPr="00B17A80">
              <w:rPr>
                <w:rFonts w:eastAsia="Times New Roman"/>
                <w:color w:val="000000"/>
              </w:rPr>
              <w:t>2019-2020</w:t>
            </w:r>
          </w:p>
        </w:tc>
        <w:tc>
          <w:tcPr>
            <w:tcW w:w="15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17A80" w:rsidRPr="00B17A80" w:rsidRDefault="00B17A80" w:rsidP="00353397">
            <w:pPr>
              <w:spacing w:before="100" w:beforeAutospacing="1" w:after="100" w:afterAutospacing="1"/>
              <w:jc w:val="right"/>
              <w:rPr>
                <w:rFonts w:eastAsia="Times New Roman"/>
              </w:rPr>
            </w:pPr>
            <w:r w:rsidRPr="00B17A80">
              <w:rPr>
                <w:rFonts w:eastAsia="Times New Roman"/>
                <w:color w:val="000000"/>
              </w:rPr>
              <w:t>494</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17A80" w:rsidRPr="00B17A80" w:rsidRDefault="00B17A80" w:rsidP="00353397">
            <w:pPr>
              <w:spacing w:before="100" w:beforeAutospacing="1" w:after="100" w:afterAutospacing="1"/>
              <w:jc w:val="right"/>
              <w:rPr>
                <w:rFonts w:eastAsia="Times New Roman"/>
              </w:rPr>
            </w:pPr>
            <w:r w:rsidRPr="00B17A80">
              <w:rPr>
                <w:rFonts w:eastAsia="Times New Roman"/>
                <w:color w:val="000000"/>
              </w:rPr>
              <w:t>3550</w:t>
            </w:r>
          </w:p>
        </w:tc>
        <w:tc>
          <w:tcPr>
            <w:tcW w:w="128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17A80" w:rsidRPr="00B17A80" w:rsidRDefault="00B17A80" w:rsidP="00353397">
            <w:pPr>
              <w:spacing w:before="100" w:beforeAutospacing="1" w:after="100" w:afterAutospacing="1"/>
              <w:jc w:val="right"/>
              <w:rPr>
                <w:rFonts w:eastAsia="Times New Roman"/>
              </w:rPr>
            </w:pPr>
            <w:r w:rsidRPr="00B17A80">
              <w:rPr>
                <w:rFonts w:eastAsia="Times New Roman"/>
                <w:color w:val="000000"/>
              </w:rPr>
              <w:t>529</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17A80" w:rsidRPr="00B17A80" w:rsidRDefault="00B17A80" w:rsidP="00353397">
            <w:pPr>
              <w:spacing w:before="100" w:beforeAutospacing="1" w:after="100" w:afterAutospacing="1"/>
              <w:jc w:val="right"/>
              <w:rPr>
                <w:rFonts w:eastAsia="Times New Roman"/>
              </w:rPr>
            </w:pPr>
            <w:r w:rsidRPr="00B17A80">
              <w:rPr>
                <w:rFonts w:eastAsia="Times New Roman"/>
                <w:color w:val="000000"/>
              </w:rPr>
              <w:t>4573</w:t>
            </w:r>
          </w:p>
        </w:tc>
        <w:tc>
          <w:tcPr>
            <w:tcW w:w="102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17A80" w:rsidRPr="00B17A80" w:rsidRDefault="00B17A80" w:rsidP="00353397">
            <w:pPr>
              <w:spacing w:before="100" w:beforeAutospacing="1" w:after="100" w:afterAutospacing="1"/>
              <w:jc w:val="right"/>
              <w:rPr>
                <w:rFonts w:eastAsia="Times New Roman"/>
              </w:rPr>
            </w:pPr>
            <w:r w:rsidRPr="00B17A80">
              <w:rPr>
                <w:rFonts w:eastAsia="Times New Roman"/>
                <w:color w:val="000000"/>
              </w:rPr>
              <w:t>527</w:t>
            </w:r>
          </w:p>
        </w:tc>
        <w:tc>
          <w:tcPr>
            <w:tcW w:w="1083" w:type="dxa"/>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17A80" w:rsidRPr="00B17A80" w:rsidRDefault="00B17A80" w:rsidP="00353397">
            <w:pPr>
              <w:spacing w:before="100" w:beforeAutospacing="1" w:after="100" w:afterAutospacing="1"/>
              <w:jc w:val="right"/>
              <w:rPr>
                <w:rFonts w:eastAsia="Times New Roman"/>
              </w:rPr>
            </w:pPr>
            <w:r w:rsidRPr="00B17A80">
              <w:rPr>
                <w:rFonts w:eastAsia="Times New Roman"/>
                <w:color w:val="000000"/>
              </w:rPr>
              <w:t>1069</w:t>
            </w:r>
          </w:p>
        </w:tc>
      </w:tr>
      <w:tr w:rsidR="008F5DD7" w:rsidRPr="0047683D" w:rsidTr="008F5DD7">
        <w:tc>
          <w:tcPr>
            <w:tcW w:w="180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B17A80" w:rsidRPr="00B17A80" w:rsidRDefault="00B17A80" w:rsidP="00353397">
            <w:pPr>
              <w:spacing w:before="100" w:beforeAutospacing="1" w:after="100" w:afterAutospacing="1"/>
              <w:rPr>
                <w:rFonts w:eastAsia="Times New Roman"/>
              </w:rPr>
            </w:pPr>
            <w:r w:rsidRPr="00B17A80">
              <w:rPr>
                <w:rFonts w:eastAsia="Times New Roman"/>
                <w:color w:val="000000"/>
              </w:rPr>
              <w:t>2020-2021</w:t>
            </w:r>
          </w:p>
        </w:tc>
        <w:tc>
          <w:tcPr>
            <w:tcW w:w="15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17A80" w:rsidRPr="00B17A80" w:rsidRDefault="00B17A80" w:rsidP="00353397">
            <w:pPr>
              <w:spacing w:before="100" w:beforeAutospacing="1" w:after="100" w:afterAutospacing="1"/>
              <w:jc w:val="right"/>
              <w:rPr>
                <w:rFonts w:eastAsia="Times New Roman"/>
              </w:rPr>
            </w:pPr>
            <w:r w:rsidRPr="00B17A80">
              <w:rPr>
                <w:rFonts w:eastAsia="Times New Roman"/>
                <w:color w:val="000000"/>
              </w:rPr>
              <w:t>471</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17A80" w:rsidRPr="00B17A80" w:rsidRDefault="00B17A80" w:rsidP="00353397">
            <w:pPr>
              <w:spacing w:before="100" w:beforeAutospacing="1" w:after="100" w:afterAutospacing="1"/>
              <w:jc w:val="right"/>
              <w:rPr>
                <w:rFonts w:eastAsia="Times New Roman"/>
              </w:rPr>
            </w:pPr>
            <w:r w:rsidRPr="00B17A80">
              <w:rPr>
                <w:rFonts w:eastAsia="Times New Roman"/>
                <w:color w:val="000000"/>
              </w:rPr>
              <w:t>3693</w:t>
            </w:r>
          </w:p>
        </w:tc>
        <w:tc>
          <w:tcPr>
            <w:tcW w:w="128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17A80" w:rsidRPr="00B17A80" w:rsidRDefault="00B17A80" w:rsidP="00353397">
            <w:pPr>
              <w:spacing w:before="100" w:beforeAutospacing="1" w:after="100" w:afterAutospacing="1"/>
              <w:jc w:val="right"/>
              <w:rPr>
                <w:rFonts w:eastAsia="Times New Roman"/>
              </w:rPr>
            </w:pPr>
            <w:r w:rsidRPr="00B17A80">
              <w:rPr>
                <w:rFonts w:eastAsia="Times New Roman"/>
                <w:color w:val="000000"/>
              </w:rPr>
              <w:t>508</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17A80" w:rsidRPr="00B17A80" w:rsidRDefault="00B17A80" w:rsidP="00353397">
            <w:pPr>
              <w:spacing w:before="100" w:beforeAutospacing="1" w:after="100" w:afterAutospacing="1"/>
              <w:jc w:val="right"/>
              <w:rPr>
                <w:rFonts w:eastAsia="Times New Roman"/>
              </w:rPr>
            </w:pPr>
            <w:r w:rsidRPr="00B17A80">
              <w:rPr>
                <w:rFonts w:eastAsia="Times New Roman"/>
                <w:color w:val="000000"/>
              </w:rPr>
              <w:t>4672</w:t>
            </w:r>
          </w:p>
        </w:tc>
        <w:tc>
          <w:tcPr>
            <w:tcW w:w="102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17A80" w:rsidRPr="00B17A80" w:rsidRDefault="00B17A80" w:rsidP="00353397">
            <w:pPr>
              <w:spacing w:before="100" w:beforeAutospacing="1" w:after="100" w:afterAutospacing="1"/>
              <w:jc w:val="right"/>
              <w:rPr>
                <w:rFonts w:eastAsia="Times New Roman"/>
              </w:rPr>
            </w:pPr>
            <w:r w:rsidRPr="00B17A80">
              <w:rPr>
                <w:rFonts w:eastAsia="Times New Roman"/>
                <w:color w:val="000000"/>
              </w:rPr>
              <w:t>541</w:t>
            </w:r>
          </w:p>
        </w:tc>
        <w:tc>
          <w:tcPr>
            <w:tcW w:w="1083" w:type="dxa"/>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17A80" w:rsidRPr="00B17A80" w:rsidRDefault="00B17A80" w:rsidP="00353397">
            <w:pPr>
              <w:spacing w:before="100" w:beforeAutospacing="1" w:after="100" w:afterAutospacing="1"/>
              <w:jc w:val="right"/>
              <w:rPr>
                <w:rFonts w:eastAsia="Times New Roman"/>
              </w:rPr>
            </w:pPr>
            <w:r w:rsidRPr="00B17A80">
              <w:rPr>
                <w:rFonts w:eastAsia="Times New Roman"/>
                <w:color w:val="000000"/>
              </w:rPr>
              <w:t>1176</w:t>
            </w:r>
          </w:p>
        </w:tc>
      </w:tr>
    </w:tbl>
    <w:p w:rsidR="00D043EF" w:rsidRPr="00AB63D4" w:rsidRDefault="00D043EF" w:rsidP="00D043EF">
      <w:pPr>
        <w:autoSpaceDE w:val="0"/>
        <w:autoSpaceDN w:val="0"/>
        <w:adjustRightInd w:val="0"/>
        <w:jc w:val="both"/>
        <w:rPr>
          <w:color w:val="000000"/>
        </w:rPr>
      </w:pPr>
    </w:p>
    <w:p w:rsidR="00D043EF" w:rsidRPr="00AB63D4" w:rsidRDefault="00D043EF" w:rsidP="00D043EF">
      <w:pPr>
        <w:spacing w:before="120"/>
        <w:rPr>
          <w:b/>
        </w:rPr>
      </w:pPr>
      <w:r w:rsidRPr="00AB63D4">
        <w:rPr>
          <w:b/>
        </w:rPr>
        <w:t xml:space="preserve">Sfidat </w:t>
      </w:r>
    </w:p>
    <w:p w:rsidR="00D043EF" w:rsidRPr="00AB63D4" w:rsidRDefault="00D043EF" w:rsidP="00D043EF">
      <w:pPr>
        <w:jc w:val="both"/>
      </w:pPr>
    </w:p>
    <w:p w:rsidR="00D043EF" w:rsidRDefault="00D043EF" w:rsidP="001F65B7">
      <w:pPr>
        <w:autoSpaceDE w:val="0"/>
        <w:autoSpaceDN w:val="0"/>
        <w:adjustRightInd w:val="0"/>
        <w:jc w:val="both"/>
        <w:rPr>
          <w:rFonts w:eastAsia="MyriadPro-Regular"/>
        </w:rPr>
      </w:pPr>
      <w:r w:rsidRPr="00AB63D4">
        <w:t>Sfidat e mëtejshme të politikave p</w:t>
      </w:r>
      <w:r w:rsidR="0021077F">
        <w:t>ë</w:t>
      </w:r>
      <w:r w:rsidRPr="00AB63D4">
        <w:t xml:space="preserve">r </w:t>
      </w:r>
      <w:r w:rsidRPr="00B519A3">
        <w:rPr>
          <w:bCs/>
          <w:iCs/>
        </w:rPr>
        <w:t>ofrimin e arsimit gjithëpërfshirës dhe cilësor për të gjithë fëmijët me aftësi të kufizuara</w:t>
      </w:r>
      <w:r w:rsidRPr="00AB63D4">
        <w:rPr>
          <w:b/>
          <w:bCs/>
          <w:i/>
          <w:iCs/>
        </w:rPr>
        <w:t xml:space="preserve"> </w:t>
      </w:r>
      <w:r w:rsidRPr="00AB63D4">
        <w:t xml:space="preserve">lidhen kryesisht me funksionimin dhe </w:t>
      </w:r>
      <w:r w:rsidRPr="00AB63D4">
        <w:rPr>
          <w:color w:val="000000"/>
        </w:rPr>
        <w:t xml:space="preserve">fuqizimin e sistemit të gjithëpërfshirjes. </w:t>
      </w:r>
      <w:r w:rsidRPr="00AB63D4">
        <w:rPr>
          <w:rFonts w:eastAsia="MyriadPro-Regular"/>
        </w:rPr>
        <w:t>Qeveria është e angazhuar të sigurojë arsim gjithëpërfshirës për të gjithë fëmijët me AK, por ende duhet të ngrihen disa themele të rëndësishme</w:t>
      </w:r>
      <w:r w:rsidR="00670868">
        <w:rPr>
          <w:rFonts w:eastAsia="MyriadPro-Regular"/>
        </w:rPr>
        <w:t xml:space="preserve">, ku </w:t>
      </w:r>
      <w:r w:rsidRPr="00AB63D4">
        <w:rPr>
          <w:rFonts w:eastAsia="MyriadPro-Regular"/>
        </w:rPr>
        <w:t>përfshihet:</w:t>
      </w:r>
    </w:p>
    <w:p w:rsidR="001F65B7" w:rsidRPr="00AB63D4" w:rsidRDefault="001F65B7" w:rsidP="001F65B7">
      <w:pPr>
        <w:autoSpaceDE w:val="0"/>
        <w:autoSpaceDN w:val="0"/>
        <w:adjustRightInd w:val="0"/>
        <w:jc w:val="both"/>
        <w:rPr>
          <w:rFonts w:eastAsia="MyriadPro-Regular"/>
        </w:rPr>
      </w:pPr>
    </w:p>
    <w:p w:rsidR="00D043EF" w:rsidRPr="00AB63D4" w:rsidRDefault="00D043EF" w:rsidP="001F65B7">
      <w:pPr>
        <w:pStyle w:val="ListParagraph"/>
        <w:numPr>
          <w:ilvl w:val="0"/>
          <w:numId w:val="7"/>
        </w:numPr>
        <w:autoSpaceDE w:val="0"/>
        <w:autoSpaceDN w:val="0"/>
        <w:adjustRightInd w:val="0"/>
        <w:jc w:val="both"/>
        <w:rPr>
          <w:rFonts w:eastAsia="MyriadPro-Regular"/>
          <w:color w:val="000000"/>
        </w:rPr>
      </w:pPr>
      <w:r w:rsidRPr="00AB63D4">
        <w:rPr>
          <w:rFonts w:eastAsia="MyriadPro-Regular"/>
          <w:color w:val="000000"/>
        </w:rPr>
        <w:t>Fuqizimi i sistemit të gjithëpërfshirjes dhe funksionimi</w:t>
      </w:r>
      <w:r w:rsidR="00613283">
        <w:rPr>
          <w:rFonts w:eastAsia="MyriadPro-Regular"/>
          <w:color w:val="000000"/>
        </w:rPr>
        <w:t>t t</w:t>
      </w:r>
      <w:r w:rsidR="0021077F">
        <w:rPr>
          <w:rFonts w:eastAsia="MyriadPro-Regular"/>
          <w:color w:val="000000"/>
        </w:rPr>
        <w:t xml:space="preserve">ë </w:t>
      </w:r>
      <w:r w:rsidRPr="00AB63D4">
        <w:rPr>
          <w:rFonts w:eastAsia="MyriadPro-Regular"/>
          <w:color w:val="000000"/>
        </w:rPr>
        <w:t xml:space="preserve"> tij;</w:t>
      </w:r>
    </w:p>
    <w:p w:rsidR="00D043EF" w:rsidRPr="00AB63D4" w:rsidRDefault="00D043EF" w:rsidP="001F65B7">
      <w:pPr>
        <w:pStyle w:val="ListParagraph"/>
        <w:numPr>
          <w:ilvl w:val="0"/>
          <w:numId w:val="7"/>
        </w:numPr>
        <w:autoSpaceDE w:val="0"/>
        <w:autoSpaceDN w:val="0"/>
        <w:adjustRightInd w:val="0"/>
        <w:jc w:val="both"/>
        <w:rPr>
          <w:rFonts w:eastAsia="MyriadPro-Regular"/>
          <w:color w:val="000000"/>
        </w:rPr>
      </w:pPr>
      <w:r w:rsidRPr="00AB63D4">
        <w:rPr>
          <w:rFonts w:eastAsia="MyriadPro-Regular"/>
          <w:color w:val="000000"/>
        </w:rPr>
        <w:t>Përgatitja fillestare e mësuesve për arsimimin e fëmijëve me aftësi të kufizuara;</w:t>
      </w:r>
    </w:p>
    <w:p w:rsidR="00D043EF" w:rsidRPr="00AB63D4" w:rsidRDefault="00D043EF" w:rsidP="001F65B7">
      <w:pPr>
        <w:pStyle w:val="ListParagraph"/>
        <w:numPr>
          <w:ilvl w:val="0"/>
          <w:numId w:val="7"/>
        </w:numPr>
        <w:autoSpaceDE w:val="0"/>
        <w:autoSpaceDN w:val="0"/>
        <w:adjustRightInd w:val="0"/>
        <w:jc w:val="both"/>
        <w:rPr>
          <w:rFonts w:eastAsia="MyriadPro-Regular"/>
          <w:color w:val="000000"/>
        </w:rPr>
      </w:pPr>
      <w:r w:rsidRPr="00AB63D4">
        <w:rPr>
          <w:rFonts w:eastAsia="MyriadPro-Regular"/>
          <w:color w:val="000000"/>
        </w:rPr>
        <w:t>Trajnime të vazhdueshme të mësuesve në sistem për pedagogjinë e specializuar dhe punën me fëmijët me aftësi të kufizuara;</w:t>
      </w:r>
    </w:p>
    <w:p w:rsidR="00D043EF" w:rsidRPr="00AB63D4" w:rsidRDefault="00D043EF" w:rsidP="001F65B7">
      <w:pPr>
        <w:pStyle w:val="ListParagraph"/>
        <w:numPr>
          <w:ilvl w:val="0"/>
          <w:numId w:val="7"/>
        </w:numPr>
        <w:autoSpaceDE w:val="0"/>
        <w:autoSpaceDN w:val="0"/>
        <w:adjustRightInd w:val="0"/>
        <w:jc w:val="both"/>
        <w:rPr>
          <w:rFonts w:eastAsia="MyriadPro-Regular"/>
          <w:color w:val="000000"/>
        </w:rPr>
      </w:pPr>
      <w:r w:rsidRPr="00AB63D4">
        <w:rPr>
          <w:rFonts w:eastAsia="MyriadPro-Regular"/>
          <w:color w:val="000000"/>
        </w:rPr>
        <w:t>Pajisj</w:t>
      </w:r>
      <w:r w:rsidR="001F65B7">
        <w:rPr>
          <w:rFonts w:eastAsia="MyriadPro-Regular"/>
          <w:color w:val="000000"/>
        </w:rPr>
        <w:t>a</w:t>
      </w:r>
      <w:r w:rsidRPr="00AB63D4">
        <w:rPr>
          <w:rFonts w:eastAsia="MyriadPro-Regular"/>
          <w:color w:val="000000"/>
        </w:rPr>
        <w:t xml:space="preserve"> me bazë materiale didaktike të përshtatshme për gjithëpërfshirj</w:t>
      </w:r>
      <w:r w:rsidR="001F65B7">
        <w:rPr>
          <w:rFonts w:eastAsia="MyriadPro-Regular"/>
          <w:color w:val="000000"/>
        </w:rPr>
        <w:t>a</w:t>
      </w:r>
      <w:r w:rsidRPr="00AB63D4">
        <w:rPr>
          <w:rFonts w:eastAsia="MyriadPro-Regular"/>
          <w:color w:val="000000"/>
        </w:rPr>
        <w:t xml:space="preserve"> e fëmijëve me aftësi të kufizuara në shkollat e zakonshme;</w:t>
      </w:r>
    </w:p>
    <w:p w:rsidR="00D043EF" w:rsidRDefault="00756FB0" w:rsidP="009D27EF">
      <w:pPr>
        <w:pStyle w:val="ListParagraph"/>
        <w:numPr>
          <w:ilvl w:val="0"/>
          <w:numId w:val="7"/>
        </w:numPr>
        <w:autoSpaceDE w:val="0"/>
        <w:autoSpaceDN w:val="0"/>
        <w:adjustRightInd w:val="0"/>
        <w:rPr>
          <w:rFonts w:eastAsia="MyriadPro-Regular"/>
          <w:color w:val="000000"/>
        </w:rPr>
      </w:pPr>
      <w:r>
        <w:rPr>
          <w:rFonts w:eastAsia="MyriadPro-Regular"/>
          <w:color w:val="000000"/>
        </w:rPr>
        <w:t xml:space="preserve">Zbatimi </w:t>
      </w:r>
      <w:r w:rsidR="001F65B7">
        <w:rPr>
          <w:rFonts w:eastAsia="MyriadPro-Regular"/>
          <w:color w:val="000000"/>
        </w:rPr>
        <w:t>i</w:t>
      </w:r>
      <w:r>
        <w:rPr>
          <w:rFonts w:eastAsia="MyriadPro-Regular"/>
          <w:color w:val="000000"/>
        </w:rPr>
        <w:t xml:space="preserve"> standart</w:t>
      </w:r>
      <w:r w:rsidR="00D043EF" w:rsidRPr="00AB63D4">
        <w:rPr>
          <w:rFonts w:eastAsia="MyriadPro-Regular"/>
          <w:color w:val="000000"/>
        </w:rPr>
        <w:t xml:space="preserve">eve </w:t>
      </w:r>
      <w:r>
        <w:rPr>
          <w:rFonts w:eastAsia="MyriadPro-Regular"/>
          <w:color w:val="000000"/>
        </w:rPr>
        <w:t>t</w:t>
      </w:r>
      <w:r w:rsidR="003741E5">
        <w:rPr>
          <w:rFonts w:eastAsia="MyriadPro-Regular"/>
          <w:color w:val="000000"/>
        </w:rPr>
        <w:t>ë</w:t>
      </w:r>
      <w:r>
        <w:rPr>
          <w:rFonts w:eastAsia="MyriadPro-Regular"/>
          <w:color w:val="000000"/>
        </w:rPr>
        <w:t xml:space="preserve"> aksesueshm</w:t>
      </w:r>
      <w:r w:rsidR="003741E5">
        <w:rPr>
          <w:rFonts w:eastAsia="MyriadPro-Regular"/>
          <w:color w:val="000000"/>
        </w:rPr>
        <w:t>ë</w:t>
      </w:r>
      <w:r>
        <w:rPr>
          <w:rFonts w:eastAsia="MyriadPro-Regular"/>
          <w:color w:val="000000"/>
        </w:rPr>
        <w:t>ris</w:t>
      </w:r>
      <w:r w:rsidR="003741E5">
        <w:rPr>
          <w:rFonts w:eastAsia="MyriadPro-Regular"/>
          <w:color w:val="000000"/>
        </w:rPr>
        <w:t>ë</w:t>
      </w:r>
      <w:r>
        <w:rPr>
          <w:rFonts w:eastAsia="MyriadPro-Regular"/>
          <w:color w:val="000000"/>
        </w:rPr>
        <w:t xml:space="preserve"> </w:t>
      </w:r>
      <w:r w:rsidR="00D043EF" w:rsidRPr="00AB63D4">
        <w:rPr>
          <w:rFonts w:eastAsia="MyriadPro-Regular"/>
          <w:color w:val="000000"/>
        </w:rPr>
        <w:t>për përfshirjen e fëmijëve me aftësi të kufizuara në kopshte dhe në shkolla.</w:t>
      </w:r>
    </w:p>
    <w:p w:rsidR="00B519A3" w:rsidRPr="004C739F" w:rsidRDefault="00B519A3" w:rsidP="00B519A3">
      <w:pPr>
        <w:pStyle w:val="ListParagraph"/>
        <w:numPr>
          <w:ilvl w:val="0"/>
          <w:numId w:val="7"/>
        </w:numPr>
        <w:autoSpaceDE w:val="0"/>
        <w:autoSpaceDN w:val="0"/>
        <w:adjustRightInd w:val="0"/>
        <w:rPr>
          <w:rFonts w:eastAsia="MyriadPro-Regular"/>
          <w:color w:val="000000"/>
        </w:rPr>
      </w:pPr>
      <w:r w:rsidRPr="004C739F">
        <w:rPr>
          <w:rFonts w:eastAsia="MyriadPro-Regular"/>
          <w:color w:val="000000"/>
        </w:rPr>
        <w:t xml:space="preserve">Krijimi </w:t>
      </w:r>
      <w:r w:rsidR="001F65B7">
        <w:rPr>
          <w:rFonts w:eastAsia="MyriadPro-Regular"/>
          <w:color w:val="000000"/>
        </w:rPr>
        <w:t>i</w:t>
      </w:r>
      <w:r w:rsidRPr="004C739F">
        <w:rPr>
          <w:rFonts w:eastAsia="MyriadPro-Regular"/>
          <w:color w:val="000000"/>
        </w:rPr>
        <w:t xml:space="preserve"> qendrave burimore q</w:t>
      </w:r>
      <w:r w:rsidR="003741E5">
        <w:rPr>
          <w:rFonts w:eastAsia="MyriadPro-Regular"/>
          <w:color w:val="000000"/>
        </w:rPr>
        <w:t>ë</w:t>
      </w:r>
      <w:r w:rsidRPr="004C739F">
        <w:rPr>
          <w:rFonts w:eastAsia="MyriadPro-Regular"/>
          <w:color w:val="000000"/>
        </w:rPr>
        <w:t xml:space="preserve"> do t</w:t>
      </w:r>
      <w:r w:rsidR="003741E5">
        <w:rPr>
          <w:rFonts w:eastAsia="MyriadPro-Regular"/>
          <w:color w:val="000000"/>
        </w:rPr>
        <w:t>ë</w:t>
      </w:r>
      <w:r w:rsidRPr="004C739F">
        <w:rPr>
          <w:rFonts w:eastAsia="MyriadPro-Regular"/>
          <w:color w:val="000000"/>
        </w:rPr>
        <w:t xml:space="preserve"> nxis</w:t>
      </w:r>
      <w:r w:rsidR="003741E5">
        <w:rPr>
          <w:rFonts w:eastAsia="MyriadPro-Regular"/>
          <w:color w:val="000000"/>
        </w:rPr>
        <w:t>ë</w:t>
      </w:r>
      <w:r w:rsidRPr="004C739F">
        <w:rPr>
          <w:rFonts w:eastAsia="MyriadPro-Regular"/>
          <w:color w:val="000000"/>
        </w:rPr>
        <w:t xml:space="preserve"> edhe t</w:t>
      </w:r>
      <w:r w:rsidR="003741E5">
        <w:rPr>
          <w:rFonts w:eastAsia="MyriadPro-Regular"/>
          <w:color w:val="000000"/>
        </w:rPr>
        <w:t>ë</w:t>
      </w:r>
      <w:r w:rsidRPr="004C739F">
        <w:rPr>
          <w:rFonts w:eastAsia="MyriadPro-Regular"/>
          <w:color w:val="000000"/>
        </w:rPr>
        <w:t xml:space="preserve"> m</w:t>
      </w:r>
      <w:r w:rsidR="003741E5">
        <w:rPr>
          <w:rFonts w:eastAsia="MyriadPro-Regular"/>
          <w:color w:val="000000"/>
        </w:rPr>
        <w:t>ë</w:t>
      </w:r>
      <w:r w:rsidRPr="004C739F">
        <w:rPr>
          <w:rFonts w:eastAsia="MyriadPro-Regular"/>
          <w:color w:val="000000"/>
        </w:rPr>
        <w:t>suarit gjat</w:t>
      </w:r>
      <w:r w:rsidR="003741E5">
        <w:rPr>
          <w:rFonts w:eastAsia="MyriadPro-Regular"/>
          <w:color w:val="000000"/>
        </w:rPr>
        <w:t>ë</w:t>
      </w:r>
      <w:r w:rsidRPr="004C739F">
        <w:rPr>
          <w:rFonts w:eastAsia="MyriadPro-Regular"/>
          <w:color w:val="000000"/>
        </w:rPr>
        <w:t xml:space="preserve"> gjith</w:t>
      </w:r>
      <w:r w:rsidR="003741E5">
        <w:rPr>
          <w:rFonts w:eastAsia="MyriadPro-Regular"/>
          <w:color w:val="000000"/>
        </w:rPr>
        <w:t>ë</w:t>
      </w:r>
      <w:r w:rsidRPr="004C739F">
        <w:rPr>
          <w:rFonts w:eastAsia="MyriadPro-Regular"/>
          <w:color w:val="000000"/>
        </w:rPr>
        <w:t xml:space="preserve"> jet</w:t>
      </w:r>
      <w:r w:rsidR="003741E5">
        <w:rPr>
          <w:rFonts w:eastAsia="MyriadPro-Regular"/>
          <w:color w:val="000000"/>
        </w:rPr>
        <w:t>ë</w:t>
      </w:r>
      <w:r w:rsidRPr="004C739F">
        <w:rPr>
          <w:rFonts w:eastAsia="MyriadPro-Regular"/>
          <w:color w:val="000000"/>
        </w:rPr>
        <w:t>s p</w:t>
      </w:r>
      <w:r w:rsidR="003741E5">
        <w:rPr>
          <w:rFonts w:eastAsia="MyriadPro-Regular"/>
          <w:color w:val="000000"/>
        </w:rPr>
        <w:t>ë</w:t>
      </w:r>
      <w:r w:rsidRPr="004C739F">
        <w:rPr>
          <w:rFonts w:eastAsia="MyriadPro-Regular"/>
          <w:color w:val="000000"/>
        </w:rPr>
        <w:t>r personat me aft</w:t>
      </w:r>
      <w:r w:rsidR="003741E5">
        <w:rPr>
          <w:rFonts w:eastAsia="MyriadPro-Regular"/>
          <w:color w:val="000000"/>
        </w:rPr>
        <w:t>ë</w:t>
      </w:r>
      <w:r w:rsidRPr="004C739F">
        <w:rPr>
          <w:rFonts w:eastAsia="MyriadPro-Regular"/>
          <w:color w:val="000000"/>
        </w:rPr>
        <w:t>si t</w:t>
      </w:r>
      <w:r w:rsidR="003741E5">
        <w:rPr>
          <w:rFonts w:eastAsia="MyriadPro-Regular"/>
          <w:color w:val="000000"/>
        </w:rPr>
        <w:t>ë</w:t>
      </w:r>
      <w:r w:rsidRPr="004C739F">
        <w:rPr>
          <w:rFonts w:eastAsia="MyriadPro-Regular"/>
          <w:color w:val="000000"/>
        </w:rPr>
        <w:t xml:space="preserve"> kufizuara.</w:t>
      </w:r>
    </w:p>
    <w:p w:rsidR="00D043EF" w:rsidRPr="00AB63D4" w:rsidRDefault="00D043EF" w:rsidP="00D043EF">
      <w:pPr>
        <w:jc w:val="both"/>
        <w:rPr>
          <w:bCs/>
        </w:rPr>
      </w:pPr>
    </w:p>
    <w:p w:rsidR="00130050" w:rsidRPr="001372F1" w:rsidRDefault="00130050" w:rsidP="00253C17">
      <w:pPr>
        <w:pStyle w:val="Heading2"/>
        <w:numPr>
          <w:ilvl w:val="1"/>
          <w:numId w:val="23"/>
        </w:numPr>
        <w:spacing w:before="0"/>
        <w:ind w:left="709" w:hanging="567"/>
        <w:rPr>
          <w:rFonts w:eastAsia="Times New Roman"/>
          <w:i/>
          <w:color w:val="auto"/>
          <w:spacing w:val="14"/>
          <w:sz w:val="24"/>
          <w:szCs w:val="24"/>
        </w:rPr>
      </w:pPr>
      <w:r w:rsidRPr="001372F1">
        <w:rPr>
          <w:i/>
          <w:color w:val="auto"/>
          <w:spacing w:val="14"/>
          <w:sz w:val="24"/>
        </w:rPr>
        <w:t>Kujdesi social</w:t>
      </w:r>
      <w:bookmarkEnd w:id="26"/>
      <w:bookmarkEnd w:id="27"/>
      <w:bookmarkEnd w:id="28"/>
      <w:bookmarkEnd w:id="29"/>
      <w:bookmarkEnd w:id="30"/>
      <w:bookmarkEnd w:id="31"/>
      <w:bookmarkEnd w:id="32"/>
    </w:p>
    <w:p w:rsidR="00130050" w:rsidRDefault="00130050" w:rsidP="00130050">
      <w:pPr>
        <w:pStyle w:val="ListParagraph"/>
        <w:ind w:left="0"/>
        <w:contextualSpacing w:val="0"/>
        <w:jc w:val="both"/>
      </w:pPr>
    </w:p>
    <w:p w:rsidR="00253C17" w:rsidRPr="00253C17" w:rsidRDefault="00253C17" w:rsidP="00DB4CB1">
      <w:pPr>
        <w:autoSpaceDE w:val="0"/>
        <w:autoSpaceDN w:val="0"/>
        <w:adjustRightInd w:val="0"/>
        <w:jc w:val="both"/>
        <w:rPr>
          <w:b/>
        </w:rPr>
      </w:pPr>
      <w:r>
        <w:rPr>
          <w:b/>
        </w:rPr>
        <w:t xml:space="preserve">3.5.1 </w:t>
      </w:r>
      <w:r w:rsidRPr="00253C17">
        <w:rPr>
          <w:b/>
        </w:rPr>
        <w:t>Pagesat</w:t>
      </w:r>
    </w:p>
    <w:p w:rsidR="00253C17" w:rsidRDefault="00253C17" w:rsidP="00DB4CB1">
      <w:pPr>
        <w:autoSpaceDE w:val="0"/>
        <w:autoSpaceDN w:val="0"/>
        <w:adjustRightInd w:val="0"/>
        <w:jc w:val="both"/>
      </w:pPr>
    </w:p>
    <w:p w:rsidR="00DB4CB1" w:rsidRPr="00E9737F" w:rsidRDefault="00A46972" w:rsidP="00DB4CB1">
      <w:pPr>
        <w:autoSpaceDE w:val="0"/>
        <w:autoSpaceDN w:val="0"/>
        <w:adjustRightInd w:val="0"/>
        <w:jc w:val="both"/>
      </w:pPr>
      <w:r>
        <w:t>Politikat e</w:t>
      </w:r>
      <w:r w:rsidR="00DB4CB1" w:rsidRPr="00E9737F">
        <w:t xml:space="preserve"> Kujdesit </w:t>
      </w:r>
      <w:r>
        <w:t>S</w:t>
      </w:r>
      <w:r w:rsidR="00DB4CB1" w:rsidRPr="00E9737F">
        <w:t>ocial ka</w:t>
      </w:r>
      <w:r>
        <w:t>n</w:t>
      </w:r>
      <w:r w:rsidR="004342E9">
        <w:t>ë</w:t>
      </w:r>
      <w:r w:rsidR="00DB4CB1" w:rsidRPr="00E9737F">
        <w:t xml:space="preserve"> p</w:t>
      </w:r>
      <w:r w:rsidR="00DB4CB1">
        <w:t>ë</w:t>
      </w:r>
      <w:r w:rsidR="00DB4CB1" w:rsidRPr="00E9737F">
        <w:t>r q</w:t>
      </w:r>
      <w:r w:rsidR="00DB4CB1">
        <w:t>ë</w:t>
      </w:r>
      <w:r w:rsidR="00DB4CB1" w:rsidRPr="00E9737F">
        <w:t>llim</w:t>
      </w:r>
      <w:r>
        <w:t xml:space="preserve"> përmirësimin e cilësisë së jete</w:t>
      </w:r>
      <w:r w:rsidR="00DB4CB1" w:rsidRPr="00E9737F">
        <w:t>s</w:t>
      </w:r>
      <w:r w:rsidR="00DB4CB1">
        <w:t>ë</w:t>
      </w:r>
      <w:r w:rsidR="00DB4CB1" w:rsidRPr="00E9737F">
        <w:t>s së personave me aftësi të kufizuara nëpërmjet</w:t>
      </w:r>
      <w:r>
        <w:t>:</w:t>
      </w:r>
      <w:r w:rsidR="00DB4CB1" w:rsidRPr="00E9737F">
        <w:t xml:space="preserve"> balancimit dhe p</w:t>
      </w:r>
      <w:r w:rsidR="00DB4CB1">
        <w:t>ë</w:t>
      </w:r>
      <w:r w:rsidR="00DB4CB1" w:rsidRPr="00E9737F">
        <w:t>rputhjes s</w:t>
      </w:r>
      <w:r w:rsidR="00DB4CB1">
        <w:t>ë</w:t>
      </w:r>
      <w:r w:rsidR="00DB4CB1" w:rsidRPr="00E9737F">
        <w:t xml:space="preserve"> </w:t>
      </w:r>
      <w:r w:rsidR="00B25A03">
        <w:t xml:space="preserve">pagesave </w:t>
      </w:r>
      <w:r w:rsidR="00DB4CB1" w:rsidRPr="00E9737F">
        <w:t>q</w:t>
      </w:r>
      <w:r w:rsidR="00DB4CB1">
        <w:t>ë</w:t>
      </w:r>
      <w:r w:rsidR="00DB4CB1" w:rsidRPr="00E9737F">
        <w:t xml:space="preserve"> ata marrin p</w:t>
      </w:r>
      <w:r w:rsidR="00DB4CB1">
        <w:t>ë</w:t>
      </w:r>
      <w:r w:rsidR="00DB4CB1" w:rsidRPr="00E9737F">
        <w:t>r shkak t</w:t>
      </w:r>
      <w:r w:rsidR="00DB4CB1">
        <w:t>ë</w:t>
      </w:r>
      <w:r w:rsidR="00DB4CB1" w:rsidRPr="00E9737F">
        <w:t xml:space="preserve"> aft</w:t>
      </w:r>
      <w:r w:rsidR="00DB4CB1">
        <w:t>ë</w:t>
      </w:r>
      <w:r w:rsidR="00DB4CB1" w:rsidRPr="00E9737F">
        <w:t>sis</w:t>
      </w:r>
      <w:r w:rsidR="00DB4CB1">
        <w:t>ë</w:t>
      </w:r>
      <w:r w:rsidR="00DB4CB1" w:rsidRPr="00E9737F">
        <w:t xml:space="preserve"> s</w:t>
      </w:r>
      <w:r w:rsidR="00DB4CB1">
        <w:t>ë</w:t>
      </w:r>
      <w:r w:rsidR="00DB4CB1" w:rsidRPr="00E9737F">
        <w:t xml:space="preserve"> kufizuar me nevojat </w:t>
      </w:r>
      <w:r w:rsidR="00B25A03">
        <w:t xml:space="preserve">jetike </w:t>
      </w:r>
      <w:r w:rsidR="00DB4CB1" w:rsidRPr="00E9737F">
        <w:t xml:space="preserve">e </w:t>
      </w:r>
      <w:r w:rsidR="00B25A03">
        <w:t>p</w:t>
      </w:r>
      <w:r w:rsidR="004342E9">
        <w:t>ë</w:t>
      </w:r>
      <w:r w:rsidR="00B25A03">
        <w:t>rkujdesje ndaj tyre</w:t>
      </w:r>
      <w:r>
        <w:t>;</w:t>
      </w:r>
      <w:r w:rsidR="00DB4CB1" w:rsidRPr="00E9737F">
        <w:t xml:space="preserve"> rritjes s</w:t>
      </w:r>
      <w:r w:rsidR="00DB4CB1">
        <w:t>ë</w:t>
      </w:r>
      <w:r w:rsidR="00DB4CB1" w:rsidRPr="00E9737F">
        <w:t xml:space="preserve"> aksesit dhe cil</w:t>
      </w:r>
      <w:r w:rsidR="00DB4CB1">
        <w:t>ë</w:t>
      </w:r>
      <w:r w:rsidR="00DB4CB1" w:rsidRPr="00E9737F">
        <w:t>sis</w:t>
      </w:r>
      <w:r w:rsidR="00DB4CB1">
        <w:t>ë</w:t>
      </w:r>
      <w:r w:rsidR="00DB4CB1" w:rsidRPr="00E9737F">
        <w:t xml:space="preserve"> së shërbimeve sociale t</w:t>
      </w:r>
      <w:r w:rsidR="00DB4CB1">
        <w:t>ë</w:t>
      </w:r>
      <w:r w:rsidR="00DB4CB1" w:rsidRPr="00E9737F">
        <w:t xml:space="preserve"> ofruara q</w:t>
      </w:r>
      <w:r w:rsidR="00DB4CB1">
        <w:t>ë</w:t>
      </w:r>
      <w:r w:rsidR="00DB4CB1" w:rsidRPr="00E9737F">
        <w:t xml:space="preserve"> duhet t</w:t>
      </w:r>
      <w:r w:rsidR="00DB4CB1">
        <w:t>ë</w:t>
      </w:r>
      <w:r w:rsidR="00DB4CB1" w:rsidRPr="00E9737F">
        <w:t xml:space="preserve"> ken</w:t>
      </w:r>
      <w:r w:rsidR="00DB4CB1">
        <w:t>ë</w:t>
      </w:r>
      <w:r w:rsidR="00DB4CB1" w:rsidRPr="00E9737F">
        <w:t xml:space="preserve"> n</w:t>
      </w:r>
      <w:r w:rsidR="00DB4CB1">
        <w:t>ë</w:t>
      </w:r>
      <w:r w:rsidR="00DB4CB1" w:rsidRPr="00E9737F">
        <w:t xml:space="preserve"> qend</w:t>
      </w:r>
      <w:r w:rsidR="00DB4CB1">
        <w:t>ë</w:t>
      </w:r>
      <w:r w:rsidR="00DB4CB1" w:rsidRPr="00E9737F">
        <w:t>r klientin</w:t>
      </w:r>
      <w:r>
        <w:t>;</w:t>
      </w:r>
      <w:r w:rsidR="00DB4CB1" w:rsidRPr="00E9737F">
        <w:t xml:space="preserve"> si dhe kombinimit t</w:t>
      </w:r>
      <w:r w:rsidR="00DB4CB1">
        <w:t>ë</w:t>
      </w:r>
      <w:r w:rsidR="00DB4CB1" w:rsidRPr="00E9737F">
        <w:t xml:space="preserve"> pagesave cash me kujdes social cil</w:t>
      </w:r>
      <w:r w:rsidR="00DB4CB1">
        <w:t>ë</w:t>
      </w:r>
      <w:r w:rsidR="00DB4CB1" w:rsidRPr="00E9737F">
        <w:t>sor.</w:t>
      </w:r>
    </w:p>
    <w:p w:rsidR="00DB4CB1" w:rsidRPr="00E9737F" w:rsidRDefault="00DB4CB1" w:rsidP="00DB4CB1">
      <w:pPr>
        <w:autoSpaceDE w:val="0"/>
        <w:autoSpaceDN w:val="0"/>
        <w:adjustRightInd w:val="0"/>
        <w:jc w:val="both"/>
      </w:pPr>
    </w:p>
    <w:p w:rsidR="00DB4CB1" w:rsidRDefault="00DB4CB1" w:rsidP="00DB4CB1">
      <w:pPr>
        <w:pStyle w:val="ListParagraph"/>
        <w:ind w:left="0"/>
        <w:jc w:val="both"/>
      </w:pPr>
      <w:r w:rsidRPr="00E9737F">
        <w:t>Numri i përfituesve</w:t>
      </w:r>
      <w:r w:rsidRPr="00E9737F">
        <w:rPr>
          <w:rStyle w:val="FootnoteReference"/>
        </w:rPr>
        <w:footnoteReference w:id="16"/>
      </w:r>
      <w:r w:rsidRPr="00E9737F">
        <w:t xml:space="preserve"> që kanë </w:t>
      </w:r>
      <w:r w:rsidR="00083A17">
        <w:t>p</w:t>
      </w:r>
      <w:r w:rsidR="004342E9">
        <w:t>ë</w:t>
      </w:r>
      <w:r w:rsidR="00083A17">
        <w:t>rfituar transferta nga</w:t>
      </w:r>
      <w:r w:rsidRPr="00E9737F">
        <w:t xml:space="preserve"> sistemi </w:t>
      </w:r>
      <w:r w:rsidR="00083A17">
        <w:t>i</w:t>
      </w:r>
      <w:r w:rsidRPr="00E9737F">
        <w:t xml:space="preserve"> mbrojtjes sociale për shkak të aftësisë së kufizuar n</w:t>
      </w:r>
      <w:r>
        <w:t>ë</w:t>
      </w:r>
      <w:r w:rsidRPr="00E9737F">
        <w:t xml:space="preserve"> tremujorin e par</w:t>
      </w:r>
      <w:r>
        <w:t>ë</w:t>
      </w:r>
      <w:r w:rsidRPr="00E9737F">
        <w:t xml:space="preserve"> 2020 ishte 169 862, ku invalidët e punës përfaqësojnë nëngrupin më të madh (75 327 persona). </w:t>
      </w:r>
      <w:r w:rsidR="00A46972" w:rsidRPr="00E9737F">
        <w:t>Transfertat e mbrojtjes sociale perfshijn</w:t>
      </w:r>
      <w:r w:rsidR="004342E9">
        <w:t>ë</w:t>
      </w:r>
      <w:r w:rsidR="00A46972" w:rsidRPr="00E9737F">
        <w:t>: pages</w:t>
      </w:r>
      <w:r w:rsidR="004342E9">
        <w:t>ë</w:t>
      </w:r>
      <w:r w:rsidR="00A46972" w:rsidRPr="00E9737F">
        <w:t>n e aftësisë së kufizuar, ndihm</w:t>
      </w:r>
      <w:r w:rsidR="004342E9">
        <w:t>ë</w:t>
      </w:r>
      <w:r w:rsidR="00A46972" w:rsidRPr="00E9737F">
        <w:t>n ekonomike si dhe leht</w:t>
      </w:r>
      <w:r w:rsidR="004342E9">
        <w:t>ë</w:t>
      </w:r>
      <w:r w:rsidR="00A46972" w:rsidRPr="00E9737F">
        <w:t>simet n</w:t>
      </w:r>
      <w:r w:rsidR="004342E9">
        <w:t>ë</w:t>
      </w:r>
      <w:r w:rsidR="00A46972" w:rsidRPr="00E9737F">
        <w:t xml:space="preserve"> pagesat e energjis</w:t>
      </w:r>
      <w:r w:rsidR="004342E9">
        <w:t>ë</w:t>
      </w:r>
      <w:r w:rsidR="00A46972" w:rsidRPr="00E9737F">
        <w:t xml:space="preserve">. </w:t>
      </w:r>
      <w:r w:rsidR="00A46972">
        <w:t>Por duhet th</w:t>
      </w:r>
      <w:r w:rsidR="004342E9">
        <w:t>ë</w:t>
      </w:r>
      <w:r w:rsidR="00A46972">
        <w:t>n</w:t>
      </w:r>
      <w:r w:rsidR="004342E9">
        <w:t>ë</w:t>
      </w:r>
      <w:r w:rsidR="00A46972">
        <w:t xml:space="preserve"> q</w:t>
      </w:r>
      <w:r w:rsidR="004342E9">
        <w:t>ë</w:t>
      </w:r>
      <w:r w:rsidR="00A46972">
        <w:t xml:space="preserve"> s</w:t>
      </w:r>
      <w:r w:rsidRPr="00E9737F">
        <w:t>hpesh her</w:t>
      </w:r>
      <w:r>
        <w:t>ë</w:t>
      </w:r>
      <w:r w:rsidRPr="00E9737F">
        <w:t xml:space="preserve"> familjet </w:t>
      </w:r>
      <w:r w:rsidR="00A46972">
        <w:t>q</w:t>
      </w:r>
      <w:r w:rsidR="004342E9">
        <w:t>ë</w:t>
      </w:r>
      <w:r w:rsidR="00A46972">
        <w:t xml:space="preserve"> kan</w:t>
      </w:r>
      <w:r w:rsidR="004342E9">
        <w:t>ë</w:t>
      </w:r>
      <w:r w:rsidR="00A46972">
        <w:t xml:space="preserve"> </w:t>
      </w:r>
      <w:r w:rsidRPr="00E9737F">
        <w:t xml:space="preserve">anëtarë me aftësi të kufizuara janë </w:t>
      </w:r>
      <w:r w:rsidR="00083A17">
        <w:t xml:space="preserve">ekonomikisht </w:t>
      </w:r>
      <w:r w:rsidRPr="00E9737F">
        <w:t>të varur nga pagesat e aftësisë së kufizuar</w:t>
      </w:r>
      <w:r w:rsidR="00A46972">
        <w:t>, edhe p</w:t>
      </w:r>
      <w:r w:rsidR="004342E9">
        <w:t>ë</w:t>
      </w:r>
      <w:r w:rsidR="00A46972">
        <w:t>r faktin q</w:t>
      </w:r>
      <w:r w:rsidR="004342E9">
        <w:t>ë</w:t>
      </w:r>
      <w:r w:rsidR="00A46972">
        <w:t xml:space="preserve"> n</w:t>
      </w:r>
      <w:r w:rsidR="004342E9">
        <w:t>ë</w:t>
      </w:r>
      <w:r w:rsidR="00A46972">
        <w:t xml:space="preserve"> m</w:t>
      </w:r>
      <w:r w:rsidR="004342E9">
        <w:t>ë</w:t>
      </w:r>
      <w:r w:rsidR="00A46972">
        <w:t xml:space="preserve"> t</w:t>
      </w:r>
      <w:r w:rsidR="004342E9">
        <w:t>ë</w:t>
      </w:r>
      <w:r w:rsidR="00A46972">
        <w:t xml:space="preserve"> shumt</w:t>
      </w:r>
      <w:r w:rsidR="004342E9">
        <w:t>ë</w:t>
      </w:r>
      <w:r w:rsidR="00A46972">
        <w:t>n e rasteve t</w:t>
      </w:r>
      <w:r w:rsidR="004342E9">
        <w:t>ë</w:t>
      </w:r>
      <w:r w:rsidR="00A46972">
        <w:t xml:space="preserve"> pakt</w:t>
      </w:r>
      <w:r w:rsidR="004342E9">
        <w:t>ë</w:t>
      </w:r>
      <w:r w:rsidR="00A46972">
        <w:t>n nj</w:t>
      </w:r>
      <w:r w:rsidR="004342E9">
        <w:t>ë</w:t>
      </w:r>
      <w:r w:rsidR="00A46972">
        <w:t xml:space="preserve"> nga antar</w:t>
      </w:r>
      <w:r w:rsidR="004342E9">
        <w:t>ë</w:t>
      </w:r>
      <w:r w:rsidR="00A46972">
        <w:t>t e familjes duhet t</w:t>
      </w:r>
      <w:r w:rsidR="004342E9">
        <w:t>ë</w:t>
      </w:r>
      <w:r w:rsidR="00A46972">
        <w:t xml:space="preserve"> jet</w:t>
      </w:r>
      <w:r w:rsidR="004342E9">
        <w:t>ë</w:t>
      </w:r>
      <w:r w:rsidR="00A46972">
        <w:t xml:space="preserve"> n</w:t>
      </w:r>
      <w:r w:rsidR="004342E9">
        <w:t>ë</w:t>
      </w:r>
      <w:r w:rsidR="00A46972">
        <w:t xml:space="preserve"> sh</w:t>
      </w:r>
      <w:r w:rsidR="004342E9">
        <w:t>ë</w:t>
      </w:r>
      <w:r w:rsidR="00A46972">
        <w:t>rbim t</w:t>
      </w:r>
      <w:r w:rsidR="004342E9">
        <w:t>ë</w:t>
      </w:r>
      <w:r w:rsidR="00A46972">
        <w:t xml:space="preserve"> personit me aft</w:t>
      </w:r>
      <w:r w:rsidR="004342E9">
        <w:t>ë</w:t>
      </w:r>
      <w:r w:rsidR="00A46972">
        <w:t>si t</w:t>
      </w:r>
      <w:r w:rsidR="004342E9">
        <w:t>ë</w:t>
      </w:r>
      <w:r w:rsidR="00A46972">
        <w:t xml:space="preserve"> kufizuar.</w:t>
      </w:r>
      <w:r w:rsidRPr="00E9737F">
        <w:t xml:space="preserve"> </w:t>
      </w:r>
      <w:r w:rsidR="00216085">
        <w:t>Kjo k</w:t>
      </w:r>
      <w:r w:rsidR="004342E9">
        <w:t>ë</w:t>
      </w:r>
      <w:r w:rsidR="00216085">
        <w:t>rkon q</w:t>
      </w:r>
      <w:r w:rsidR="004342E9">
        <w:t>ë</w:t>
      </w:r>
      <w:r w:rsidR="00216085">
        <w:t xml:space="preserve"> sistemi i sh</w:t>
      </w:r>
      <w:r w:rsidR="004342E9">
        <w:t>ë</w:t>
      </w:r>
      <w:r w:rsidR="00216085">
        <w:t>rbimeve shoq</w:t>
      </w:r>
      <w:r w:rsidR="004342E9">
        <w:t>ë</w:t>
      </w:r>
      <w:r w:rsidR="00216085">
        <w:t>rore t</w:t>
      </w:r>
      <w:r w:rsidR="004342E9">
        <w:t>ë</w:t>
      </w:r>
      <w:r w:rsidR="00216085">
        <w:t xml:space="preserve"> synoj</w:t>
      </w:r>
      <w:r w:rsidR="004342E9">
        <w:t>ë</w:t>
      </w:r>
      <w:r w:rsidR="00216085">
        <w:t xml:space="preserve"> shpesh her</w:t>
      </w:r>
      <w:r w:rsidR="004342E9">
        <w:t>ë</w:t>
      </w:r>
      <w:r w:rsidR="00216085">
        <w:t xml:space="preserve"> p</w:t>
      </w:r>
      <w:r w:rsidR="004342E9">
        <w:t>ë</w:t>
      </w:r>
      <w:r w:rsidR="00216085">
        <w:t>rvec individit p</w:t>
      </w:r>
      <w:r w:rsidR="004342E9">
        <w:t>ë</w:t>
      </w:r>
      <w:r w:rsidR="00216085">
        <w:t>rfitues edhe familjet e tyre.</w:t>
      </w:r>
    </w:p>
    <w:p w:rsidR="00A46972" w:rsidRPr="00E9737F" w:rsidRDefault="00A46972" w:rsidP="00DB4CB1">
      <w:pPr>
        <w:pStyle w:val="ListParagraph"/>
        <w:ind w:left="0"/>
        <w:jc w:val="both"/>
      </w:pPr>
    </w:p>
    <w:p w:rsidR="00DB4CB1" w:rsidRPr="00E9737F" w:rsidRDefault="00203DFE" w:rsidP="00DB4CB1">
      <w:pPr>
        <w:autoSpaceDE w:val="0"/>
        <w:autoSpaceDN w:val="0"/>
        <w:adjustRightInd w:val="0"/>
        <w:jc w:val="both"/>
      </w:pPr>
      <w:r>
        <w:t>Gjat</w:t>
      </w:r>
      <w:r w:rsidR="003741E5">
        <w:t>ë</w:t>
      </w:r>
      <w:r>
        <w:t xml:space="preserve"> 5 viteve t</w:t>
      </w:r>
      <w:r w:rsidR="003741E5">
        <w:t>ë</w:t>
      </w:r>
      <w:r>
        <w:t xml:space="preserve"> kaluara, f</w:t>
      </w:r>
      <w:r w:rsidR="00DB4CB1" w:rsidRPr="00E9737F">
        <w:t xml:space="preserve">usha </w:t>
      </w:r>
      <w:r w:rsidR="00054CEC">
        <w:t xml:space="preserve">e </w:t>
      </w:r>
      <w:r w:rsidR="00DB4CB1" w:rsidRPr="00E9737F">
        <w:t>politik</w:t>
      </w:r>
      <w:r w:rsidR="00054CEC">
        <w:t>av</w:t>
      </w:r>
      <w:r w:rsidR="00DB4CB1" w:rsidRPr="00E9737F">
        <w:t>e t</w:t>
      </w:r>
      <w:r w:rsidR="00DB4CB1">
        <w:t>ë</w:t>
      </w:r>
      <w:r w:rsidR="00DB4CB1" w:rsidRPr="00E9737F">
        <w:t xml:space="preserve"> Kujdesi</w:t>
      </w:r>
      <w:r w:rsidR="00054CEC">
        <w:t>t</w:t>
      </w:r>
      <w:r w:rsidR="00DB4CB1" w:rsidRPr="00E9737F">
        <w:t xml:space="preserve"> Social mbart</w:t>
      </w:r>
      <w:r w:rsidR="00054CEC">
        <w:t>i</w:t>
      </w:r>
      <w:r w:rsidR="00DB4CB1" w:rsidRPr="00E9737F">
        <w:t xml:space="preserve"> n</w:t>
      </w:r>
      <w:r w:rsidR="00DB4CB1">
        <w:t>ë</w:t>
      </w:r>
      <w:r w:rsidR="00DB4CB1" w:rsidRPr="00E9737F">
        <w:t xml:space="preserve"> vetvete edhe shum</w:t>
      </w:r>
      <w:r w:rsidR="00DB4CB1">
        <w:t>ë</w:t>
      </w:r>
      <w:r w:rsidR="00DB4CB1" w:rsidRPr="00E9737F">
        <w:t xml:space="preserve"> sfida </w:t>
      </w:r>
      <w:r w:rsidR="00054CEC">
        <w:t>t</w:t>
      </w:r>
      <w:r w:rsidR="003741E5">
        <w:t>ë</w:t>
      </w:r>
      <w:r w:rsidR="00054CEC">
        <w:t xml:space="preserve"> lidhura me</w:t>
      </w:r>
      <w:r w:rsidR="00DB4CB1" w:rsidRPr="00E9737F">
        <w:t xml:space="preserve"> </w:t>
      </w:r>
      <w:r w:rsidR="00EC0BF8">
        <w:t>kalimin e vler</w:t>
      </w:r>
      <w:r w:rsidR="004342E9">
        <w:t>ë</w:t>
      </w:r>
      <w:r w:rsidR="00EC0BF8">
        <w:t>simit bio-psiko-social t</w:t>
      </w:r>
      <w:r w:rsidR="004342E9">
        <w:t>ë</w:t>
      </w:r>
      <w:r w:rsidR="00EC0BF8">
        <w:t xml:space="preserve"> aft</w:t>
      </w:r>
      <w:r w:rsidR="004342E9">
        <w:t>ë</w:t>
      </w:r>
      <w:r w:rsidR="00EC0BF8">
        <w:t>sis</w:t>
      </w:r>
      <w:r w:rsidR="004342E9">
        <w:t>ë</w:t>
      </w:r>
      <w:r w:rsidR="00EC0BF8">
        <w:t xml:space="preserve"> s</w:t>
      </w:r>
      <w:r w:rsidR="004342E9">
        <w:t>ë</w:t>
      </w:r>
      <w:r w:rsidR="00EC0BF8">
        <w:t xml:space="preserve"> kufizuar, </w:t>
      </w:r>
      <w:r w:rsidR="00DB4CB1" w:rsidRPr="00E9737F">
        <w:t xml:space="preserve">kontekstin </w:t>
      </w:r>
      <w:r w:rsidR="00B21ECA">
        <w:t>e</w:t>
      </w:r>
      <w:r w:rsidR="00DB4CB1" w:rsidRPr="00E9737F">
        <w:t xml:space="preserve"> deinstitucionalizimit, </w:t>
      </w:r>
      <w:r w:rsidR="00054CEC">
        <w:t>ofrimin e</w:t>
      </w:r>
      <w:r w:rsidR="00EC0BF8">
        <w:t xml:space="preserve"> tipologjive t</w:t>
      </w:r>
      <w:r w:rsidR="004342E9">
        <w:t>ë</w:t>
      </w:r>
      <w:r w:rsidR="00EC0BF8">
        <w:t xml:space="preserve"> ndryshme t</w:t>
      </w:r>
      <w:r w:rsidR="004342E9">
        <w:t>ë</w:t>
      </w:r>
      <w:r w:rsidR="00EC0BF8">
        <w:t xml:space="preserve"> sh</w:t>
      </w:r>
      <w:r w:rsidR="004342E9">
        <w:t>ë</w:t>
      </w:r>
      <w:r w:rsidR="00EC0BF8">
        <w:t>rbimeve sociale cil</w:t>
      </w:r>
      <w:r w:rsidR="004342E9">
        <w:t>ë</w:t>
      </w:r>
      <w:r w:rsidR="00EC0BF8">
        <w:t>sore n</w:t>
      </w:r>
      <w:r w:rsidR="004342E9">
        <w:t>ë</w:t>
      </w:r>
      <w:r w:rsidR="00EC0BF8">
        <w:t xml:space="preserve"> komunitet duke p</w:t>
      </w:r>
      <w:r w:rsidR="004342E9">
        <w:t>ë</w:t>
      </w:r>
      <w:r w:rsidR="00EC0BF8">
        <w:t xml:space="preserve">rmendur </w:t>
      </w:r>
      <w:r w:rsidR="00DB4CB1" w:rsidRPr="00E9737F">
        <w:t>jetesë</w:t>
      </w:r>
      <w:r w:rsidR="00EC0BF8">
        <w:t>n e</w:t>
      </w:r>
      <w:r w:rsidR="00DB4CB1" w:rsidRPr="00E9737F">
        <w:t xml:space="preserve"> pavarur </w:t>
      </w:r>
      <w:r w:rsidR="00EC0BF8">
        <w:t>si nj</w:t>
      </w:r>
      <w:r w:rsidR="004342E9">
        <w:t>ë</w:t>
      </w:r>
      <w:r w:rsidR="00EC0BF8">
        <w:t xml:space="preserve"> nga sh</w:t>
      </w:r>
      <w:r w:rsidR="004342E9">
        <w:t>ë</w:t>
      </w:r>
      <w:r w:rsidR="00EC0BF8">
        <w:t>rbimet m</w:t>
      </w:r>
      <w:r w:rsidR="004342E9">
        <w:t>ë</w:t>
      </w:r>
      <w:r w:rsidR="00EC0BF8">
        <w:t xml:space="preserve"> t</w:t>
      </w:r>
      <w:r w:rsidR="004342E9">
        <w:t>ë</w:t>
      </w:r>
      <w:r w:rsidR="00EC0BF8">
        <w:t xml:space="preserve"> reja por edhe sh</w:t>
      </w:r>
      <w:r w:rsidR="004342E9">
        <w:t>ë</w:t>
      </w:r>
      <w:r w:rsidR="00EC0BF8">
        <w:t>rbime t</w:t>
      </w:r>
      <w:r w:rsidR="004342E9">
        <w:t>ë</w:t>
      </w:r>
      <w:r w:rsidR="00EC0BF8">
        <w:t xml:space="preserve"> tjera q</w:t>
      </w:r>
      <w:r w:rsidR="004342E9">
        <w:t>ë</w:t>
      </w:r>
      <w:r w:rsidR="00EC0BF8">
        <w:t xml:space="preserve"> kontribuojn</w:t>
      </w:r>
      <w:r w:rsidR="004342E9">
        <w:t>ë</w:t>
      </w:r>
      <w:r w:rsidR="00EC0BF8">
        <w:t xml:space="preserve"> n</w:t>
      </w:r>
      <w:r w:rsidR="00DB4CB1">
        <w:t>ë</w:t>
      </w:r>
      <w:r w:rsidR="00EC0BF8">
        <w:t xml:space="preserve"> përfshirjen sociale t</w:t>
      </w:r>
      <w:r w:rsidR="004342E9">
        <w:t>ë</w:t>
      </w:r>
      <w:r w:rsidR="00EC0BF8">
        <w:t xml:space="preserve"> personave me aft</w:t>
      </w:r>
      <w:r w:rsidR="004342E9">
        <w:t>ë</w:t>
      </w:r>
      <w:r w:rsidR="00EC0BF8">
        <w:t>si t</w:t>
      </w:r>
      <w:r w:rsidR="004342E9">
        <w:t>ë</w:t>
      </w:r>
      <w:r w:rsidR="00EC0BF8">
        <w:t xml:space="preserve"> kufizuar.</w:t>
      </w:r>
      <w:r w:rsidR="00DB4CB1" w:rsidRPr="00E9737F">
        <w:t xml:space="preserve"> </w:t>
      </w:r>
    </w:p>
    <w:p w:rsidR="00DB4CB1" w:rsidRPr="00E9737F" w:rsidRDefault="00DB4CB1" w:rsidP="00DB4CB1">
      <w:pPr>
        <w:pStyle w:val="Normal1"/>
        <w:spacing w:line="276" w:lineRule="auto"/>
        <w:jc w:val="both"/>
      </w:pPr>
    </w:p>
    <w:p w:rsidR="00DB4CB1" w:rsidRDefault="00DB4CB1" w:rsidP="00DB4CB1">
      <w:pPr>
        <w:jc w:val="both"/>
        <w:rPr>
          <w:noProof/>
        </w:rPr>
      </w:pPr>
      <w:r w:rsidRPr="00E9737F">
        <w:rPr>
          <w:color w:val="000000"/>
        </w:rPr>
        <w:t>Gjat</w:t>
      </w:r>
      <w:r>
        <w:rPr>
          <w:color w:val="000000"/>
        </w:rPr>
        <w:t>ë</w:t>
      </w:r>
      <w:r w:rsidRPr="00E9737F">
        <w:rPr>
          <w:color w:val="000000"/>
        </w:rPr>
        <w:t xml:space="preserve"> periudh</w:t>
      </w:r>
      <w:r>
        <w:rPr>
          <w:color w:val="000000"/>
        </w:rPr>
        <w:t>ë</w:t>
      </w:r>
      <w:r w:rsidRPr="00E9737F">
        <w:rPr>
          <w:color w:val="000000"/>
        </w:rPr>
        <w:t>s zbatuese t</w:t>
      </w:r>
      <w:r>
        <w:rPr>
          <w:color w:val="000000"/>
        </w:rPr>
        <w:t>ë</w:t>
      </w:r>
      <w:r w:rsidRPr="00E9737F">
        <w:rPr>
          <w:color w:val="000000"/>
        </w:rPr>
        <w:t xml:space="preserve"> Planit </w:t>
      </w:r>
      <w:r>
        <w:rPr>
          <w:color w:val="000000"/>
        </w:rPr>
        <w:t>ë</w:t>
      </w:r>
      <w:r w:rsidRPr="00E9737F">
        <w:rPr>
          <w:color w:val="000000"/>
        </w:rPr>
        <w:t>sht</w:t>
      </w:r>
      <w:r>
        <w:rPr>
          <w:color w:val="000000"/>
        </w:rPr>
        <w:t>ë</w:t>
      </w:r>
      <w:r w:rsidRPr="00E9737F">
        <w:rPr>
          <w:color w:val="000000"/>
        </w:rPr>
        <w:t xml:space="preserve"> punuar fort p</w:t>
      </w:r>
      <w:r>
        <w:rPr>
          <w:color w:val="000000"/>
        </w:rPr>
        <w:t>ë</w:t>
      </w:r>
      <w:r w:rsidRPr="00E9737F">
        <w:rPr>
          <w:color w:val="000000"/>
        </w:rPr>
        <w:t xml:space="preserve">r kalimin e </w:t>
      </w:r>
      <w:r w:rsidRPr="00E9737F">
        <w:t>vlerësimit t</w:t>
      </w:r>
      <w:r>
        <w:t>ë</w:t>
      </w:r>
      <w:r w:rsidRPr="00E9737F">
        <w:t xml:space="preserve"> aftësisë së kufizuar nga modeli mjekësor, drejt atij bio-psiko-social, bazuar në standartet e Organizatës Botërore të Shëndetit e t</w:t>
      </w:r>
      <w:r w:rsidR="00EC0BF8">
        <w:t>ë reflektuara në KD</w:t>
      </w:r>
      <w:r w:rsidRPr="00E9737F">
        <w:t>PA</w:t>
      </w:r>
      <w:r w:rsidR="00EC0BF8">
        <w:t>K</w:t>
      </w:r>
      <w:r w:rsidRPr="00E9737F">
        <w:t xml:space="preserve">. </w:t>
      </w:r>
      <w:r w:rsidRPr="00E9737F">
        <w:rPr>
          <w:color w:val="000000"/>
        </w:rPr>
        <w:t xml:space="preserve">Në kuadër të reformës së vlerësimit të aftësisë së kufizuar janë ngritur dhe funksionojnë 6 komisione shumëdisiplinore të vlerësimit të aftësisë së kufizuar, të cilat janë në varësi të Drejtorisë Rajonale të SHSSH Tiranë dhe funksionojnë pranë qendrave shëndetësore, përkatësisht, Poliklinika e Specialiteteve nr. 1, Poliklinika e Specialiteteve nr. 3, Qendra shëndetësore nr. 6, Qendra shëndetësore nr.10, Dispanceria dhe Spitali Kavajë. Që nga hyrja në fuqi e VKM </w:t>
      </w:r>
      <w:r w:rsidRPr="00E9737F">
        <w:rPr>
          <w:noProof/>
        </w:rPr>
        <w:t>nr. 722, datë 11.11.2019</w:t>
      </w:r>
      <w:r w:rsidRPr="00E9737F">
        <w:rPr>
          <w:b/>
          <w:i/>
          <w:noProof/>
        </w:rPr>
        <w:t xml:space="preserve"> “</w:t>
      </w:r>
      <w:r w:rsidRPr="007F01AE">
        <w:rPr>
          <w:i/>
          <w:noProof/>
        </w:rPr>
        <w:t>Për përcaktimin e masës, të kritereve, procedurave dhe dokumentacionit për vlerësimin dhe përfitimin e aftësisë së kufizuar e të ndihmësit personal dhe të strukturave përgjegjëse e të detyrave të tyre”</w:t>
      </w:r>
      <w:r w:rsidRPr="00E9737F">
        <w:rPr>
          <w:b/>
          <w:i/>
          <w:noProof/>
        </w:rPr>
        <w:t xml:space="preserve">, </w:t>
      </w:r>
      <w:r w:rsidRPr="00E9737F">
        <w:rPr>
          <w:noProof/>
        </w:rPr>
        <w:t>vlerësimi bio psiko social bëhet</w:t>
      </w:r>
      <w:r w:rsidRPr="00E9737F">
        <w:rPr>
          <w:b/>
          <w:i/>
          <w:noProof/>
        </w:rPr>
        <w:t xml:space="preserve"> </w:t>
      </w:r>
      <w:r w:rsidRPr="00E9737F">
        <w:rPr>
          <w:noProof/>
        </w:rPr>
        <w:t>në të gjith</w:t>
      </w:r>
      <w:r w:rsidRPr="00E9737F">
        <w:rPr>
          <w:noProof/>
          <w:lang w:eastAsia="ja-JP"/>
        </w:rPr>
        <w:t>ë qarkun e Tiranës.</w:t>
      </w:r>
      <w:r w:rsidRPr="00E9737F">
        <w:rPr>
          <w:noProof/>
        </w:rPr>
        <w:t xml:space="preserve"> Në zbatim të këtij vendimi është miratuar nga Shërbimi Social Shtetëror, </w:t>
      </w:r>
      <w:r w:rsidRPr="00E9737F">
        <w:rPr>
          <w:i/>
          <w:noProof/>
        </w:rPr>
        <w:t>Rregullorja “Për organizimin, të drejtat, detyrat dhe funksionimin e komisioneve shumëdisiplinore të vlerësimit të aftësisë së kufizuar”</w:t>
      </w:r>
      <w:r w:rsidRPr="00E9737F">
        <w:rPr>
          <w:noProof/>
        </w:rPr>
        <w:t>.</w:t>
      </w:r>
    </w:p>
    <w:p w:rsidR="000E140D" w:rsidRPr="00E9737F" w:rsidRDefault="000E140D" w:rsidP="00DB4CB1">
      <w:pPr>
        <w:jc w:val="both"/>
      </w:pPr>
    </w:p>
    <w:p w:rsidR="00DB4CB1" w:rsidRDefault="00DB4CB1" w:rsidP="00DB4CB1">
      <w:pPr>
        <w:jc w:val="both"/>
        <w:rPr>
          <w:color w:val="000000"/>
        </w:rPr>
      </w:pPr>
      <w:r w:rsidRPr="00E9737F">
        <w:rPr>
          <w:color w:val="000000"/>
        </w:rPr>
        <w:t>Stafi i komisioneve përbëhet nga 1 mjek dhe 1 punonjës social dhe çdo komision asistohet nga 1 operator për hedhjen e të dhënave. Gjithashtu, është krijuar edhe komisioni shumëdisiplinor i nivelit të dytë pranë Drejtorisë së Përgjithshme të SHSSH për shqyrtimin e ankesave. Ky komision përbëhet nga 1 mjek dhe 2 punonjës socialë.</w:t>
      </w:r>
      <w:r w:rsidR="007F01AE">
        <w:rPr>
          <w:color w:val="000000"/>
        </w:rPr>
        <w:t xml:space="preserve"> </w:t>
      </w:r>
      <w:r w:rsidRPr="00E9737F">
        <w:rPr>
          <w:color w:val="000000"/>
        </w:rPr>
        <w:t>Është trajnuar i gjithë stafi i komisioneve gjatë vitit 2019 dhe janë organizuar trajnime për rreth 500 mjekë (mjekë familje dhe mjekë specialistë) lidhur me modelin bio-psiko-social të vlerësimit të aftësisë së kufizuar.</w:t>
      </w:r>
    </w:p>
    <w:p w:rsidR="000E140D" w:rsidRPr="00E9737F" w:rsidRDefault="000E140D" w:rsidP="00DB4CB1">
      <w:pPr>
        <w:jc w:val="both"/>
        <w:rPr>
          <w:color w:val="000000"/>
        </w:rPr>
      </w:pPr>
    </w:p>
    <w:p w:rsidR="00DB4CB1" w:rsidRPr="007F01AE" w:rsidRDefault="00DB4CB1" w:rsidP="00DB4CB1">
      <w:pPr>
        <w:jc w:val="both"/>
        <w:rPr>
          <w:noProof/>
        </w:rPr>
      </w:pPr>
      <w:r w:rsidRPr="00E9737F">
        <w:rPr>
          <w:noProof/>
        </w:rPr>
        <w:t xml:space="preserve">Gjithashtu </w:t>
      </w:r>
      <w:r>
        <w:rPr>
          <w:noProof/>
        </w:rPr>
        <w:t>ë</w:t>
      </w:r>
      <w:r w:rsidRPr="00E9737F">
        <w:rPr>
          <w:noProof/>
        </w:rPr>
        <w:t xml:space="preserve">shtë miratuar </w:t>
      </w:r>
      <w:r w:rsidRPr="00E9737F">
        <w:rPr>
          <w:i/>
          <w:noProof/>
        </w:rPr>
        <w:t xml:space="preserve">Udhëzimi nr. 667, datë 01.10.2019 i Ministrit të Shëndetësisë dhe Mbrojtjes Sociale “Për metodologjinë e kontrollit të vlerësimit bio-psiko-social të aftësisë së </w:t>
      </w:r>
      <w:r w:rsidRPr="00E9737F">
        <w:rPr>
          <w:i/>
          <w:noProof/>
        </w:rPr>
        <w:lastRenderedPageBreak/>
        <w:t>kufizuar”</w:t>
      </w:r>
      <w:r w:rsidRPr="00E9737F">
        <w:rPr>
          <w:noProof/>
        </w:rPr>
        <w:t>. Kjo metodologji kontrolli është një udhëzues, që standar</w:t>
      </w:r>
      <w:r w:rsidR="00DE0E00">
        <w:rPr>
          <w:noProof/>
        </w:rPr>
        <w:t>t</w:t>
      </w:r>
      <w:r w:rsidRPr="00E9737F">
        <w:rPr>
          <w:noProof/>
        </w:rPr>
        <w:t>izon, unifikon procedurat,  rregullon  veprimtarinë  e  kontrollit të vlerësimit të aftësisë së kufizuar sipas modelit bio-psiko-social si dhe drejton sjelljen profesionale të punonjësve të njësive të kontrollit në këtë institucion. Zbatohet vetëm për modelin e ri bio-psiko-social të vlerësimit të aftësisë së kufizuar.</w:t>
      </w:r>
      <w:r w:rsidR="007F01AE">
        <w:rPr>
          <w:noProof/>
        </w:rPr>
        <w:t xml:space="preserve"> </w:t>
      </w:r>
      <w:r w:rsidRPr="00E9737F">
        <w:rPr>
          <w:rFonts w:eastAsia="Arial Narrow"/>
        </w:rPr>
        <w:t xml:space="preserve">Si pjesë e përpjekjeve për mirëmenaxhimin e fondeve publike dhe për të siguruar qëndrueshmërinë financiare të skemës, po bëhet ristrukturimi i disa pagesave, përfitimeve dhe shërbimeve të aftësisë së kufizuar në përputhje me nevojat e përfituesve. Ky ristrukturim përfshin (a) ristrukturimin e pagesës me para në dorë (cash); (b) ristrukturimin e pagesës së ndihmësit personal dhe (c) kthimin e pagesave </w:t>
      </w:r>
      <w:r w:rsidRPr="00E9737F">
        <w:rPr>
          <w:rFonts w:eastAsia="Arial Narrow"/>
          <w:i/>
        </w:rPr>
        <w:t>cash</w:t>
      </w:r>
      <w:r w:rsidRPr="00E9737F">
        <w:rPr>
          <w:rFonts w:eastAsia="Arial Narrow"/>
        </w:rPr>
        <w:t xml:space="preserve"> në pagesa në natyrë</w:t>
      </w:r>
      <w:r w:rsidR="00DE0E00">
        <w:rPr>
          <w:rFonts w:eastAsia="Arial Narrow"/>
        </w:rPr>
        <w:t xml:space="preserve"> (sh</w:t>
      </w:r>
      <w:r w:rsidR="004342E9">
        <w:rPr>
          <w:rFonts w:eastAsia="Arial Narrow"/>
        </w:rPr>
        <w:t>ë</w:t>
      </w:r>
      <w:r w:rsidR="00DE0E00">
        <w:rPr>
          <w:rFonts w:eastAsia="Arial Narrow"/>
        </w:rPr>
        <w:t>rbime)</w:t>
      </w:r>
      <w:r w:rsidRPr="00E9737F">
        <w:rPr>
          <w:rFonts w:eastAsia="Arial Narrow"/>
        </w:rPr>
        <w:t xml:space="preserve">. </w:t>
      </w:r>
    </w:p>
    <w:p w:rsidR="000655AD" w:rsidRDefault="000655AD" w:rsidP="00DB4CB1">
      <w:pPr>
        <w:jc w:val="both"/>
        <w:rPr>
          <w:rFonts w:eastAsia="Arial Narrow"/>
        </w:rPr>
      </w:pPr>
    </w:p>
    <w:p w:rsidR="00DB4CB1" w:rsidRDefault="00DB4CB1" w:rsidP="00DB4CB1">
      <w:pPr>
        <w:jc w:val="both"/>
        <w:rPr>
          <w:rFonts w:eastAsia="Arial Narrow"/>
        </w:rPr>
      </w:pPr>
      <w:r w:rsidRPr="00E9737F">
        <w:rPr>
          <w:rFonts w:eastAsia="Arial Narrow"/>
        </w:rPr>
        <w:t>Pagesat progresive janë dhënë sipas Udhëzimit nr. 629, datë 27.08 2018 të Ministrisë Shëndetësisë dhe Mbrojtjes Sociale “Mbi përcaktimin e masës për përfitimin e pagesës së aftësisë së kufizuar e të ndihmësit personal”, Vendimit nr. 431, datë 08.06.2016 të Këshillit të Ministrave “Për përcaktimin e kritereve të dokumentacionit, procedurave dhe të masës së përfitimi</w:t>
      </w:r>
      <w:r w:rsidR="007F01AE">
        <w:rPr>
          <w:rFonts w:eastAsia="Arial Narrow"/>
        </w:rPr>
        <w:t>t p</w:t>
      </w:r>
      <w:r w:rsidR="004342E9">
        <w:rPr>
          <w:rFonts w:eastAsia="Arial Narrow"/>
        </w:rPr>
        <w:t>ë</w:t>
      </w:r>
      <w:r w:rsidR="007F01AE">
        <w:rPr>
          <w:rFonts w:eastAsia="Arial Narrow"/>
        </w:rPr>
        <w:t>r aftësin</w:t>
      </w:r>
      <w:r w:rsidRPr="00E9737F">
        <w:rPr>
          <w:rFonts w:eastAsia="Arial Narrow"/>
        </w:rPr>
        <w:t xml:space="preserve">ë </w:t>
      </w:r>
      <w:r w:rsidR="007F01AE">
        <w:rPr>
          <w:rFonts w:eastAsia="Arial Narrow"/>
        </w:rPr>
        <w:t>e</w:t>
      </w:r>
      <w:r w:rsidRPr="00E9737F">
        <w:rPr>
          <w:rFonts w:eastAsia="Arial Narrow"/>
        </w:rPr>
        <w:t xml:space="preserve"> kufizuar e të ndihmësit personal dhe të strukturave e të detyrave të tyre në zonat pilot”, të ndryshuar.</w:t>
      </w:r>
    </w:p>
    <w:p w:rsidR="00B21ECA" w:rsidRDefault="00B21ECA" w:rsidP="00DB4CB1">
      <w:pPr>
        <w:jc w:val="both"/>
        <w:rPr>
          <w:rFonts w:eastAsia="Arial Narrow"/>
        </w:rPr>
      </w:pPr>
    </w:p>
    <w:p w:rsidR="00DB4CB1" w:rsidRDefault="00253C17" w:rsidP="00DB4CB1">
      <w:pPr>
        <w:jc w:val="both"/>
        <w:rPr>
          <w:rFonts w:eastAsia="Arial Narrow"/>
          <w:b/>
        </w:rPr>
      </w:pPr>
      <w:r>
        <w:rPr>
          <w:rFonts w:eastAsia="Arial Narrow"/>
          <w:b/>
        </w:rPr>
        <w:t xml:space="preserve">3.5.2 </w:t>
      </w:r>
      <w:r w:rsidR="00DB4CB1" w:rsidRPr="00ED4670">
        <w:rPr>
          <w:rFonts w:eastAsia="Arial Narrow"/>
          <w:b/>
        </w:rPr>
        <w:t>Sh</w:t>
      </w:r>
      <w:r w:rsidR="004342E9">
        <w:rPr>
          <w:rFonts w:eastAsia="Arial Narrow"/>
          <w:b/>
        </w:rPr>
        <w:t>ë</w:t>
      </w:r>
      <w:r w:rsidR="00DB4CB1" w:rsidRPr="00ED4670">
        <w:rPr>
          <w:rFonts w:eastAsia="Arial Narrow"/>
          <w:b/>
        </w:rPr>
        <w:t xml:space="preserve">rbimet </w:t>
      </w:r>
    </w:p>
    <w:p w:rsidR="00ED4670" w:rsidRPr="00ED4670" w:rsidRDefault="00ED4670" w:rsidP="00DB4CB1">
      <w:pPr>
        <w:jc w:val="both"/>
        <w:rPr>
          <w:rFonts w:eastAsia="Arial Narrow"/>
        </w:rPr>
      </w:pPr>
    </w:p>
    <w:p w:rsidR="00DB4CB1" w:rsidRPr="00E9737F" w:rsidRDefault="00DB4CB1" w:rsidP="00DB4CB1">
      <w:pPr>
        <w:jc w:val="both"/>
        <w:rPr>
          <w:rFonts w:eastAsia="Arial Narrow"/>
        </w:rPr>
      </w:pPr>
      <w:r w:rsidRPr="00E9737F">
        <w:rPr>
          <w:rFonts w:eastAsia="Arial Narrow"/>
        </w:rPr>
        <w:t>Gjat</w:t>
      </w:r>
      <w:r>
        <w:rPr>
          <w:rFonts w:eastAsia="Arial Narrow"/>
        </w:rPr>
        <w:t>ë</w:t>
      </w:r>
      <w:r w:rsidRPr="00E9737F">
        <w:rPr>
          <w:rFonts w:eastAsia="Arial Narrow"/>
        </w:rPr>
        <w:t xml:space="preserve"> viteve t</w:t>
      </w:r>
      <w:r>
        <w:rPr>
          <w:rFonts w:eastAsia="Arial Narrow"/>
        </w:rPr>
        <w:t>ë</w:t>
      </w:r>
      <w:r w:rsidRPr="00E9737F">
        <w:rPr>
          <w:rFonts w:eastAsia="Arial Narrow"/>
        </w:rPr>
        <w:t xml:space="preserve"> fundit MSHMS ka punuar n</w:t>
      </w:r>
      <w:r>
        <w:rPr>
          <w:rFonts w:eastAsia="Arial Narrow"/>
        </w:rPr>
        <w:t>ë</w:t>
      </w:r>
      <w:r w:rsidRPr="00E9737F">
        <w:rPr>
          <w:rFonts w:eastAsia="Arial Narrow"/>
        </w:rPr>
        <w:t xml:space="preserve"> drejtim t</w:t>
      </w:r>
      <w:r>
        <w:rPr>
          <w:rFonts w:eastAsia="Arial Narrow"/>
        </w:rPr>
        <w:t>ë</w:t>
      </w:r>
      <w:r w:rsidRPr="00E9737F">
        <w:rPr>
          <w:rFonts w:eastAsia="Arial Narrow"/>
        </w:rPr>
        <w:t xml:space="preserve"> nj</w:t>
      </w:r>
      <w:r>
        <w:rPr>
          <w:rFonts w:eastAsia="Arial Narrow"/>
        </w:rPr>
        <w:t>ë</w:t>
      </w:r>
      <w:r w:rsidRPr="00E9737F">
        <w:rPr>
          <w:rFonts w:eastAsia="Arial Narrow"/>
        </w:rPr>
        <w:t xml:space="preserve"> reforme t</w:t>
      </w:r>
      <w:r>
        <w:rPr>
          <w:rFonts w:eastAsia="Arial Narrow"/>
        </w:rPr>
        <w:t>ë</w:t>
      </w:r>
      <w:r w:rsidRPr="00E9737F">
        <w:rPr>
          <w:rFonts w:eastAsia="Arial Narrow"/>
        </w:rPr>
        <w:t xml:space="preserve"> sh</w:t>
      </w:r>
      <w:r>
        <w:rPr>
          <w:rFonts w:eastAsia="Arial Narrow"/>
        </w:rPr>
        <w:t>ë</w:t>
      </w:r>
      <w:r w:rsidRPr="00E9737F">
        <w:rPr>
          <w:rFonts w:eastAsia="Arial Narrow"/>
        </w:rPr>
        <w:t>rbimeve shoq</w:t>
      </w:r>
      <w:r>
        <w:rPr>
          <w:rFonts w:eastAsia="Arial Narrow"/>
        </w:rPr>
        <w:t>ë</w:t>
      </w:r>
      <w:r w:rsidRPr="00E9737F">
        <w:rPr>
          <w:rFonts w:eastAsia="Arial Narrow"/>
        </w:rPr>
        <w:t>rore duke synuar drejt krijimit t</w:t>
      </w:r>
      <w:r>
        <w:rPr>
          <w:rFonts w:eastAsia="Arial Narrow"/>
        </w:rPr>
        <w:t>ë</w:t>
      </w:r>
      <w:r w:rsidRPr="00E9737F">
        <w:rPr>
          <w:rFonts w:eastAsia="Arial Narrow"/>
        </w:rPr>
        <w:t xml:space="preserve"> sh</w:t>
      </w:r>
      <w:r>
        <w:rPr>
          <w:rFonts w:eastAsia="Arial Narrow"/>
        </w:rPr>
        <w:t>ë</w:t>
      </w:r>
      <w:r w:rsidRPr="00E9737F">
        <w:rPr>
          <w:rFonts w:eastAsia="Arial Narrow"/>
        </w:rPr>
        <w:t>rbimeve t</w:t>
      </w:r>
      <w:r>
        <w:rPr>
          <w:rFonts w:eastAsia="Arial Narrow"/>
        </w:rPr>
        <w:t>ë</w:t>
      </w:r>
      <w:r w:rsidRPr="00E9737F">
        <w:rPr>
          <w:rFonts w:eastAsia="Arial Narrow"/>
        </w:rPr>
        <w:t xml:space="preserve"> integruara n</w:t>
      </w:r>
      <w:r>
        <w:rPr>
          <w:rFonts w:eastAsia="Arial Narrow"/>
        </w:rPr>
        <w:t>ë</w:t>
      </w:r>
      <w:r w:rsidRPr="00E9737F">
        <w:rPr>
          <w:rFonts w:eastAsia="Arial Narrow"/>
        </w:rPr>
        <w:t xml:space="preserve"> nivel qendror dhe lokal. Sipas </w:t>
      </w:r>
      <w:bookmarkStart w:id="33" w:name="OLE_LINK42"/>
      <w:bookmarkStart w:id="34" w:name="OLE_LINK43"/>
      <w:r w:rsidRPr="00E9737F">
        <w:rPr>
          <w:rFonts w:eastAsia="Arial Narrow"/>
        </w:rPr>
        <w:t>ligjit të ri 121/2016</w:t>
      </w:r>
      <w:bookmarkEnd w:id="33"/>
      <w:bookmarkEnd w:id="34"/>
      <w:r w:rsidRPr="00E9737F">
        <w:rPr>
          <w:rFonts w:eastAsia="Arial Narrow"/>
        </w:rPr>
        <w:t xml:space="preserve"> “Për shërbimet e kujdesit shoqëror” sistemi i menaxhimit dhe referimit për shërbimet sociale për grupin e synuar</w:t>
      </w:r>
      <w:r w:rsidR="007F01AE">
        <w:rPr>
          <w:rFonts w:eastAsia="Arial Narrow"/>
        </w:rPr>
        <w:t>,</w:t>
      </w:r>
      <w:r w:rsidRPr="00E9737F">
        <w:rPr>
          <w:rFonts w:eastAsia="Arial Narrow"/>
        </w:rPr>
        <w:t xml:space="preserve"> garanton të drejtën e </w:t>
      </w:r>
      <w:r w:rsidR="007F01AE">
        <w:t>personave me aft</w:t>
      </w:r>
      <w:r w:rsidR="004342E9">
        <w:t>ë</w:t>
      </w:r>
      <w:r w:rsidR="007F01AE">
        <w:t>si t</w:t>
      </w:r>
      <w:r w:rsidR="004342E9">
        <w:t>ë</w:t>
      </w:r>
      <w:r w:rsidR="007F01AE">
        <w:t xml:space="preserve"> kufizuar, </w:t>
      </w:r>
      <w:r w:rsidRPr="00E9737F">
        <w:rPr>
          <w:rFonts w:eastAsia="Arial Narrow"/>
        </w:rPr>
        <w:t>për të përfituar shërbime. Bazuar mbi këtë ligj është miratuar VKM 518/2018 “</w:t>
      </w:r>
      <w:bookmarkStart w:id="35" w:name="OLE_LINK44"/>
      <w:bookmarkStart w:id="36" w:name="OLE_LINK45"/>
      <w:r w:rsidRPr="00E9737F">
        <w:rPr>
          <w:rFonts w:eastAsia="Arial Narrow"/>
        </w:rPr>
        <w:t>Për shërbimet e kujdesit shoqëror komunitar e rezidencial, procedurat, kriteret për përfitimin e tyre për përfituesit e shërbime sociale</w:t>
      </w:r>
      <w:bookmarkEnd w:id="35"/>
      <w:bookmarkEnd w:id="36"/>
      <w:r w:rsidRPr="00E9737F">
        <w:rPr>
          <w:rFonts w:eastAsia="Arial Narrow"/>
        </w:rPr>
        <w:t>”. Po ashtu, pilotimi i reformës së vlerësimit bio-psiko-social të personave me aftësi të kufizuara është i fokusuar në referimin e tyre drejt shërbimeve, çka dikton marrjen e shpejtë të masave për inicimin e shërbimeve mbështetëse dhe rehabilituese të të gjitha tipologjive dhe për të gjitha kategoritë e personave me aftësi të kufizuara.</w:t>
      </w:r>
      <w:r w:rsidR="001A1F41">
        <w:rPr>
          <w:rFonts w:eastAsia="Arial Narrow"/>
        </w:rPr>
        <w:t xml:space="preserve"> </w:t>
      </w:r>
      <w:r w:rsidRPr="00E9737F">
        <w:rPr>
          <w:rFonts w:eastAsia="Arial Narrow"/>
        </w:rPr>
        <w:t>MSHMS ka përgatitur dhe miratuar kuadrin ligjor e politik në këtë drejtim, por ende nuk ka filluar zbatimi i tij.</w:t>
      </w:r>
    </w:p>
    <w:p w:rsidR="000655AD" w:rsidRDefault="000655AD" w:rsidP="00DB4CB1">
      <w:pPr>
        <w:jc w:val="both"/>
        <w:rPr>
          <w:rFonts w:eastAsia="Arial Narrow"/>
        </w:rPr>
      </w:pPr>
    </w:p>
    <w:p w:rsidR="00DB4CB1" w:rsidRDefault="00DB4CB1" w:rsidP="00DB4CB1">
      <w:pPr>
        <w:jc w:val="both"/>
        <w:rPr>
          <w:rFonts w:eastAsia="Times New Roman"/>
        </w:rPr>
      </w:pPr>
      <w:r w:rsidRPr="00E9737F">
        <w:rPr>
          <w:rFonts w:eastAsia="Arial Narrow"/>
        </w:rPr>
        <w:t>N</w:t>
      </w:r>
      <w:r>
        <w:rPr>
          <w:rFonts w:eastAsia="Arial Narrow"/>
        </w:rPr>
        <w:t>ë</w:t>
      </w:r>
      <w:r w:rsidRPr="00E9737F">
        <w:rPr>
          <w:rFonts w:eastAsia="Arial Narrow"/>
        </w:rPr>
        <w:t xml:space="preserve"> kuad</w:t>
      </w:r>
      <w:r>
        <w:rPr>
          <w:rFonts w:eastAsia="Arial Narrow"/>
        </w:rPr>
        <w:t>ë</w:t>
      </w:r>
      <w:r w:rsidRPr="00E9737F">
        <w:rPr>
          <w:rFonts w:eastAsia="Arial Narrow"/>
        </w:rPr>
        <w:t>r t</w:t>
      </w:r>
      <w:r>
        <w:rPr>
          <w:rFonts w:eastAsia="Arial Narrow"/>
        </w:rPr>
        <w:t>ë</w:t>
      </w:r>
      <w:r w:rsidRPr="00E9737F">
        <w:rPr>
          <w:rFonts w:eastAsia="Arial Narrow"/>
        </w:rPr>
        <w:t xml:space="preserve"> reform</w:t>
      </w:r>
      <w:r>
        <w:rPr>
          <w:rFonts w:eastAsia="Arial Narrow"/>
        </w:rPr>
        <w:t>ë</w:t>
      </w:r>
      <w:r w:rsidRPr="00E9737F">
        <w:rPr>
          <w:rFonts w:eastAsia="Arial Narrow"/>
        </w:rPr>
        <w:t xml:space="preserve">s </w:t>
      </w:r>
      <w:r>
        <w:rPr>
          <w:rFonts w:eastAsia="Arial Narrow"/>
        </w:rPr>
        <w:t>ë</w:t>
      </w:r>
      <w:r w:rsidRPr="00E9737F">
        <w:rPr>
          <w:rFonts w:eastAsia="Times New Roman"/>
        </w:rPr>
        <w:t>shtë miratuar Vendimi nr. 111, datë 23.2.2018 "</w:t>
      </w:r>
      <w:bookmarkStart w:id="37" w:name="OLE_LINK46"/>
      <w:bookmarkStart w:id="38" w:name="OLE_LINK47"/>
      <w:r w:rsidRPr="00E9737F">
        <w:rPr>
          <w:rFonts w:eastAsia="Times New Roman"/>
        </w:rPr>
        <w:t>Për krijimin dhe funksionimin e Fondit Social</w:t>
      </w:r>
      <w:bookmarkEnd w:id="37"/>
      <w:bookmarkEnd w:id="38"/>
      <w:r w:rsidRPr="00E9737F">
        <w:rPr>
          <w:rFonts w:eastAsia="Times New Roman"/>
        </w:rPr>
        <w:t xml:space="preserve">". Në bazë të tij është krijuar një mekanizëm për mbështetje financiare për njësitë e vetëqeverisjes vendore për </w:t>
      </w:r>
      <w:r w:rsidR="001A1F41">
        <w:rPr>
          <w:rFonts w:eastAsia="Times New Roman"/>
        </w:rPr>
        <w:t>vijimin e ofrimit t</w:t>
      </w:r>
      <w:r w:rsidR="004342E9">
        <w:rPr>
          <w:rFonts w:eastAsia="Times New Roman"/>
        </w:rPr>
        <w:t>ë</w:t>
      </w:r>
      <w:r w:rsidR="001A1F41">
        <w:rPr>
          <w:rFonts w:eastAsia="Times New Roman"/>
        </w:rPr>
        <w:t xml:space="preserve"> </w:t>
      </w:r>
      <w:r w:rsidRPr="00E9737F">
        <w:rPr>
          <w:rFonts w:eastAsia="Times New Roman"/>
        </w:rPr>
        <w:t>shërbime</w:t>
      </w:r>
      <w:r w:rsidR="001A1F41">
        <w:rPr>
          <w:rFonts w:eastAsia="Times New Roman"/>
        </w:rPr>
        <w:t>ve</w:t>
      </w:r>
      <w:r w:rsidRPr="00E9737F">
        <w:rPr>
          <w:rFonts w:eastAsia="Times New Roman"/>
        </w:rPr>
        <w:t xml:space="preserve"> ekzistuese dhe </w:t>
      </w:r>
      <w:r w:rsidR="00C71462">
        <w:rPr>
          <w:rFonts w:eastAsia="Times New Roman"/>
        </w:rPr>
        <w:t>ngritjen e sh</w:t>
      </w:r>
      <w:r w:rsidR="004342E9">
        <w:rPr>
          <w:rFonts w:eastAsia="Times New Roman"/>
        </w:rPr>
        <w:t>ë</w:t>
      </w:r>
      <w:r w:rsidR="00C71462">
        <w:rPr>
          <w:rFonts w:eastAsia="Times New Roman"/>
        </w:rPr>
        <w:t xml:space="preserve">rbimeve </w:t>
      </w:r>
      <w:r w:rsidRPr="00E9737F">
        <w:rPr>
          <w:rFonts w:eastAsia="Times New Roman"/>
        </w:rPr>
        <w:t xml:space="preserve">të reja të kujdesit shoqëror </w:t>
      </w:r>
      <w:r w:rsidR="001A1F41">
        <w:rPr>
          <w:rFonts w:eastAsia="Times New Roman"/>
        </w:rPr>
        <w:t>sipas standarteve t</w:t>
      </w:r>
      <w:r w:rsidR="004342E9">
        <w:rPr>
          <w:rFonts w:eastAsia="Times New Roman"/>
        </w:rPr>
        <w:t>ë</w:t>
      </w:r>
      <w:r w:rsidR="001A1F41">
        <w:rPr>
          <w:rFonts w:eastAsia="Times New Roman"/>
        </w:rPr>
        <w:t xml:space="preserve"> miratuara.</w:t>
      </w:r>
      <w:r w:rsidRPr="00E9737F">
        <w:rPr>
          <w:rFonts w:eastAsia="Times New Roman"/>
        </w:rPr>
        <w:t xml:space="preserve"> Fondi social krijohet me burime financiare nga fondet e kushtëzuara që akordohen nga MSHMS, fonde nga buxhetet e njësive të vetëqeverisjes vendore, të parashikuara për shërbimet shoqërore, të ardhurat nga OJF, individët e bizneset, si dhe donatorë të huaj e lokalë.</w:t>
      </w:r>
      <w:r w:rsidR="003A10D5">
        <w:rPr>
          <w:rFonts w:eastAsia="Times New Roman"/>
        </w:rPr>
        <w:t xml:space="preserve"> </w:t>
      </w:r>
      <w:r w:rsidR="002B7B17" w:rsidRPr="007A653C">
        <w:rPr>
          <w:rFonts w:eastAsia="Times New Roman"/>
        </w:rPr>
        <w:t xml:space="preserve">Lidhur me programimin dhe financimin e shërbimeve të kujdesit shoqëror, </w:t>
      </w:r>
      <w:r w:rsidR="002B7B17">
        <w:rPr>
          <w:rFonts w:eastAsia="Times New Roman"/>
        </w:rPr>
        <w:t>s</w:t>
      </w:r>
      <w:r w:rsidR="002B7B17" w:rsidRPr="00E9737F">
        <w:rPr>
          <w:rFonts w:eastAsia="Arial Narrow"/>
        </w:rPr>
        <w:t>ipas ligjit të ri 121/2016 “Për shërbimet e kujdesit shoqëror”</w:t>
      </w:r>
      <w:r w:rsidR="002B7B17">
        <w:rPr>
          <w:rFonts w:eastAsia="Arial Narrow"/>
        </w:rPr>
        <w:t xml:space="preserve">, </w:t>
      </w:r>
      <w:r w:rsidR="004342E9">
        <w:rPr>
          <w:rFonts w:eastAsia="Arial Narrow"/>
        </w:rPr>
        <w:t>ë</w:t>
      </w:r>
      <w:r w:rsidR="002B7B17">
        <w:rPr>
          <w:rFonts w:eastAsia="Arial Narrow"/>
        </w:rPr>
        <w:t>sht</w:t>
      </w:r>
      <w:r w:rsidR="004342E9">
        <w:rPr>
          <w:rFonts w:eastAsia="Arial Narrow"/>
        </w:rPr>
        <w:t>ë</w:t>
      </w:r>
      <w:r w:rsidR="002B7B17">
        <w:rPr>
          <w:rFonts w:eastAsia="Arial Narrow"/>
        </w:rPr>
        <w:t xml:space="preserve"> </w:t>
      </w:r>
      <w:r w:rsidR="002B7B17" w:rsidRPr="007A653C">
        <w:rPr>
          <w:rFonts w:eastAsia="Times New Roman"/>
        </w:rPr>
        <w:t xml:space="preserve">njësia e vetëqeverisjes vendore </w:t>
      </w:r>
      <w:r w:rsidR="002B7B17">
        <w:rPr>
          <w:rFonts w:eastAsia="Times New Roman"/>
        </w:rPr>
        <w:t>q</w:t>
      </w:r>
      <w:r w:rsidR="004342E9">
        <w:rPr>
          <w:rFonts w:eastAsia="Times New Roman"/>
        </w:rPr>
        <w:t>ë</w:t>
      </w:r>
      <w:r w:rsidR="002B7B17">
        <w:rPr>
          <w:rFonts w:eastAsia="Times New Roman"/>
        </w:rPr>
        <w:t xml:space="preserve"> </w:t>
      </w:r>
      <w:r w:rsidR="002B7B17" w:rsidRPr="007A653C">
        <w:rPr>
          <w:rFonts w:eastAsia="Times New Roman"/>
        </w:rPr>
        <w:t xml:space="preserve">vlerëson nevojat për ofrimin e shërbimeve të kujdesit shoqëror në nivel vendor, në përputhje me planin </w:t>
      </w:r>
      <w:r w:rsidR="00307CE1">
        <w:rPr>
          <w:rFonts w:eastAsia="Times New Roman"/>
        </w:rPr>
        <w:t xml:space="preserve">e tyre </w:t>
      </w:r>
      <w:r w:rsidR="002B7B17" w:rsidRPr="007A653C">
        <w:rPr>
          <w:rFonts w:eastAsia="Times New Roman"/>
        </w:rPr>
        <w:t>strategjik</w:t>
      </w:r>
      <w:r w:rsidR="00307CE1">
        <w:rPr>
          <w:rFonts w:eastAsia="Times New Roman"/>
        </w:rPr>
        <w:t xml:space="preserve"> </w:t>
      </w:r>
      <w:r w:rsidR="002B7B17" w:rsidRPr="007A653C">
        <w:rPr>
          <w:rFonts w:eastAsia="Times New Roman"/>
        </w:rPr>
        <w:t xml:space="preserve">të zhvillimit dhe me programin buxhetor afatmesëm. </w:t>
      </w:r>
      <w:r w:rsidR="002B7B17">
        <w:rPr>
          <w:rFonts w:eastAsia="Times New Roman"/>
        </w:rPr>
        <w:t>Gjithashtu bashkit</w:t>
      </w:r>
      <w:r w:rsidR="004342E9">
        <w:rPr>
          <w:rFonts w:eastAsia="Times New Roman"/>
        </w:rPr>
        <w:t>ë</w:t>
      </w:r>
      <w:r w:rsidR="002B7B17">
        <w:rPr>
          <w:rFonts w:eastAsia="Times New Roman"/>
        </w:rPr>
        <w:t xml:space="preserve"> </w:t>
      </w:r>
      <w:r w:rsidR="002B7B17" w:rsidRPr="007A653C">
        <w:rPr>
          <w:rFonts w:eastAsia="Times New Roman"/>
        </w:rPr>
        <w:t>vlerëso</w:t>
      </w:r>
      <w:r w:rsidR="002B7B17">
        <w:rPr>
          <w:rFonts w:eastAsia="Times New Roman"/>
        </w:rPr>
        <w:t>j</w:t>
      </w:r>
      <w:r w:rsidR="002B7B17" w:rsidRPr="007A653C">
        <w:rPr>
          <w:rFonts w:eastAsia="Times New Roman"/>
        </w:rPr>
        <w:t>n</w:t>
      </w:r>
      <w:r w:rsidR="004342E9">
        <w:rPr>
          <w:rFonts w:eastAsia="Times New Roman"/>
        </w:rPr>
        <w:t>ë</w:t>
      </w:r>
      <w:r w:rsidR="002B7B17" w:rsidRPr="007A653C">
        <w:rPr>
          <w:rFonts w:eastAsia="Times New Roman"/>
        </w:rPr>
        <w:t xml:space="preserve"> kapacitetet e veta financiare dhe njerëzore që mbështesin ofrimin e shërbimeve të kujdesit shoqëror brenda territorit</w:t>
      </w:r>
      <w:r w:rsidR="002B7B17">
        <w:rPr>
          <w:rFonts w:eastAsia="Times New Roman"/>
        </w:rPr>
        <w:t xml:space="preserve"> t</w:t>
      </w:r>
      <w:r w:rsidR="004342E9">
        <w:rPr>
          <w:rFonts w:eastAsia="Times New Roman"/>
        </w:rPr>
        <w:t>ë</w:t>
      </w:r>
      <w:r w:rsidR="002B7B17">
        <w:rPr>
          <w:rFonts w:eastAsia="Times New Roman"/>
        </w:rPr>
        <w:t xml:space="preserve"> tyre</w:t>
      </w:r>
      <w:r w:rsidR="002B7B17" w:rsidRPr="007A653C">
        <w:rPr>
          <w:rFonts w:eastAsia="Times New Roman"/>
        </w:rPr>
        <w:t xml:space="preserve">. </w:t>
      </w:r>
      <w:r w:rsidR="00307CE1">
        <w:rPr>
          <w:rFonts w:eastAsia="Times New Roman"/>
        </w:rPr>
        <w:t>Por d</w:t>
      </w:r>
      <w:r w:rsidR="003A10D5">
        <w:rPr>
          <w:rFonts w:eastAsia="Times New Roman"/>
        </w:rPr>
        <w:t>uke qen</w:t>
      </w:r>
      <w:r w:rsidR="004342E9">
        <w:rPr>
          <w:rFonts w:eastAsia="Times New Roman"/>
        </w:rPr>
        <w:t>ë</w:t>
      </w:r>
      <w:r w:rsidR="003A10D5">
        <w:rPr>
          <w:rFonts w:eastAsia="Times New Roman"/>
        </w:rPr>
        <w:t xml:space="preserve"> se reforma e sh</w:t>
      </w:r>
      <w:r w:rsidR="004342E9">
        <w:rPr>
          <w:rFonts w:eastAsia="Times New Roman"/>
        </w:rPr>
        <w:t>ë</w:t>
      </w:r>
      <w:r w:rsidR="003A10D5">
        <w:rPr>
          <w:rFonts w:eastAsia="Times New Roman"/>
        </w:rPr>
        <w:t>rbimeve shoq</w:t>
      </w:r>
      <w:r w:rsidR="004342E9">
        <w:rPr>
          <w:rFonts w:eastAsia="Times New Roman"/>
        </w:rPr>
        <w:t>ë</w:t>
      </w:r>
      <w:r w:rsidR="003A10D5">
        <w:rPr>
          <w:rFonts w:eastAsia="Times New Roman"/>
        </w:rPr>
        <w:t xml:space="preserve">rore </w:t>
      </w:r>
      <w:r w:rsidR="004342E9">
        <w:rPr>
          <w:rFonts w:eastAsia="Times New Roman"/>
        </w:rPr>
        <w:t>ë</w:t>
      </w:r>
      <w:r w:rsidR="003A10D5">
        <w:rPr>
          <w:rFonts w:eastAsia="Times New Roman"/>
        </w:rPr>
        <w:t>sht</w:t>
      </w:r>
      <w:r w:rsidR="004342E9">
        <w:rPr>
          <w:rFonts w:eastAsia="Times New Roman"/>
        </w:rPr>
        <w:t>ë</w:t>
      </w:r>
      <w:r w:rsidR="003A10D5">
        <w:rPr>
          <w:rFonts w:eastAsia="Times New Roman"/>
        </w:rPr>
        <w:t xml:space="preserve"> e re dhe akoma e pakuptuar mir</w:t>
      </w:r>
      <w:r w:rsidR="004342E9">
        <w:rPr>
          <w:rFonts w:eastAsia="Times New Roman"/>
        </w:rPr>
        <w:t>ë</w:t>
      </w:r>
      <w:r w:rsidR="003A10D5">
        <w:rPr>
          <w:rFonts w:eastAsia="Times New Roman"/>
        </w:rPr>
        <w:t xml:space="preserve"> nga pushteti vendor, vihet re q</w:t>
      </w:r>
      <w:r w:rsidR="004342E9">
        <w:rPr>
          <w:rFonts w:eastAsia="Times New Roman"/>
        </w:rPr>
        <w:t>ë</w:t>
      </w:r>
      <w:r w:rsidR="003A10D5">
        <w:rPr>
          <w:rFonts w:eastAsia="Times New Roman"/>
        </w:rPr>
        <w:t xml:space="preserve"> bashkit</w:t>
      </w:r>
      <w:r w:rsidR="004342E9">
        <w:rPr>
          <w:rFonts w:eastAsia="Times New Roman"/>
        </w:rPr>
        <w:t>ë</w:t>
      </w:r>
      <w:r w:rsidR="003A10D5">
        <w:rPr>
          <w:rFonts w:eastAsia="Times New Roman"/>
        </w:rPr>
        <w:t xml:space="preserve"> jan</w:t>
      </w:r>
      <w:r w:rsidR="004342E9">
        <w:rPr>
          <w:rFonts w:eastAsia="Times New Roman"/>
        </w:rPr>
        <w:t>ë</w:t>
      </w:r>
      <w:r w:rsidR="003A10D5">
        <w:rPr>
          <w:rFonts w:eastAsia="Times New Roman"/>
        </w:rPr>
        <w:t xml:space="preserve"> t</w:t>
      </w:r>
      <w:r w:rsidR="004342E9">
        <w:rPr>
          <w:rFonts w:eastAsia="Times New Roman"/>
        </w:rPr>
        <w:t>ë</w:t>
      </w:r>
      <w:r w:rsidR="003A10D5">
        <w:rPr>
          <w:rFonts w:eastAsia="Times New Roman"/>
        </w:rPr>
        <w:t xml:space="preserve"> pasensibilizuara dhe interesuara p</w:t>
      </w:r>
      <w:r w:rsidR="004342E9">
        <w:rPr>
          <w:rFonts w:eastAsia="Times New Roman"/>
        </w:rPr>
        <w:t>ë</w:t>
      </w:r>
      <w:r w:rsidR="003A10D5">
        <w:rPr>
          <w:rFonts w:eastAsia="Times New Roman"/>
        </w:rPr>
        <w:t>r ngritjen e fondeve dhe p</w:t>
      </w:r>
      <w:r w:rsidR="004342E9">
        <w:rPr>
          <w:rFonts w:eastAsia="Times New Roman"/>
        </w:rPr>
        <w:t>ë</w:t>
      </w:r>
      <w:r w:rsidR="003A10D5">
        <w:rPr>
          <w:rFonts w:eastAsia="Times New Roman"/>
        </w:rPr>
        <w:t>rdorimin e tyre n</w:t>
      </w:r>
      <w:r w:rsidR="004342E9">
        <w:rPr>
          <w:rFonts w:eastAsia="Times New Roman"/>
        </w:rPr>
        <w:t>ë</w:t>
      </w:r>
      <w:r w:rsidR="003A10D5">
        <w:rPr>
          <w:rFonts w:eastAsia="Times New Roman"/>
        </w:rPr>
        <w:t xml:space="preserve"> ngritjen e sh</w:t>
      </w:r>
      <w:r w:rsidR="004342E9">
        <w:rPr>
          <w:rFonts w:eastAsia="Times New Roman"/>
        </w:rPr>
        <w:t>ë</w:t>
      </w:r>
      <w:r w:rsidR="003A10D5">
        <w:rPr>
          <w:rFonts w:eastAsia="Times New Roman"/>
        </w:rPr>
        <w:t>rbimeve t</w:t>
      </w:r>
      <w:r w:rsidR="004342E9">
        <w:rPr>
          <w:rFonts w:eastAsia="Times New Roman"/>
        </w:rPr>
        <w:t>ë</w:t>
      </w:r>
      <w:r w:rsidR="003A10D5">
        <w:rPr>
          <w:rFonts w:eastAsia="Times New Roman"/>
        </w:rPr>
        <w:t xml:space="preserve"> reja, kjo edhe p</w:t>
      </w:r>
      <w:r w:rsidR="004342E9">
        <w:rPr>
          <w:rFonts w:eastAsia="Times New Roman"/>
        </w:rPr>
        <w:t>ë</w:t>
      </w:r>
      <w:r w:rsidR="003A10D5">
        <w:rPr>
          <w:rFonts w:eastAsia="Times New Roman"/>
        </w:rPr>
        <w:t>r faktin q</w:t>
      </w:r>
      <w:r w:rsidR="004342E9">
        <w:rPr>
          <w:rFonts w:eastAsia="Times New Roman"/>
        </w:rPr>
        <w:t>ë</w:t>
      </w:r>
      <w:r w:rsidR="003A10D5">
        <w:rPr>
          <w:rFonts w:eastAsia="Times New Roman"/>
        </w:rPr>
        <w:t xml:space="preserve"> deri tani n</w:t>
      </w:r>
      <w:r w:rsidR="004342E9">
        <w:rPr>
          <w:rFonts w:eastAsia="Times New Roman"/>
        </w:rPr>
        <w:t>ë</w:t>
      </w:r>
      <w:r w:rsidR="003A10D5">
        <w:rPr>
          <w:rFonts w:eastAsia="Times New Roman"/>
        </w:rPr>
        <w:t xml:space="preserve"> pjes</w:t>
      </w:r>
      <w:r w:rsidR="004342E9">
        <w:rPr>
          <w:rFonts w:eastAsia="Times New Roman"/>
        </w:rPr>
        <w:t>ë</w:t>
      </w:r>
      <w:r w:rsidR="003A10D5">
        <w:rPr>
          <w:rFonts w:eastAsia="Times New Roman"/>
        </w:rPr>
        <w:t>n m</w:t>
      </w:r>
      <w:r w:rsidR="004342E9">
        <w:rPr>
          <w:rFonts w:eastAsia="Times New Roman"/>
        </w:rPr>
        <w:t>ë</w:t>
      </w:r>
      <w:r w:rsidR="003A10D5">
        <w:rPr>
          <w:rFonts w:eastAsia="Times New Roman"/>
        </w:rPr>
        <w:t xml:space="preserve"> t</w:t>
      </w:r>
      <w:r w:rsidR="004342E9">
        <w:rPr>
          <w:rFonts w:eastAsia="Times New Roman"/>
        </w:rPr>
        <w:t>ë</w:t>
      </w:r>
      <w:r w:rsidR="003A10D5">
        <w:rPr>
          <w:rFonts w:eastAsia="Times New Roman"/>
        </w:rPr>
        <w:t xml:space="preserve"> madhe t</w:t>
      </w:r>
      <w:r w:rsidR="004342E9">
        <w:rPr>
          <w:rFonts w:eastAsia="Times New Roman"/>
        </w:rPr>
        <w:t>ë</w:t>
      </w:r>
      <w:r w:rsidR="003A10D5">
        <w:rPr>
          <w:rFonts w:eastAsia="Times New Roman"/>
        </w:rPr>
        <w:t xml:space="preserve"> bashkive n</w:t>
      </w:r>
      <w:r w:rsidR="004342E9">
        <w:rPr>
          <w:rFonts w:eastAsia="Times New Roman"/>
        </w:rPr>
        <w:t>ë</w:t>
      </w:r>
      <w:r w:rsidR="003A10D5">
        <w:rPr>
          <w:rFonts w:eastAsia="Times New Roman"/>
        </w:rPr>
        <w:t xml:space="preserve"> vend akoma nuk jan</w:t>
      </w:r>
      <w:r w:rsidR="004342E9">
        <w:rPr>
          <w:rFonts w:eastAsia="Times New Roman"/>
        </w:rPr>
        <w:t>ë</w:t>
      </w:r>
      <w:r w:rsidR="003A10D5">
        <w:rPr>
          <w:rFonts w:eastAsia="Times New Roman"/>
        </w:rPr>
        <w:t xml:space="preserve"> ngritur NJVR</w:t>
      </w:r>
      <w:r w:rsidR="0099782E">
        <w:rPr>
          <w:rFonts w:eastAsia="Times New Roman"/>
        </w:rPr>
        <w:t>Nt</w:t>
      </w:r>
      <w:r w:rsidR="004342E9">
        <w:rPr>
          <w:rFonts w:eastAsia="Times New Roman"/>
        </w:rPr>
        <w:t>ë</w:t>
      </w:r>
      <w:r w:rsidR="0099782E">
        <w:rPr>
          <w:rFonts w:eastAsia="Times New Roman"/>
        </w:rPr>
        <w:t xml:space="preserve"> t</w:t>
      </w:r>
      <w:r w:rsidR="004342E9">
        <w:rPr>
          <w:rFonts w:eastAsia="Times New Roman"/>
        </w:rPr>
        <w:t>ë</w:t>
      </w:r>
      <w:r w:rsidR="0099782E">
        <w:rPr>
          <w:rFonts w:eastAsia="Times New Roman"/>
        </w:rPr>
        <w:t xml:space="preserve"> cilat duhet t</w:t>
      </w:r>
      <w:r w:rsidR="004342E9">
        <w:rPr>
          <w:rFonts w:eastAsia="Times New Roman"/>
        </w:rPr>
        <w:t>ë</w:t>
      </w:r>
      <w:r w:rsidR="0099782E">
        <w:rPr>
          <w:rFonts w:eastAsia="Times New Roman"/>
        </w:rPr>
        <w:t xml:space="preserve"> dizenjojn</w:t>
      </w:r>
      <w:r w:rsidR="004342E9">
        <w:rPr>
          <w:rFonts w:eastAsia="Times New Roman"/>
        </w:rPr>
        <w:t>ë</w:t>
      </w:r>
      <w:r w:rsidR="0099782E">
        <w:rPr>
          <w:rFonts w:eastAsia="Times New Roman"/>
        </w:rPr>
        <w:t xml:space="preserve"> paraprakisht hart</w:t>
      </w:r>
      <w:r w:rsidR="004342E9">
        <w:rPr>
          <w:rFonts w:eastAsia="Times New Roman"/>
        </w:rPr>
        <w:t>ë</w:t>
      </w:r>
      <w:r w:rsidR="0099782E">
        <w:rPr>
          <w:rFonts w:eastAsia="Times New Roman"/>
        </w:rPr>
        <w:t>n e nevojave p</w:t>
      </w:r>
      <w:r w:rsidR="004342E9">
        <w:rPr>
          <w:rFonts w:eastAsia="Times New Roman"/>
        </w:rPr>
        <w:t>ë</w:t>
      </w:r>
      <w:r w:rsidR="0099782E">
        <w:rPr>
          <w:rFonts w:eastAsia="Times New Roman"/>
        </w:rPr>
        <w:t>r sh</w:t>
      </w:r>
      <w:r w:rsidR="004342E9">
        <w:rPr>
          <w:rFonts w:eastAsia="Times New Roman"/>
        </w:rPr>
        <w:t>ë</w:t>
      </w:r>
      <w:r w:rsidR="0099782E">
        <w:rPr>
          <w:rFonts w:eastAsia="Times New Roman"/>
        </w:rPr>
        <w:t>rbime shoq</w:t>
      </w:r>
      <w:r w:rsidR="004342E9">
        <w:rPr>
          <w:rFonts w:eastAsia="Times New Roman"/>
        </w:rPr>
        <w:t>ë</w:t>
      </w:r>
      <w:r w:rsidR="0099782E">
        <w:rPr>
          <w:rFonts w:eastAsia="Times New Roman"/>
        </w:rPr>
        <w:t>rore.</w:t>
      </w:r>
    </w:p>
    <w:p w:rsidR="000F0CA5" w:rsidRDefault="000F0CA5" w:rsidP="00DB4CB1">
      <w:pPr>
        <w:jc w:val="both"/>
      </w:pPr>
    </w:p>
    <w:p w:rsidR="000F0CA5" w:rsidRPr="00E9737F" w:rsidRDefault="000F0CA5" w:rsidP="00DB4CB1">
      <w:pPr>
        <w:jc w:val="both"/>
        <w:rPr>
          <w:rFonts w:eastAsia="Times New Roman"/>
        </w:rPr>
      </w:pPr>
      <w:r>
        <w:t xml:space="preserve">Një çështje tjetër që paraqet sfidë, është prania e hapësirave të pambuluara me shërbime nga institucionet publike dhe që mund të mbulohen nga </w:t>
      </w:r>
      <w:r w:rsidR="00554DA8">
        <w:t>OJFt</w:t>
      </w:r>
      <w:r w:rsidR="004342E9">
        <w:t>ë</w:t>
      </w:r>
      <w:r w:rsidR="00554DA8">
        <w:t xml:space="preserve"> apo institucionet private</w:t>
      </w:r>
      <w:r>
        <w:t xml:space="preserve">. Kështu në rastet kur mungojnë shërbimet nga institucionet publike shërbimet duhet të kontraktohen nga organizatat jo-fitimprurëse apo ofrues të tjerë të shërbimeve. Kjo do të zvogëlonte </w:t>
      </w:r>
      <w:r w:rsidR="00554DA8">
        <w:t>koh</w:t>
      </w:r>
      <w:r w:rsidR="004342E9">
        <w:t>ë</w:t>
      </w:r>
      <w:r w:rsidR="00554DA8">
        <w:t xml:space="preserve">n dhe </w:t>
      </w:r>
      <w:r>
        <w:t xml:space="preserve">kostot e ngritjes dhe </w:t>
      </w:r>
      <w:r w:rsidR="00554DA8">
        <w:t xml:space="preserve">do </w:t>
      </w:r>
      <w:r>
        <w:t>të lejonte</w:t>
      </w:r>
      <w:r w:rsidR="00AC6D44">
        <w:t xml:space="preserve"> </w:t>
      </w:r>
      <w:r>
        <w:t>fleksibilitet më të madh në ofrimin e shërbimit</w:t>
      </w:r>
      <w:r w:rsidR="00554DA8">
        <w:t>. N</w:t>
      </w:r>
      <w:r w:rsidR="004342E9">
        <w:t>ë</w:t>
      </w:r>
      <w:r w:rsidR="00554DA8">
        <w:t xml:space="preserve"> k</w:t>
      </w:r>
      <w:r w:rsidR="004342E9">
        <w:t>ë</w:t>
      </w:r>
      <w:r w:rsidR="00554DA8">
        <w:t>t</w:t>
      </w:r>
      <w:r w:rsidR="004342E9">
        <w:t>ë</w:t>
      </w:r>
      <w:r w:rsidR="00554DA8">
        <w:t xml:space="preserve"> kuad</w:t>
      </w:r>
      <w:r w:rsidR="004342E9">
        <w:t>ë</w:t>
      </w:r>
      <w:r w:rsidR="00554DA8">
        <w:t xml:space="preserve">r </w:t>
      </w:r>
      <w:r>
        <w:t>duhet të merren masa për të analizuar më mirë llojet e aktiviteteve dhe kostimin e tyre për të gjitha institucionet në bazë të tipologjisë së shërbimeve</w:t>
      </w:r>
      <w:r w:rsidR="00554DA8">
        <w:t xml:space="preserve"> drejt kategorive t</w:t>
      </w:r>
      <w:r w:rsidR="004342E9">
        <w:t>ë</w:t>
      </w:r>
      <w:r w:rsidR="00554DA8">
        <w:t xml:space="preserve"> ndryshme t</w:t>
      </w:r>
      <w:r w:rsidR="004342E9">
        <w:t>ë</w:t>
      </w:r>
      <w:r w:rsidR="00554DA8">
        <w:t xml:space="preserve"> personave me aft</w:t>
      </w:r>
      <w:r w:rsidR="004342E9">
        <w:t>ë</w:t>
      </w:r>
      <w:r w:rsidR="00554DA8">
        <w:t>si t</w:t>
      </w:r>
      <w:r w:rsidR="004342E9">
        <w:t>ë</w:t>
      </w:r>
      <w:r w:rsidR="00554DA8">
        <w:t xml:space="preserve"> kufizuara.</w:t>
      </w:r>
      <w:r w:rsidR="004D38DC">
        <w:t xml:space="preserve"> K</w:t>
      </w:r>
      <w:r w:rsidR="004342E9">
        <w:t>ë</w:t>
      </w:r>
      <w:r w:rsidR="004D38DC">
        <w:t>tu mund t</w:t>
      </w:r>
      <w:r w:rsidR="004342E9">
        <w:t>ë</w:t>
      </w:r>
      <w:r w:rsidR="004D38DC">
        <w:t xml:space="preserve"> sjellim shembuj pozitiv</w:t>
      </w:r>
      <w:r w:rsidR="004342E9">
        <w:t>ë</w:t>
      </w:r>
      <w:r w:rsidR="004D38DC">
        <w:t xml:space="preserve"> t</w:t>
      </w:r>
      <w:r w:rsidR="004342E9">
        <w:t>ë</w:t>
      </w:r>
      <w:r w:rsidR="004D38DC">
        <w:t xml:space="preserve"> bashk</w:t>
      </w:r>
      <w:r w:rsidR="004342E9">
        <w:t>ë</w:t>
      </w:r>
      <w:r w:rsidR="004D38DC">
        <w:t>punimit t</w:t>
      </w:r>
      <w:r w:rsidR="004342E9">
        <w:t>ë</w:t>
      </w:r>
      <w:r w:rsidR="004D38DC">
        <w:t xml:space="preserve"> pushtetit vendor me OJF</w:t>
      </w:r>
      <w:r w:rsidR="00743C9C">
        <w:t>t</w:t>
      </w:r>
      <w:r w:rsidR="004342E9">
        <w:t>ë</w:t>
      </w:r>
      <w:r w:rsidR="004D38DC">
        <w:t xml:space="preserve"> n</w:t>
      </w:r>
      <w:r w:rsidR="004342E9">
        <w:t>ë</w:t>
      </w:r>
      <w:r w:rsidR="004D38DC">
        <w:t xml:space="preserve"> krijimin dhe ofrimin e sh</w:t>
      </w:r>
      <w:r w:rsidR="004342E9">
        <w:t>ë</w:t>
      </w:r>
      <w:r w:rsidR="004D38DC">
        <w:t>rbimeve</w:t>
      </w:r>
      <w:r w:rsidR="00743C9C">
        <w:t>, n</w:t>
      </w:r>
      <w:r w:rsidR="004342E9">
        <w:t>ë</w:t>
      </w:r>
      <w:r w:rsidR="00743C9C">
        <w:t>p</w:t>
      </w:r>
      <w:r w:rsidR="004342E9">
        <w:t>ë</w:t>
      </w:r>
      <w:r w:rsidR="00743C9C">
        <w:t>rmjet t</w:t>
      </w:r>
      <w:r w:rsidR="004342E9">
        <w:t>ë</w:t>
      </w:r>
      <w:r w:rsidR="00743C9C">
        <w:t xml:space="preserve"> cilit</w:t>
      </w:r>
      <w:r w:rsidR="004D38DC">
        <w:t xml:space="preserve"> </w:t>
      </w:r>
      <w:r w:rsidR="00743C9C">
        <w:t xml:space="preserve">sigurohet vazhdimesia, qendrushmeria dhe cilesia e sherbimit te ngritur. </w:t>
      </w:r>
      <w:r w:rsidR="00B20B82">
        <w:t>Shoqata “</w:t>
      </w:r>
      <w:r w:rsidR="004D38DC">
        <w:t>Ndihmoni Jet</w:t>
      </w:r>
      <w:r w:rsidR="004342E9">
        <w:t>ë</w:t>
      </w:r>
      <w:r w:rsidR="004D38DC">
        <w:t>n</w:t>
      </w:r>
      <w:r w:rsidR="00B20B82">
        <w:t>”</w:t>
      </w:r>
      <w:r w:rsidR="004D38DC">
        <w:t xml:space="preserve"> </w:t>
      </w:r>
      <w:r w:rsidR="00B20B82">
        <w:t>n</w:t>
      </w:r>
      <w:r w:rsidR="004342E9">
        <w:t>ë</w:t>
      </w:r>
      <w:r w:rsidR="00B20B82">
        <w:t xml:space="preserve"> partneritet me Save the Chil</w:t>
      </w:r>
      <w:r w:rsidR="004D38DC">
        <w:t>dren dhe Bashkit</w:t>
      </w:r>
      <w:r w:rsidR="004342E9">
        <w:t>ë</w:t>
      </w:r>
      <w:r w:rsidR="004D38DC">
        <w:t xml:space="preserve"> Durr</w:t>
      </w:r>
      <w:r w:rsidR="004342E9">
        <w:t>ë</w:t>
      </w:r>
      <w:r w:rsidR="004D38DC">
        <w:t>s e Vlor</w:t>
      </w:r>
      <w:r w:rsidR="004342E9">
        <w:t>ë</w:t>
      </w:r>
      <w:r w:rsidR="004D38DC">
        <w:t>, n</w:t>
      </w:r>
      <w:r w:rsidR="004342E9">
        <w:t>ë</w:t>
      </w:r>
      <w:r w:rsidR="004D38DC">
        <w:t xml:space="preserve"> periudh</w:t>
      </w:r>
      <w:r w:rsidR="004342E9">
        <w:t>ë</w:t>
      </w:r>
      <w:r w:rsidR="004D38DC">
        <w:t>n 2017-2020 ka ngritur dy Qendra Komunitare p</w:t>
      </w:r>
      <w:r w:rsidR="004342E9">
        <w:t>ë</w:t>
      </w:r>
      <w:r w:rsidR="004D38DC">
        <w:t>r F</w:t>
      </w:r>
      <w:r w:rsidR="004342E9">
        <w:t>ë</w:t>
      </w:r>
      <w:r w:rsidR="004D38DC">
        <w:t>mij</w:t>
      </w:r>
      <w:r w:rsidR="004342E9">
        <w:t>ë</w:t>
      </w:r>
      <w:r w:rsidR="004D38DC">
        <w:t>t me AK</w:t>
      </w:r>
      <w:r w:rsidR="00B20B82">
        <w:t xml:space="preserve"> ku marrin sh</w:t>
      </w:r>
      <w:r w:rsidR="004342E9">
        <w:t>ë</w:t>
      </w:r>
      <w:r w:rsidR="00B20B82">
        <w:t xml:space="preserve">rbime </w:t>
      </w:r>
      <w:r w:rsidR="004D38DC">
        <w:t>mbi 200 f</w:t>
      </w:r>
      <w:r w:rsidR="004342E9">
        <w:t>ë</w:t>
      </w:r>
      <w:r w:rsidR="004D38DC">
        <w:t>mij</w:t>
      </w:r>
      <w:r w:rsidR="004342E9">
        <w:t>ë</w:t>
      </w:r>
      <w:r w:rsidR="00B20B82">
        <w:t xml:space="preserve"> </w:t>
      </w:r>
      <w:r w:rsidR="004D38DC">
        <w:t>me AK nga 0 deri n</w:t>
      </w:r>
      <w:r w:rsidR="004342E9">
        <w:t>ë</w:t>
      </w:r>
      <w:r w:rsidR="004D38DC">
        <w:t xml:space="preserve"> 21 vjec. Pas vitit t</w:t>
      </w:r>
      <w:r w:rsidR="004342E9">
        <w:t>ë</w:t>
      </w:r>
      <w:r w:rsidR="004D38DC">
        <w:t xml:space="preserve"> tret</w:t>
      </w:r>
      <w:r w:rsidR="004342E9">
        <w:t>ë</w:t>
      </w:r>
      <w:r w:rsidR="004D38DC">
        <w:t xml:space="preserve"> t</w:t>
      </w:r>
      <w:r w:rsidR="004342E9">
        <w:t>ë</w:t>
      </w:r>
      <w:r w:rsidR="004D38DC">
        <w:t xml:space="preserve"> dy qendrat kan</w:t>
      </w:r>
      <w:r w:rsidR="004342E9">
        <w:t>ë</w:t>
      </w:r>
      <w:r w:rsidR="004D38DC">
        <w:t xml:space="preserve"> hyr</w:t>
      </w:r>
      <w:r w:rsidR="004342E9">
        <w:t>ë</w:t>
      </w:r>
      <w:r w:rsidR="004D38DC">
        <w:t xml:space="preserve"> n</w:t>
      </w:r>
      <w:r w:rsidR="004342E9">
        <w:t>ë</w:t>
      </w:r>
      <w:r w:rsidR="004D38DC">
        <w:t xml:space="preserve"> juridiksionin e bashkive </w:t>
      </w:r>
      <w:r w:rsidR="00B20B82">
        <w:t>respektive</w:t>
      </w:r>
      <w:r w:rsidR="004D38DC">
        <w:t xml:space="preserve">. </w:t>
      </w:r>
      <w:r w:rsidR="00743C9C">
        <w:t>Me t</w:t>
      </w:r>
      <w:r w:rsidR="004342E9">
        <w:t>ë</w:t>
      </w:r>
      <w:r w:rsidR="00743C9C">
        <w:t xml:space="preserve"> nj</w:t>
      </w:r>
      <w:r w:rsidR="004342E9">
        <w:t>ë</w:t>
      </w:r>
      <w:r w:rsidR="00743C9C">
        <w:t>jt</w:t>
      </w:r>
      <w:r w:rsidR="004342E9">
        <w:t>ë</w:t>
      </w:r>
      <w:r w:rsidR="00743C9C">
        <w:t>n filozofi po ngrihet edhe Qendra Komunitare Kuk</w:t>
      </w:r>
      <w:r w:rsidR="004342E9">
        <w:t>ë</w:t>
      </w:r>
      <w:r w:rsidR="00743C9C">
        <w:t>s e parashikuar me nj</w:t>
      </w:r>
      <w:r w:rsidR="004342E9">
        <w:t>ë</w:t>
      </w:r>
      <w:r w:rsidR="00743C9C">
        <w:t xml:space="preserve"> kapacitet sh</w:t>
      </w:r>
      <w:r w:rsidR="004342E9">
        <w:t>ë</w:t>
      </w:r>
      <w:r w:rsidR="00743C9C">
        <w:t>rbimi p</w:t>
      </w:r>
      <w:r w:rsidR="004342E9">
        <w:t>ë</w:t>
      </w:r>
      <w:r w:rsidR="00743C9C">
        <w:t>r 100 f</w:t>
      </w:r>
      <w:r w:rsidR="004342E9">
        <w:t>ë</w:t>
      </w:r>
      <w:r w:rsidR="00743C9C">
        <w:t>mij</w:t>
      </w:r>
      <w:r w:rsidR="004342E9">
        <w:t>ë</w:t>
      </w:r>
      <w:r w:rsidR="00743C9C">
        <w:t>.</w:t>
      </w:r>
    </w:p>
    <w:p w:rsidR="000655AD" w:rsidRDefault="000655AD" w:rsidP="00DB4CB1">
      <w:pPr>
        <w:jc w:val="both"/>
        <w:rPr>
          <w:rFonts w:eastAsia="Times New Roman"/>
        </w:rPr>
      </w:pPr>
    </w:p>
    <w:p w:rsidR="000655AD" w:rsidRPr="002B7B17" w:rsidRDefault="00DB4CB1" w:rsidP="004D38DC">
      <w:pPr>
        <w:jc w:val="both"/>
        <w:rPr>
          <w:rFonts w:eastAsia="Arial Narrow"/>
        </w:rPr>
      </w:pPr>
      <w:r w:rsidRPr="00B25A03">
        <w:rPr>
          <w:rFonts w:eastAsia="Arial Narrow"/>
        </w:rPr>
        <w:t>Gjatë periudhës së zbatimit të PKVPAK</w:t>
      </w:r>
      <w:r w:rsidR="00C71462" w:rsidRPr="00B25A03">
        <w:rPr>
          <w:rFonts w:eastAsia="Arial Narrow"/>
        </w:rPr>
        <w:t xml:space="preserve"> 2016-2020</w:t>
      </w:r>
      <w:r w:rsidRPr="00B25A03">
        <w:rPr>
          <w:rFonts w:eastAsia="Arial Narrow"/>
        </w:rPr>
        <w:t xml:space="preserve"> , me mbështetjen e UNDP, </w:t>
      </w:r>
      <w:r w:rsidR="00C71462" w:rsidRPr="00B25A03">
        <w:rPr>
          <w:rFonts w:eastAsia="Arial Narrow"/>
        </w:rPr>
        <w:t xml:space="preserve">u </w:t>
      </w:r>
      <w:r w:rsidRPr="00B25A03">
        <w:rPr>
          <w:rFonts w:eastAsia="Arial Narrow"/>
        </w:rPr>
        <w:t>ngrit</w:t>
      </w:r>
      <w:r w:rsidR="004342E9">
        <w:rPr>
          <w:rFonts w:eastAsia="Arial Narrow"/>
        </w:rPr>
        <w:t>ë</w:t>
      </w:r>
      <w:r w:rsidR="00C71462" w:rsidRPr="00B25A03">
        <w:rPr>
          <w:rFonts w:eastAsia="Arial Narrow"/>
        </w:rPr>
        <w:t>n</w:t>
      </w:r>
      <w:r w:rsidRPr="00B25A03">
        <w:rPr>
          <w:rFonts w:eastAsia="Arial Narrow"/>
        </w:rPr>
        <w:t xml:space="preserve"> </w:t>
      </w:r>
      <w:r w:rsidR="00B25A03" w:rsidRPr="00B25A03">
        <w:rPr>
          <w:rFonts w:eastAsia="Arial Narrow"/>
        </w:rPr>
        <w:t>12</w:t>
      </w:r>
      <w:r w:rsidRPr="00B25A03">
        <w:rPr>
          <w:rFonts w:eastAsia="Arial Narrow"/>
        </w:rPr>
        <w:t xml:space="preserve"> qendra të reja funksionale, </w:t>
      </w:r>
      <w:r w:rsidR="00B25A03" w:rsidRPr="00B25A03">
        <w:rPr>
          <w:rFonts w:eastAsia="Arial Narrow"/>
        </w:rPr>
        <w:t>n</w:t>
      </w:r>
      <w:r w:rsidR="004342E9">
        <w:rPr>
          <w:rFonts w:eastAsia="Arial Narrow"/>
        </w:rPr>
        <w:t>ë</w:t>
      </w:r>
      <w:r w:rsidR="00B25A03" w:rsidRPr="00B25A03">
        <w:rPr>
          <w:rFonts w:eastAsia="Arial Narrow"/>
        </w:rPr>
        <w:t xml:space="preserve"> bashki t</w:t>
      </w:r>
      <w:r w:rsidR="004342E9">
        <w:rPr>
          <w:rFonts w:eastAsia="Arial Narrow"/>
        </w:rPr>
        <w:t>ë</w:t>
      </w:r>
      <w:r w:rsidR="00B25A03" w:rsidRPr="00B25A03">
        <w:rPr>
          <w:rFonts w:eastAsia="Arial Narrow"/>
        </w:rPr>
        <w:t xml:space="preserve"> ndryshme si: </w:t>
      </w:r>
      <w:r w:rsidR="00B25A03" w:rsidRPr="00B25A03">
        <w:t>Lushnje, Pogradec, Sarande, Bulqize, Shijak, Diber, Permet, Ure Vajgurore, Korce, Maliq, Kruje, Vlore.</w:t>
      </w:r>
      <w:r w:rsidR="00B25A03">
        <w:t xml:space="preserve"> </w:t>
      </w:r>
      <w:r w:rsidR="00B25A03" w:rsidRPr="00CA606A">
        <w:t>K</w:t>
      </w:r>
      <w:r w:rsidR="004342E9">
        <w:t>ë</w:t>
      </w:r>
      <w:r w:rsidR="00B25A03" w:rsidRPr="00CA606A">
        <w:t xml:space="preserve">to qendra </w:t>
      </w:r>
      <w:r w:rsidRPr="00CA606A">
        <w:rPr>
          <w:rFonts w:eastAsia="Arial Narrow"/>
        </w:rPr>
        <w:t>ofrojnë shërbime në komunitet për personat me aftësi të kufizuara</w:t>
      </w:r>
      <w:r w:rsidR="00B25A03" w:rsidRPr="00CA606A">
        <w:rPr>
          <w:rFonts w:eastAsia="Arial Narrow"/>
        </w:rPr>
        <w:t xml:space="preserve"> t</w:t>
      </w:r>
      <w:r w:rsidR="004342E9">
        <w:rPr>
          <w:rFonts w:eastAsia="Arial Narrow"/>
        </w:rPr>
        <w:t>ë</w:t>
      </w:r>
      <w:r w:rsidR="00B25A03" w:rsidRPr="00CA606A">
        <w:rPr>
          <w:rFonts w:eastAsia="Arial Narrow"/>
        </w:rPr>
        <w:t xml:space="preserve"> grupmoshave t</w:t>
      </w:r>
      <w:r w:rsidR="004342E9">
        <w:rPr>
          <w:rFonts w:eastAsia="Arial Narrow"/>
        </w:rPr>
        <w:t>ë</w:t>
      </w:r>
      <w:r w:rsidR="00B25A03" w:rsidRPr="00CA606A">
        <w:rPr>
          <w:rFonts w:eastAsia="Arial Narrow"/>
        </w:rPr>
        <w:t xml:space="preserve"> ndryshme si psh </w:t>
      </w:r>
      <w:r w:rsidRPr="00CA606A">
        <w:rPr>
          <w:rFonts w:eastAsia="Arial Narrow"/>
        </w:rPr>
        <w:t>Qendra e Zhvillimit Lushnj</w:t>
      </w:r>
      <w:r w:rsidR="00C71462" w:rsidRPr="00CA606A">
        <w:rPr>
          <w:rFonts w:eastAsia="Arial Narrow"/>
        </w:rPr>
        <w:t xml:space="preserve">e </w:t>
      </w:r>
      <w:r w:rsidRPr="00CA606A">
        <w:rPr>
          <w:rFonts w:eastAsia="Arial Narrow"/>
        </w:rPr>
        <w:t>ofron shërbime me bazë komu</w:t>
      </w:r>
      <w:r w:rsidR="00B25A03" w:rsidRPr="00CA606A">
        <w:rPr>
          <w:rFonts w:eastAsia="Arial Narrow"/>
        </w:rPr>
        <w:t xml:space="preserve">nitare për fëmijë deri 16 vjeç, </w:t>
      </w:r>
      <w:r w:rsidRPr="00CA606A">
        <w:rPr>
          <w:rFonts w:eastAsia="Arial Narrow"/>
        </w:rPr>
        <w:t>Qendra Multifunksionale Pogradec ofron shërbime me bazë komunitare për fëmijë dhe të rinj me aftësi të kufizuara</w:t>
      </w:r>
      <w:r w:rsidR="00CA606A" w:rsidRPr="00CA606A">
        <w:rPr>
          <w:rFonts w:eastAsia="Arial Narrow"/>
        </w:rPr>
        <w:t xml:space="preserve"> , etj.</w:t>
      </w:r>
      <w:r w:rsidRPr="00CA606A">
        <w:rPr>
          <w:rFonts w:eastAsia="Arial Narrow"/>
        </w:rPr>
        <w:t xml:space="preserve"> </w:t>
      </w:r>
      <w:r w:rsidR="00CA606A" w:rsidRPr="00CA606A">
        <w:rPr>
          <w:rFonts w:eastAsia="Arial Narrow"/>
        </w:rPr>
        <w:t>Gjat</w:t>
      </w:r>
      <w:r w:rsidR="004342E9">
        <w:rPr>
          <w:rFonts w:eastAsia="Arial Narrow"/>
        </w:rPr>
        <w:t>ë</w:t>
      </w:r>
      <w:r w:rsidR="00CA606A" w:rsidRPr="00CA606A">
        <w:rPr>
          <w:rFonts w:eastAsia="Arial Narrow"/>
        </w:rPr>
        <w:t xml:space="preserve"> dy viteve t</w:t>
      </w:r>
      <w:r w:rsidR="004342E9">
        <w:rPr>
          <w:rFonts w:eastAsia="Arial Narrow"/>
        </w:rPr>
        <w:t>ë</w:t>
      </w:r>
      <w:r w:rsidR="00CA606A" w:rsidRPr="00CA606A">
        <w:rPr>
          <w:rFonts w:eastAsia="Arial Narrow"/>
        </w:rPr>
        <w:t xml:space="preserve"> fundit </w:t>
      </w:r>
      <w:r w:rsidRPr="00CA606A">
        <w:rPr>
          <w:rFonts w:eastAsia="Arial Narrow"/>
        </w:rPr>
        <w:t xml:space="preserve"> janë realizuar </w:t>
      </w:r>
      <w:r w:rsidR="00CA606A" w:rsidRPr="00CA606A">
        <w:rPr>
          <w:rFonts w:eastAsia="Arial Narrow"/>
        </w:rPr>
        <w:t>trajnime t</w:t>
      </w:r>
      <w:r w:rsidR="004342E9">
        <w:rPr>
          <w:rFonts w:eastAsia="Arial Narrow"/>
        </w:rPr>
        <w:t>ë</w:t>
      </w:r>
      <w:r w:rsidR="00CA606A" w:rsidRPr="00CA606A">
        <w:rPr>
          <w:rFonts w:eastAsia="Arial Narrow"/>
        </w:rPr>
        <w:t xml:space="preserve"> stafit jo vet</w:t>
      </w:r>
      <w:r w:rsidR="004342E9">
        <w:rPr>
          <w:rFonts w:eastAsia="Arial Narrow"/>
        </w:rPr>
        <w:t>ë</w:t>
      </w:r>
      <w:r w:rsidR="00CA606A" w:rsidRPr="00CA606A">
        <w:rPr>
          <w:rFonts w:eastAsia="Arial Narrow"/>
        </w:rPr>
        <w:t>m n</w:t>
      </w:r>
      <w:r w:rsidR="004342E9">
        <w:rPr>
          <w:rFonts w:eastAsia="Arial Narrow"/>
        </w:rPr>
        <w:t>ë</w:t>
      </w:r>
      <w:r w:rsidR="00CA606A" w:rsidRPr="00CA606A">
        <w:rPr>
          <w:rFonts w:eastAsia="Arial Narrow"/>
        </w:rPr>
        <w:t xml:space="preserve"> k</w:t>
      </w:r>
      <w:r w:rsidR="004342E9">
        <w:rPr>
          <w:rFonts w:eastAsia="Arial Narrow"/>
        </w:rPr>
        <w:t>ë</w:t>
      </w:r>
      <w:r w:rsidR="00CA606A" w:rsidRPr="00CA606A">
        <w:rPr>
          <w:rFonts w:eastAsia="Arial Narrow"/>
        </w:rPr>
        <w:t xml:space="preserve">to qendra por </w:t>
      </w:r>
      <w:r w:rsidRPr="00CA606A">
        <w:rPr>
          <w:rFonts w:eastAsia="Arial Narrow"/>
        </w:rPr>
        <w:t>edhe në qendrat e tjera rezidenciale dhe ditore për personat me aftësi të kufizuara.</w:t>
      </w:r>
      <w:r w:rsidR="002B7B17">
        <w:rPr>
          <w:rFonts w:eastAsia="Arial Narrow"/>
        </w:rPr>
        <w:t xml:space="preserve"> </w:t>
      </w:r>
      <w:r w:rsidRPr="002B7B17">
        <w:rPr>
          <w:rFonts w:eastAsia="Arial Narrow"/>
        </w:rPr>
        <w:t>Një tjetër inisiativë</w:t>
      </w:r>
      <w:r w:rsidR="00943FCC" w:rsidRPr="002B7B17">
        <w:rPr>
          <w:rFonts w:eastAsia="Arial Narrow"/>
        </w:rPr>
        <w:t xml:space="preserve"> e mir</w:t>
      </w:r>
      <w:r w:rsidRPr="002B7B17">
        <w:rPr>
          <w:rFonts w:eastAsia="Arial Narrow"/>
        </w:rPr>
        <w:t>ë është ajo e Bashkisë Shkodër që ka ngritur dy shërbime të reja pranë Qendrës së Zhvillimit, të cilat kanë në fokus shërbimin e terapisë okupacionale</w:t>
      </w:r>
      <w:r w:rsidR="00C71462" w:rsidRPr="002B7B17">
        <w:rPr>
          <w:rFonts w:eastAsia="Arial Narrow"/>
        </w:rPr>
        <w:t xml:space="preserve"> e nga ku p</w:t>
      </w:r>
      <w:r w:rsidR="004342E9">
        <w:rPr>
          <w:rFonts w:eastAsia="Arial Narrow"/>
        </w:rPr>
        <w:t>ë</w:t>
      </w:r>
      <w:r w:rsidR="00C71462" w:rsidRPr="002B7B17">
        <w:rPr>
          <w:rFonts w:eastAsia="Arial Narrow"/>
        </w:rPr>
        <w:t>rfitojn</w:t>
      </w:r>
      <w:r w:rsidR="004342E9">
        <w:rPr>
          <w:rFonts w:eastAsia="Arial Narrow"/>
        </w:rPr>
        <w:t>ë</w:t>
      </w:r>
      <w:r w:rsidR="00C71462" w:rsidRPr="002B7B17">
        <w:rPr>
          <w:rFonts w:eastAsia="Arial Narrow"/>
        </w:rPr>
        <w:t xml:space="preserve"> 78 persona me aftësi të kufizuara.</w:t>
      </w:r>
      <w:r w:rsidRPr="002B7B17">
        <w:rPr>
          <w:rFonts w:eastAsia="Arial Narrow"/>
        </w:rPr>
        <w:t xml:space="preserve"> Qëllimi i tyre është përfshirja e personave me aftësi të kufizuara në procese pun</w:t>
      </w:r>
      <w:r w:rsidR="007A653C" w:rsidRPr="002B7B17">
        <w:rPr>
          <w:rFonts w:eastAsia="Arial Narrow"/>
        </w:rPr>
        <w:t>e</w:t>
      </w:r>
      <w:r w:rsidRPr="002B7B17">
        <w:rPr>
          <w:rFonts w:eastAsia="Arial Narrow"/>
        </w:rPr>
        <w:t xml:space="preserve"> të përshtatshme për to. </w:t>
      </w:r>
      <w:r w:rsidR="004D38DC" w:rsidRPr="004D38DC">
        <w:rPr>
          <w:rFonts w:eastAsia="Times New Roman"/>
        </w:rPr>
        <w:t xml:space="preserve">Procesi i </w:t>
      </w:r>
      <w:r w:rsidR="004D38DC" w:rsidRPr="004D38DC">
        <w:rPr>
          <w:rFonts w:eastAsia="Arial Narrow"/>
        </w:rPr>
        <w:t>riorganizimit të shërbimeve shoqërore do të sjellë</w:t>
      </w:r>
      <w:r w:rsidR="004D38DC" w:rsidRPr="00E9737F">
        <w:rPr>
          <w:rFonts w:eastAsia="Arial Narrow"/>
        </w:rPr>
        <w:t xml:space="preserve"> nd</w:t>
      </w:r>
      <w:r w:rsidR="004D38DC">
        <w:rPr>
          <w:rFonts w:eastAsia="Arial Narrow"/>
        </w:rPr>
        <w:t>ë</w:t>
      </w:r>
      <w:r w:rsidR="004D38DC" w:rsidRPr="00E9737F">
        <w:rPr>
          <w:rFonts w:eastAsia="Arial Narrow"/>
        </w:rPr>
        <w:t>rthurjen e shërbimeve rezidenciale me ato komunitare për personat me aftësi të kufizuara. Po punohet n</w:t>
      </w:r>
      <w:r w:rsidR="004D38DC">
        <w:rPr>
          <w:rFonts w:eastAsia="Arial Narrow"/>
        </w:rPr>
        <w:t>ë</w:t>
      </w:r>
      <w:r w:rsidR="004D38DC" w:rsidRPr="00E9737F">
        <w:rPr>
          <w:rFonts w:eastAsia="Arial Narrow"/>
        </w:rPr>
        <w:t xml:space="preserve"> k</w:t>
      </w:r>
      <w:r w:rsidR="004D38DC">
        <w:rPr>
          <w:rFonts w:eastAsia="Arial Narrow"/>
        </w:rPr>
        <w:t>ë</w:t>
      </w:r>
      <w:r w:rsidR="004D38DC" w:rsidRPr="00E9737F">
        <w:rPr>
          <w:rFonts w:eastAsia="Arial Narrow"/>
        </w:rPr>
        <w:t>t</w:t>
      </w:r>
      <w:r w:rsidR="004D38DC">
        <w:rPr>
          <w:rFonts w:eastAsia="Arial Narrow"/>
        </w:rPr>
        <w:t>ë</w:t>
      </w:r>
      <w:r w:rsidR="004D38DC" w:rsidRPr="00E9737F">
        <w:rPr>
          <w:rFonts w:eastAsia="Arial Narrow"/>
        </w:rPr>
        <w:t xml:space="preserve"> drejtim me Qendr</w:t>
      </w:r>
      <w:r w:rsidR="004D38DC">
        <w:rPr>
          <w:rFonts w:eastAsia="Arial Narrow"/>
        </w:rPr>
        <w:t>ë</w:t>
      </w:r>
      <w:r w:rsidR="004D38DC" w:rsidRPr="00E9737F">
        <w:rPr>
          <w:rFonts w:eastAsia="Arial Narrow"/>
        </w:rPr>
        <w:t>n Rezidenciale Vlorë dhe Qendr</w:t>
      </w:r>
      <w:r w:rsidR="004342E9">
        <w:rPr>
          <w:rFonts w:eastAsia="Arial Narrow"/>
        </w:rPr>
        <w:t>ë</w:t>
      </w:r>
      <w:r w:rsidR="004D38DC">
        <w:rPr>
          <w:rFonts w:eastAsia="Arial Narrow"/>
        </w:rPr>
        <w:t>n</w:t>
      </w:r>
      <w:r w:rsidR="004D38DC" w:rsidRPr="00E9737F">
        <w:rPr>
          <w:rFonts w:eastAsia="Arial Narrow"/>
        </w:rPr>
        <w:t xml:space="preserve"> Rezidenciale “Pëllumbat” në Tiranë. Një hap tjetër pozitiv në këtë drejtim është se në të 6 Qendrat e Zhvillimit për personat me aftësi të kufizuara po zbatohet ngritja e atelieve, të cilat do të aftësojnë personat me aftësi të kufizuara drejt një jete më të pavarur</w:t>
      </w:r>
      <w:r w:rsidR="004D38DC">
        <w:rPr>
          <w:rFonts w:eastAsia="Arial Narrow"/>
        </w:rPr>
        <w:t>.</w:t>
      </w:r>
    </w:p>
    <w:p w:rsidR="00C71462" w:rsidRDefault="00C71462" w:rsidP="00DB4CB1">
      <w:pPr>
        <w:jc w:val="both"/>
        <w:rPr>
          <w:rFonts w:eastAsia="Times New Roman"/>
        </w:rPr>
      </w:pPr>
    </w:p>
    <w:p w:rsidR="00F30C7B" w:rsidRDefault="00DB4CB1" w:rsidP="004342E9">
      <w:pPr>
        <w:jc w:val="both"/>
        <w:rPr>
          <w:rFonts w:eastAsia="Arial Narrow"/>
        </w:rPr>
      </w:pPr>
      <w:r w:rsidRPr="00845F99">
        <w:rPr>
          <w:rFonts w:eastAsia="Times New Roman"/>
        </w:rPr>
        <w:t xml:space="preserve">Jetesa e pavarur dhe përfshirja në komunitet konsiderohet nga KDPAK, neni 19, si një parim i rëndësishëm në kuadër të realizimit të plotë të të drejtave të </w:t>
      </w:r>
      <w:r w:rsidRPr="00845F99">
        <w:rPr>
          <w:rFonts w:eastAsia="Arial Narrow"/>
        </w:rPr>
        <w:t xml:space="preserve">personave me aftësi të kufizuara. </w:t>
      </w:r>
      <w:r w:rsidR="00F30C7B" w:rsidRPr="00845F99">
        <w:rPr>
          <w:rFonts w:eastAsia="Arial Narrow"/>
        </w:rPr>
        <w:t>Deri tani ofrimi i sh</w:t>
      </w:r>
      <w:r w:rsidR="004342E9">
        <w:rPr>
          <w:rFonts w:eastAsia="Arial Narrow"/>
        </w:rPr>
        <w:t>ë</w:t>
      </w:r>
      <w:r w:rsidR="00F30C7B" w:rsidRPr="00845F99">
        <w:rPr>
          <w:rFonts w:eastAsia="Arial Narrow"/>
        </w:rPr>
        <w:t>rbimeve publike p</w:t>
      </w:r>
      <w:r w:rsidR="004342E9">
        <w:rPr>
          <w:rFonts w:eastAsia="Arial Narrow"/>
        </w:rPr>
        <w:t>ë</w:t>
      </w:r>
      <w:r w:rsidR="00F30C7B" w:rsidRPr="00845F99">
        <w:rPr>
          <w:rFonts w:eastAsia="Arial Narrow"/>
        </w:rPr>
        <w:t>r jetes</w:t>
      </w:r>
      <w:r w:rsidR="004342E9">
        <w:rPr>
          <w:rFonts w:eastAsia="Arial Narrow"/>
        </w:rPr>
        <w:t>ë</w:t>
      </w:r>
      <w:r w:rsidR="00F30C7B" w:rsidRPr="00845F99">
        <w:rPr>
          <w:rFonts w:eastAsia="Arial Narrow"/>
        </w:rPr>
        <w:t xml:space="preserve">n e pavarur </w:t>
      </w:r>
      <w:r w:rsidR="004342E9">
        <w:rPr>
          <w:rFonts w:eastAsia="Arial Narrow"/>
        </w:rPr>
        <w:t>ë</w:t>
      </w:r>
      <w:r w:rsidR="00F30C7B" w:rsidRPr="00845F99">
        <w:rPr>
          <w:rFonts w:eastAsia="Arial Narrow"/>
        </w:rPr>
        <w:t>sht</w:t>
      </w:r>
      <w:r w:rsidR="004342E9">
        <w:rPr>
          <w:rFonts w:eastAsia="Arial Narrow"/>
        </w:rPr>
        <w:t>ë</w:t>
      </w:r>
      <w:r w:rsidR="00F30C7B" w:rsidRPr="00845F99">
        <w:rPr>
          <w:rFonts w:eastAsia="Arial Narrow"/>
        </w:rPr>
        <w:t xml:space="preserve"> i munguar , nd</w:t>
      </w:r>
      <w:r w:rsidR="004342E9">
        <w:rPr>
          <w:rFonts w:eastAsia="Arial Narrow"/>
        </w:rPr>
        <w:t>ë</w:t>
      </w:r>
      <w:r w:rsidR="00F30C7B" w:rsidRPr="00845F99">
        <w:rPr>
          <w:rFonts w:eastAsia="Arial Narrow"/>
        </w:rPr>
        <w:t>rkoh</w:t>
      </w:r>
      <w:r w:rsidR="004342E9">
        <w:rPr>
          <w:rFonts w:eastAsia="Arial Narrow"/>
        </w:rPr>
        <w:t>ë</w:t>
      </w:r>
      <w:r w:rsidR="00F30C7B" w:rsidRPr="00845F99">
        <w:rPr>
          <w:rFonts w:eastAsia="Arial Narrow"/>
        </w:rPr>
        <w:t xml:space="preserve"> q</w:t>
      </w:r>
      <w:r w:rsidR="004342E9">
        <w:rPr>
          <w:rFonts w:eastAsia="Arial Narrow"/>
        </w:rPr>
        <w:t>ë</w:t>
      </w:r>
      <w:r w:rsidR="00F30C7B" w:rsidRPr="00845F99">
        <w:rPr>
          <w:rFonts w:eastAsia="Arial Narrow"/>
        </w:rPr>
        <w:t xml:space="preserve"> </w:t>
      </w:r>
      <w:r w:rsidR="00BF7B90" w:rsidRPr="00845F99">
        <w:rPr>
          <w:rFonts w:eastAsia="Arial Narrow"/>
        </w:rPr>
        <w:t>k</w:t>
      </w:r>
      <w:r w:rsidRPr="00845F99">
        <w:rPr>
          <w:rFonts w:eastAsia="Arial Narrow"/>
        </w:rPr>
        <w:t xml:space="preserve">anë </w:t>
      </w:r>
      <w:r w:rsidR="00BF7B90" w:rsidRPr="00845F99">
        <w:rPr>
          <w:rFonts w:eastAsia="Arial Narrow"/>
        </w:rPr>
        <w:t>filluar t</w:t>
      </w:r>
      <w:r w:rsidR="004342E9">
        <w:rPr>
          <w:rFonts w:eastAsia="Arial Narrow"/>
        </w:rPr>
        <w:t>ë</w:t>
      </w:r>
      <w:r w:rsidR="00BF7B90" w:rsidRPr="00845F99">
        <w:rPr>
          <w:rFonts w:eastAsia="Arial Narrow"/>
        </w:rPr>
        <w:t xml:space="preserve"> b</w:t>
      </w:r>
      <w:r w:rsidR="004342E9">
        <w:rPr>
          <w:rFonts w:eastAsia="Arial Narrow"/>
        </w:rPr>
        <w:t>ë</w:t>
      </w:r>
      <w:r w:rsidR="00BF7B90" w:rsidRPr="00845F99">
        <w:rPr>
          <w:rFonts w:eastAsia="Arial Narrow"/>
        </w:rPr>
        <w:t>hen p</w:t>
      </w:r>
      <w:r w:rsidR="004342E9">
        <w:rPr>
          <w:rFonts w:eastAsia="Arial Narrow"/>
        </w:rPr>
        <w:t>ë</w:t>
      </w:r>
      <w:r w:rsidR="00BF7B90" w:rsidRPr="00845F99">
        <w:rPr>
          <w:rFonts w:eastAsia="Arial Narrow"/>
        </w:rPr>
        <w:t>rpjekjet e para p</w:t>
      </w:r>
      <w:r w:rsidR="004342E9">
        <w:rPr>
          <w:rFonts w:eastAsia="Arial Narrow"/>
        </w:rPr>
        <w:t>ë</w:t>
      </w:r>
      <w:r w:rsidR="00BF7B90" w:rsidRPr="00845F99">
        <w:rPr>
          <w:rFonts w:eastAsia="Arial Narrow"/>
        </w:rPr>
        <w:t xml:space="preserve">r </w:t>
      </w:r>
      <w:r w:rsidRPr="00845F99">
        <w:rPr>
          <w:rFonts w:eastAsia="Arial Narrow"/>
        </w:rPr>
        <w:t>ngrit</w:t>
      </w:r>
      <w:r w:rsidR="00BF7B90" w:rsidRPr="00845F99">
        <w:rPr>
          <w:rFonts w:eastAsia="Arial Narrow"/>
        </w:rPr>
        <w:t>jen e</w:t>
      </w:r>
      <w:r w:rsidRPr="00845F99">
        <w:rPr>
          <w:rFonts w:eastAsia="Arial Narrow"/>
        </w:rPr>
        <w:t xml:space="preserve"> shërbime</w:t>
      </w:r>
      <w:r w:rsidR="00BF7B90" w:rsidRPr="00845F99">
        <w:rPr>
          <w:rFonts w:eastAsia="Arial Narrow"/>
        </w:rPr>
        <w:t>ve</w:t>
      </w:r>
      <w:r w:rsidRPr="00845F99">
        <w:rPr>
          <w:rFonts w:eastAsia="Arial Narrow"/>
        </w:rPr>
        <w:t xml:space="preserve"> të reja, me fokus nxitjen e të jetuarit në komunitet të personave me probleme të shëndetit mendor, të hospitalizuar për kohë të gjatë në spitalet psikiatrike. </w:t>
      </w:r>
      <w:r w:rsidR="00743C9C" w:rsidRPr="00845F99">
        <w:rPr>
          <w:rFonts w:eastAsia="Arial Narrow"/>
        </w:rPr>
        <w:t>Nj</w:t>
      </w:r>
      <w:r w:rsidR="004342E9">
        <w:rPr>
          <w:rFonts w:eastAsia="Arial Narrow"/>
        </w:rPr>
        <w:t>ë</w:t>
      </w:r>
      <w:r w:rsidR="00743C9C" w:rsidRPr="00845F99">
        <w:rPr>
          <w:rFonts w:eastAsia="Arial Narrow"/>
        </w:rPr>
        <w:t xml:space="preserve"> praktik</w:t>
      </w:r>
      <w:r w:rsidR="004342E9">
        <w:rPr>
          <w:rFonts w:eastAsia="Arial Narrow"/>
        </w:rPr>
        <w:t>ë</w:t>
      </w:r>
      <w:r w:rsidR="00743C9C" w:rsidRPr="00845F99">
        <w:rPr>
          <w:rFonts w:eastAsia="Arial Narrow"/>
        </w:rPr>
        <w:t xml:space="preserve"> pozitive p</w:t>
      </w:r>
      <w:r w:rsidR="004342E9">
        <w:rPr>
          <w:rFonts w:eastAsia="Arial Narrow"/>
        </w:rPr>
        <w:t>ë</w:t>
      </w:r>
      <w:r w:rsidR="00743C9C" w:rsidRPr="00845F99">
        <w:rPr>
          <w:rFonts w:eastAsia="Arial Narrow"/>
        </w:rPr>
        <w:t>r jetes</w:t>
      </w:r>
      <w:r w:rsidR="004342E9">
        <w:rPr>
          <w:rFonts w:eastAsia="Arial Narrow"/>
        </w:rPr>
        <w:t>ë</w:t>
      </w:r>
      <w:r w:rsidR="00743C9C" w:rsidRPr="00845F99">
        <w:rPr>
          <w:rFonts w:eastAsia="Arial Narrow"/>
        </w:rPr>
        <w:t>n e pavarur ka sjell</w:t>
      </w:r>
      <w:r w:rsidR="004342E9">
        <w:rPr>
          <w:rFonts w:eastAsia="Arial Narrow"/>
        </w:rPr>
        <w:t>ë</w:t>
      </w:r>
      <w:r w:rsidR="00743C9C" w:rsidRPr="00845F99">
        <w:rPr>
          <w:rFonts w:eastAsia="Arial Narrow"/>
        </w:rPr>
        <w:t xml:space="preserve"> </w:t>
      </w:r>
      <w:r w:rsidR="00845F99">
        <w:t>Shoqata “Ndihmoni Jet</w:t>
      </w:r>
      <w:r w:rsidR="004342E9">
        <w:t>ë</w:t>
      </w:r>
      <w:r w:rsidR="00845F99">
        <w:t>n”</w:t>
      </w:r>
      <w:r w:rsidR="00845F99" w:rsidRPr="00845F99">
        <w:t xml:space="preserve"> </w:t>
      </w:r>
      <w:r w:rsidR="00845F99">
        <w:t>e cila gjat</w:t>
      </w:r>
      <w:r w:rsidR="004342E9">
        <w:t>ë</w:t>
      </w:r>
      <w:r w:rsidR="00845F99">
        <w:t xml:space="preserve"> periudh</w:t>
      </w:r>
      <w:r w:rsidR="004342E9">
        <w:t>ë</w:t>
      </w:r>
      <w:r w:rsidR="00845F99">
        <w:t>s mars 2019 – Shkurt 2020 me financim t</w:t>
      </w:r>
      <w:r w:rsidR="004342E9">
        <w:t>ë</w:t>
      </w:r>
      <w:r w:rsidR="00845F99">
        <w:t xml:space="preserve"> UNDP dhe me mb</w:t>
      </w:r>
      <w:r w:rsidR="004342E9">
        <w:t>ë</w:t>
      </w:r>
      <w:r w:rsidR="00845F99">
        <w:t>shtetjen e MSHMS, ka ngritur sh</w:t>
      </w:r>
      <w:r w:rsidR="004342E9">
        <w:t>ë</w:t>
      </w:r>
      <w:r w:rsidR="00845F99">
        <w:t>rbimin e jetes</w:t>
      </w:r>
      <w:r w:rsidR="004342E9">
        <w:t>ë</w:t>
      </w:r>
      <w:r w:rsidR="00845F99">
        <w:t>s s</w:t>
      </w:r>
      <w:r w:rsidR="004342E9">
        <w:t>ë</w:t>
      </w:r>
      <w:r w:rsidR="00845F99">
        <w:t xml:space="preserve"> pavarur n</w:t>
      </w:r>
      <w:r w:rsidR="004342E9">
        <w:t>ë</w:t>
      </w:r>
      <w:r w:rsidR="00845F99">
        <w:t xml:space="preserve"> apartamente, me/pa mb</w:t>
      </w:r>
      <w:r w:rsidR="004342E9">
        <w:t>ë</w:t>
      </w:r>
      <w:r w:rsidR="00845F99">
        <w:t>shtetje p</w:t>
      </w:r>
      <w:r w:rsidR="004342E9">
        <w:t>ë</w:t>
      </w:r>
      <w:r w:rsidR="00845F99">
        <w:t>r personat me aft</w:t>
      </w:r>
      <w:r w:rsidR="004342E9">
        <w:t>ë</w:t>
      </w:r>
      <w:r w:rsidR="00845F99">
        <w:t>si t</w:t>
      </w:r>
      <w:r w:rsidR="004342E9">
        <w:t>ë</w:t>
      </w:r>
      <w:r w:rsidR="00845F99">
        <w:t xml:space="preserve"> kufizuara mbi mosh</w:t>
      </w:r>
      <w:r w:rsidR="004342E9">
        <w:t>ë</w:t>
      </w:r>
      <w:r w:rsidR="00845F99">
        <w:t>n 24 vjec. B</w:t>
      </w:r>
      <w:r w:rsidR="004342E9">
        <w:t>ë</w:t>
      </w:r>
      <w:r w:rsidR="00845F99">
        <w:t>ria realitet e jetes</w:t>
      </w:r>
      <w:r w:rsidR="004342E9">
        <w:t>ë</w:t>
      </w:r>
      <w:r w:rsidR="00845F99">
        <w:t>s s</w:t>
      </w:r>
      <w:r w:rsidR="004342E9">
        <w:t>ë</w:t>
      </w:r>
      <w:r w:rsidR="00845F99">
        <w:t xml:space="preserve"> pavarur sic e parashikon edhe KDPAK, </w:t>
      </w:r>
      <w:r w:rsidR="004342E9">
        <w:t>ë</w:t>
      </w:r>
      <w:r w:rsidR="00845F99">
        <w:t>sht</w:t>
      </w:r>
      <w:r w:rsidR="004342E9">
        <w:t>ë</w:t>
      </w:r>
      <w:r w:rsidR="00845F99">
        <w:t xml:space="preserve"> nj</w:t>
      </w:r>
      <w:r w:rsidR="004342E9">
        <w:t>ë</w:t>
      </w:r>
      <w:r w:rsidR="00845F99">
        <w:t xml:space="preserve"> nga gur</w:t>
      </w:r>
      <w:r w:rsidR="004342E9">
        <w:t>ë</w:t>
      </w:r>
      <w:r w:rsidR="00845F99">
        <w:t>t kilometrik</w:t>
      </w:r>
      <w:r w:rsidR="004342E9">
        <w:t>ë</w:t>
      </w:r>
      <w:r w:rsidR="00845F99">
        <w:t xml:space="preserve"> q</w:t>
      </w:r>
      <w:r w:rsidR="004342E9">
        <w:t>ë</w:t>
      </w:r>
      <w:r w:rsidR="00845F99">
        <w:t xml:space="preserve"> duhet t</w:t>
      </w:r>
      <w:r w:rsidR="004342E9">
        <w:t>ë</w:t>
      </w:r>
      <w:r w:rsidR="00845F99">
        <w:t xml:space="preserve"> vendosen n</w:t>
      </w:r>
      <w:r w:rsidR="004342E9">
        <w:t>ë</w:t>
      </w:r>
      <w:r w:rsidR="00845F99">
        <w:t xml:space="preserve"> rrug</w:t>
      </w:r>
      <w:r w:rsidR="004342E9">
        <w:t>ë</w:t>
      </w:r>
      <w:r w:rsidR="00845F99">
        <w:t>timin drejt p</w:t>
      </w:r>
      <w:r w:rsidR="004342E9">
        <w:t>ë</w:t>
      </w:r>
      <w:r w:rsidR="00845F99">
        <w:t>rfshirjes sociale t</w:t>
      </w:r>
      <w:r w:rsidR="004342E9">
        <w:t>ë</w:t>
      </w:r>
      <w:r w:rsidR="00845F99">
        <w:t xml:space="preserve"> personave me aft</w:t>
      </w:r>
      <w:r w:rsidR="004342E9">
        <w:t>ë</w:t>
      </w:r>
      <w:r w:rsidR="00845F99">
        <w:t>si t</w:t>
      </w:r>
      <w:r w:rsidR="004342E9">
        <w:t>ë</w:t>
      </w:r>
      <w:r w:rsidR="00845F99">
        <w:t xml:space="preserve"> kufizuara. N</w:t>
      </w:r>
      <w:r w:rsidR="004342E9">
        <w:t>ë</w:t>
      </w:r>
      <w:r w:rsidR="00845F99">
        <w:t xml:space="preserve"> k</w:t>
      </w:r>
      <w:r w:rsidR="004342E9">
        <w:t>ë</w:t>
      </w:r>
      <w:r w:rsidR="00845F99">
        <w:t>t</w:t>
      </w:r>
      <w:r w:rsidR="004342E9">
        <w:t>ë</w:t>
      </w:r>
      <w:r w:rsidR="00845F99">
        <w:t xml:space="preserve"> kontekst dhe n</w:t>
      </w:r>
      <w:r w:rsidR="004342E9">
        <w:t>ë</w:t>
      </w:r>
      <w:r w:rsidR="00845F99">
        <w:t xml:space="preserve"> boshll</w:t>
      </w:r>
      <w:r w:rsidR="004342E9">
        <w:t>ë</w:t>
      </w:r>
      <w:r w:rsidR="00845F99">
        <w:t>kun e ofrimit t</w:t>
      </w:r>
      <w:r w:rsidR="004342E9">
        <w:t>ë</w:t>
      </w:r>
      <w:r w:rsidR="00845F99">
        <w:t xml:space="preserve"> sh</w:t>
      </w:r>
      <w:r w:rsidR="004342E9">
        <w:t>ë</w:t>
      </w:r>
      <w:r w:rsidR="00845F99">
        <w:t>rbimeve sociale p</w:t>
      </w:r>
      <w:r w:rsidR="004342E9">
        <w:t>ë</w:t>
      </w:r>
      <w:r w:rsidR="00845F99">
        <w:t>r kategori dhe grupmosha t</w:t>
      </w:r>
      <w:r w:rsidR="004342E9">
        <w:t>ë</w:t>
      </w:r>
      <w:r w:rsidR="00845F99">
        <w:t xml:space="preserve"> ndryshme t</w:t>
      </w:r>
      <w:r w:rsidR="004342E9">
        <w:t>ë</w:t>
      </w:r>
      <w:r w:rsidR="00845F99">
        <w:t xml:space="preserve"> AK, ky sh</w:t>
      </w:r>
      <w:r w:rsidR="004342E9">
        <w:t>ë</w:t>
      </w:r>
      <w:r w:rsidR="00845F99">
        <w:t>rbim bashk</w:t>
      </w:r>
      <w:r w:rsidR="004342E9">
        <w:t>ë</w:t>
      </w:r>
      <w:r w:rsidR="00845F99">
        <w:t>kohor duhet t</w:t>
      </w:r>
      <w:r w:rsidR="004342E9">
        <w:t>ë</w:t>
      </w:r>
      <w:r w:rsidR="00845F99">
        <w:t xml:space="preserve"> vendoset ne prioritetet e 5vjecarit t</w:t>
      </w:r>
      <w:r w:rsidR="004342E9">
        <w:t>ë</w:t>
      </w:r>
      <w:r w:rsidR="00845F99">
        <w:t xml:space="preserve"> ardhsh</w:t>
      </w:r>
      <w:r w:rsidR="004342E9">
        <w:t>ë</w:t>
      </w:r>
      <w:r w:rsidR="00845F99">
        <w:t>m, duke b</w:t>
      </w:r>
      <w:r w:rsidR="004342E9">
        <w:t>ë</w:t>
      </w:r>
      <w:r w:rsidR="00845F99">
        <w:t>r</w:t>
      </w:r>
      <w:r w:rsidR="004342E9">
        <w:t>ë</w:t>
      </w:r>
      <w:r w:rsidR="00845F99">
        <w:t xml:space="preserve"> planifikimet e duhura t</w:t>
      </w:r>
      <w:r w:rsidR="004342E9">
        <w:t>ë</w:t>
      </w:r>
      <w:r w:rsidR="00845F99">
        <w:t xml:space="preserve"> burimeve financiare n</w:t>
      </w:r>
      <w:r w:rsidR="004342E9">
        <w:t>ë</w:t>
      </w:r>
      <w:r w:rsidR="00845F99">
        <w:t>p</w:t>
      </w:r>
      <w:r w:rsidR="004342E9">
        <w:t>ë</w:t>
      </w:r>
      <w:r w:rsidR="00845F99">
        <w:t>rmjet Fondit Social, p</w:t>
      </w:r>
      <w:r w:rsidR="004342E9">
        <w:t>ë</w:t>
      </w:r>
      <w:r w:rsidR="00845F99">
        <w:t>r ta b</w:t>
      </w:r>
      <w:r w:rsidR="004342E9">
        <w:t>ë</w:t>
      </w:r>
      <w:r w:rsidR="00845F99">
        <w:t>r</w:t>
      </w:r>
      <w:r w:rsidR="004342E9">
        <w:t>ë</w:t>
      </w:r>
      <w:r w:rsidR="00845F99">
        <w:t xml:space="preserve"> at</w:t>
      </w:r>
      <w:r w:rsidR="004342E9">
        <w:t>ë</w:t>
      </w:r>
      <w:r w:rsidR="00845F99">
        <w:t xml:space="preserve"> t</w:t>
      </w:r>
      <w:r w:rsidR="004342E9">
        <w:t>ë</w:t>
      </w:r>
      <w:r w:rsidR="00845F99">
        <w:t xml:space="preserve"> q</w:t>
      </w:r>
      <w:r w:rsidR="004342E9">
        <w:t>ë</w:t>
      </w:r>
      <w:r w:rsidR="00845F99">
        <w:t>ndruesh</w:t>
      </w:r>
      <w:r w:rsidR="004342E9">
        <w:t>ë</w:t>
      </w:r>
      <w:r w:rsidR="00845F99">
        <w:t>m.</w:t>
      </w:r>
    </w:p>
    <w:p w:rsidR="00F30C7B" w:rsidRDefault="00F30C7B" w:rsidP="00DB4CB1">
      <w:pPr>
        <w:jc w:val="both"/>
        <w:rPr>
          <w:rFonts w:eastAsia="Arial Narrow"/>
        </w:rPr>
      </w:pPr>
    </w:p>
    <w:p w:rsidR="003D08E7" w:rsidRDefault="00BF7B90" w:rsidP="00DB4CB1">
      <w:pPr>
        <w:jc w:val="both"/>
        <w:rPr>
          <w:rFonts w:eastAsia="Arial Narrow"/>
          <w:color w:val="FF0000"/>
        </w:rPr>
      </w:pPr>
      <w:r>
        <w:rPr>
          <w:rFonts w:eastAsia="Arial Narrow"/>
        </w:rPr>
        <w:t>Duke qen</w:t>
      </w:r>
      <w:r w:rsidR="004342E9">
        <w:rPr>
          <w:rFonts w:eastAsia="Arial Narrow"/>
        </w:rPr>
        <w:t>ë</w:t>
      </w:r>
      <w:r>
        <w:rPr>
          <w:rFonts w:eastAsia="Arial Narrow"/>
        </w:rPr>
        <w:t xml:space="preserve"> se institucionet rezidenciale </w:t>
      </w:r>
      <w:r w:rsidR="00F30C7B">
        <w:rPr>
          <w:rFonts w:eastAsia="Arial Narrow"/>
        </w:rPr>
        <w:t>publik</w:t>
      </w:r>
      <w:r>
        <w:rPr>
          <w:rFonts w:eastAsia="Arial Narrow"/>
        </w:rPr>
        <w:t xml:space="preserve">e </w:t>
      </w:r>
      <w:r w:rsidR="00F30C7B">
        <w:rPr>
          <w:rFonts w:eastAsia="Arial Narrow"/>
        </w:rPr>
        <w:t xml:space="preserve">e </w:t>
      </w:r>
      <w:r>
        <w:rPr>
          <w:rFonts w:eastAsia="Arial Narrow"/>
        </w:rPr>
        <w:t>kan</w:t>
      </w:r>
      <w:r w:rsidR="004342E9">
        <w:rPr>
          <w:rFonts w:eastAsia="Arial Narrow"/>
        </w:rPr>
        <w:t>ë</w:t>
      </w:r>
      <w:r>
        <w:rPr>
          <w:rFonts w:eastAsia="Arial Narrow"/>
        </w:rPr>
        <w:t xml:space="preserve"> t</w:t>
      </w:r>
      <w:r w:rsidR="004342E9">
        <w:rPr>
          <w:rFonts w:eastAsia="Arial Narrow"/>
        </w:rPr>
        <w:t>ë</w:t>
      </w:r>
      <w:r>
        <w:rPr>
          <w:rFonts w:eastAsia="Arial Narrow"/>
        </w:rPr>
        <w:t xml:space="preserve"> p</w:t>
      </w:r>
      <w:r w:rsidR="004342E9">
        <w:rPr>
          <w:rFonts w:eastAsia="Arial Narrow"/>
        </w:rPr>
        <w:t>ë</w:t>
      </w:r>
      <w:r>
        <w:rPr>
          <w:rFonts w:eastAsia="Arial Narrow"/>
        </w:rPr>
        <w:t>rcaktuar grupmosh</w:t>
      </w:r>
      <w:r w:rsidR="004342E9">
        <w:rPr>
          <w:rFonts w:eastAsia="Arial Narrow"/>
        </w:rPr>
        <w:t>ë</w:t>
      </w:r>
      <w:r>
        <w:rPr>
          <w:rFonts w:eastAsia="Arial Narrow"/>
        </w:rPr>
        <w:t>n q</w:t>
      </w:r>
      <w:r w:rsidR="004342E9">
        <w:rPr>
          <w:rFonts w:eastAsia="Arial Narrow"/>
        </w:rPr>
        <w:t>ë</w:t>
      </w:r>
      <w:r>
        <w:rPr>
          <w:rFonts w:eastAsia="Arial Narrow"/>
        </w:rPr>
        <w:t xml:space="preserve"> marrin sh</w:t>
      </w:r>
      <w:r w:rsidR="004342E9">
        <w:rPr>
          <w:rFonts w:eastAsia="Arial Narrow"/>
        </w:rPr>
        <w:t>ë</w:t>
      </w:r>
      <w:r>
        <w:rPr>
          <w:rFonts w:eastAsia="Arial Narrow"/>
        </w:rPr>
        <w:t xml:space="preserve">rbim, aktualisht </w:t>
      </w:r>
      <w:r w:rsidR="00F30C7B">
        <w:rPr>
          <w:rFonts w:eastAsia="Arial Narrow"/>
        </w:rPr>
        <w:t>jan</w:t>
      </w:r>
      <w:r w:rsidR="004342E9">
        <w:rPr>
          <w:rFonts w:eastAsia="Arial Narrow"/>
        </w:rPr>
        <w:t>ë</w:t>
      </w:r>
      <w:r w:rsidR="00F30C7B">
        <w:rPr>
          <w:rFonts w:eastAsia="Arial Narrow"/>
        </w:rPr>
        <w:t xml:space="preserve"> </w:t>
      </w:r>
      <w:r w:rsidR="00F30C7B" w:rsidRPr="00E9737F">
        <w:rPr>
          <w:rFonts w:eastAsia="Arial Narrow"/>
        </w:rPr>
        <w:t>rreth 25 persona</w:t>
      </w:r>
      <w:r w:rsidR="00F30C7B">
        <w:rPr>
          <w:rFonts w:eastAsia="Arial Narrow"/>
        </w:rPr>
        <w:t xml:space="preserve"> q</w:t>
      </w:r>
      <w:r w:rsidR="004342E9">
        <w:rPr>
          <w:rFonts w:eastAsia="Arial Narrow"/>
        </w:rPr>
        <w:t>ë</w:t>
      </w:r>
      <w:r w:rsidR="00F30C7B">
        <w:rPr>
          <w:rFonts w:eastAsia="Arial Narrow"/>
        </w:rPr>
        <w:t xml:space="preserve"> </w:t>
      </w:r>
      <w:r>
        <w:rPr>
          <w:rFonts w:eastAsia="Arial Narrow"/>
        </w:rPr>
        <w:t>k</w:t>
      </w:r>
      <w:r w:rsidR="00DB4CB1" w:rsidRPr="00E9737F">
        <w:rPr>
          <w:rFonts w:eastAsia="Arial Narrow"/>
        </w:rPr>
        <w:t>anë dalë nga institucionet rezidenciale për persona me aftësi të kufizuara</w:t>
      </w:r>
      <w:r w:rsidR="00F30C7B">
        <w:rPr>
          <w:rFonts w:eastAsia="Arial Narrow"/>
        </w:rPr>
        <w:t xml:space="preserve"> dhe q</w:t>
      </w:r>
      <w:r w:rsidR="00DB4CB1" w:rsidRPr="00E9737F">
        <w:rPr>
          <w:rFonts w:eastAsia="Arial Narrow"/>
        </w:rPr>
        <w:t xml:space="preserve">ë duhet të orientohen në shërbimet komunitare, </w:t>
      </w:r>
      <w:r w:rsidR="00761C57">
        <w:rPr>
          <w:rFonts w:eastAsia="Arial Narrow"/>
        </w:rPr>
        <w:t>por q</w:t>
      </w:r>
      <w:r w:rsidR="000E140D">
        <w:rPr>
          <w:rFonts w:eastAsia="Arial Narrow"/>
        </w:rPr>
        <w:t>ë</w:t>
      </w:r>
      <w:r w:rsidR="00761C57">
        <w:rPr>
          <w:rFonts w:eastAsia="Arial Narrow"/>
        </w:rPr>
        <w:t xml:space="preserve"> aktualisht </w:t>
      </w:r>
      <w:r w:rsidR="00DB4CB1" w:rsidRPr="00E9737F">
        <w:rPr>
          <w:rFonts w:eastAsia="Arial Narrow"/>
        </w:rPr>
        <w:t xml:space="preserve"> </w:t>
      </w:r>
      <w:r w:rsidR="00DB4CB1" w:rsidRPr="004D38DC">
        <w:rPr>
          <w:rFonts w:eastAsia="Arial Narrow"/>
        </w:rPr>
        <w:t>janë të munguara për personat madhorë me</w:t>
      </w:r>
      <w:r w:rsidR="00761C57" w:rsidRPr="004D38DC">
        <w:rPr>
          <w:rFonts w:eastAsia="Arial Narrow"/>
        </w:rPr>
        <w:t xml:space="preserve"> aft</w:t>
      </w:r>
      <w:r w:rsidR="000E140D" w:rsidRPr="004D38DC">
        <w:rPr>
          <w:rFonts w:eastAsia="Arial Narrow"/>
        </w:rPr>
        <w:t>ë</w:t>
      </w:r>
      <w:r w:rsidR="00761C57" w:rsidRPr="004D38DC">
        <w:rPr>
          <w:rFonts w:eastAsia="Arial Narrow"/>
        </w:rPr>
        <w:t>si t</w:t>
      </w:r>
      <w:r w:rsidR="000E140D" w:rsidRPr="004D38DC">
        <w:rPr>
          <w:rFonts w:eastAsia="Arial Narrow"/>
        </w:rPr>
        <w:t>ë</w:t>
      </w:r>
      <w:r w:rsidR="00761C57" w:rsidRPr="004D38DC">
        <w:rPr>
          <w:rFonts w:eastAsia="Arial Narrow"/>
        </w:rPr>
        <w:t xml:space="preserve"> kufizuar</w:t>
      </w:r>
      <w:r w:rsidR="004D38DC" w:rsidRPr="004D38DC">
        <w:rPr>
          <w:rFonts w:eastAsia="Arial Narrow"/>
        </w:rPr>
        <w:t>.</w:t>
      </w:r>
    </w:p>
    <w:p w:rsidR="007A5374" w:rsidRDefault="007A5374" w:rsidP="00DB4CB1">
      <w:pPr>
        <w:jc w:val="both"/>
        <w:rPr>
          <w:rFonts w:eastAsia="Arial Narrow"/>
        </w:rPr>
      </w:pPr>
    </w:p>
    <w:p w:rsidR="00DB4CB1" w:rsidRPr="00ED4670" w:rsidRDefault="00253C17" w:rsidP="00DB4CB1">
      <w:pPr>
        <w:jc w:val="both"/>
        <w:rPr>
          <w:rFonts w:eastAsia="Arial Narrow"/>
          <w:b/>
        </w:rPr>
      </w:pPr>
      <w:r>
        <w:rPr>
          <w:rFonts w:eastAsia="Arial Narrow"/>
          <w:b/>
        </w:rPr>
        <w:t xml:space="preserve">3.5.3 </w:t>
      </w:r>
      <w:r w:rsidR="00DB4CB1" w:rsidRPr="00ED4670">
        <w:rPr>
          <w:rFonts w:eastAsia="Arial Narrow"/>
          <w:b/>
        </w:rPr>
        <w:t>Strehimi</w:t>
      </w:r>
      <w:r w:rsidR="00166B50">
        <w:rPr>
          <w:rFonts w:eastAsia="Arial Narrow"/>
          <w:b/>
        </w:rPr>
        <w:t xml:space="preserve"> social</w:t>
      </w:r>
    </w:p>
    <w:p w:rsidR="00DB4CB1" w:rsidRPr="00E9737F" w:rsidRDefault="00DB4CB1" w:rsidP="00DB4CB1">
      <w:pPr>
        <w:autoSpaceDE w:val="0"/>
        <w:autoSpaceDN w:val="0"/>
        <w:adjustRightInd w:val="0"/>
        <w:jc w:val="both"/>
        <w:rPr>
          <w:rFonts w:eastAsia="MyriadPro-Cond"/>
        </w:rPr>
      </w:pPr>
    </w:p>
    <w:p w:rsidR="001372F1" w:rsidRDefault="00DB4CB1" w:rsidP="00ED4670">
      <w:pPr>
        <w:autoSpaceDE w:val="0"/>
        <w:autoSpaceDN w:val="0"/>
        <w:adjustRightInd w:val="0"/>
        <w:jc w:val="both"/>
        <w:rPr>
          <w:rFonts w:eastAsia="MyriadPro-Cond"/>
        </w:rPr>
      </w:pPr>
      <w:r w:rsidRPr="00E9737F">
        <w:rPr>
          <w:bCs/>
        </w:rPr>
        <w:t>Ligji nr.22/2018 "Për strehimin social" dhe të gjitha aktet nënligjore në zbatim të tij i sigurojn</w:t>
      </w:r>
      <w:r w:rsidRPr="00E9737F">
        <w:rPr>
          <w:b/>
          <w:bCs/>
        </w:rPr>
        <w:t xml:space="preserve">ë </w:t>
      </w:r>
      <w:r w:rsidRPr="00E9737F">
        <w:rPr>
          <w:bCs/>
        </w:rPr>
        <w:t>a</w:t>
      </w:r>
      <w:r w:rsidRPr="00E9737F">
        <w:rPr>
          <w:iCs/>
        </w:rPr>
        <w:t>kses</w:t>
      </w:r>
      <w:r w:rsidRPr="00E9737F">
        <w:rPr>
          <w:i/>
          <w:iCs/>
        </w:rPr>
        <w:t xml:space="preserve"> </w:t>
      </w:r>
      <w:r w:rsidRPr="00E9737F">
        <w:rPr>
          <w:rFonts w:eastAsia="MyriadPro-Regular"/>
        </w:rPr>
        <w:t xml:space="preserve">me përparësi individëve dhe familjeve që kanë në përbërjen e tyre persona me aftësi të kufizuara në programet e strehimit. Këta individë dhe/ose familje mund dhe janë përfitues në të gjitha programet e strehimit social </w:t>
      </w:r>
      <w:r w:rsidRPr="00E9737F">
        <w:rPr>
          <w:rFonts w:eastAsia="Times New Roman"/>
        </w:rPr>
        <w:t xml:space="preserve">si skema e aplikimit të bonusit të qirasë, </w:t>
      </w:r>
      <w:r w:rsidRPr="00A22520">
        <w:rPr>
          <w:rFonts w:eastAsia="Times New Roman"/>
        </w:rPr>
        <w:t>grant i menjëhershëm</w:t>
      </w:r>
      <w:r w:rsidRPr="00E9737F">
        <w:rPr>
          <w:rFonts w:eastAsia="Times New Roman"/>
        </w:rPr>
        <w:t xml:space="preserve">, projektet e përmirësimit dhe përshtatshmërisë së kushteve të banimit, si dhe investimit në banesa me kosto të ulët. </w:t>
      </w:r>
      <w:r w:rsidR="00B73179">
        <w:t>Në vitin 2019, j</w:t>
      </w:r>
      <w:r w:rsidRPr="00E9737F">
        <w:t xml:space="preserve">anë trajtuar nga programet e </w:t>
      </w:r>
      <w:r w:rsidRPr="00E9737F">
        <w:rPr>
          <w:rFonts w:eastAsia="Times New Roman"/>
        </w:rPr>
        <w:t>strehimit social</w:t>
      </w:r>
      <w:r w:rsidR="00B73179">
        <w:t xml:space="preserve"> gjith</w:t>
      </w:r>
      <w:r w:rsidRPr="00E9737F">
        <w:t>sej 1280 familje, nga të cilat 245 familje ose 19.1% kanë patur në përbërje një pe</w:t>
      </w:r>
      <w:r w:rsidR="00B73179">
        <w:t>rson me aftësi të kufizuara. 82</w:t>
      </w:r>
      <w:r w:rsidRPr="00E9737F">
        <w:t xml:space="preserve">% e </w:t>
      </w:r>
      <w:r w:rsidR="00B73179">
        <w:t xml:space="preserve">aplikuesve </w:t>
      </w:r>
      <w:r w:rsidRPr="00E9737F">
        <w:t xml:space="preserve">persona me aftësi të kufizuara kanë përfituar nga programi i </w:t>
      </w:r>
      <w:r w:rsidRPr="00E9737F">
        <w:rPr>
          <w:rFonts w:eastAsia="Times New Roman"/>
        </w:rPr>
        <w:t>subvencionimit të qirasë në treg të lirë.</w:t>
      </w:r>
      <w:r w:rsidRPr="00E9737F">
        <w:t xml:space="preserve"> Grant të menjëhershëm, për lehtësimin e blerjes së banesave me kosto të ulët kanë përfituar gjithësej 74 persona me aftësi të kufizuara për periudhën 2017-2019, nga të cilat 25 familje ose 33.8% kanë përfituar në vitin 2019. Përfituesit e këtij programi janë banor në 13 bashki të vendit </w:t>
      </w:r>
      <w:r w:rsidRPr="00B73179">
        <w:t>(</w:t>
      </w:r>
      <w:r w:rsidRPr="00B73179">
        <w:rPr>
          <w:rFonts w:eastAsia="MyriadPro-Cond"/>
        </w:rPr>
        <w:t>Kavajë, Gramsh, Pogradec, Vlore, Korçë, Lezhë, Berat, Kamzë, Krujë, Tiranë, Përrenjas, Lushnjë, Durrës).</w:t>
      </w:r>
    </w:p>
    <w:p w:rsidR="00ED4670" w:rsidRDefault="00ED4670" w:rsidP="00ED4670">
      <w:pPr>
        <w:autoSpaceDE w:val="0"/>
        <w:autoSpaceDN w:val="0"/>
        <w:adjustRightInd w:val="0"/>
        <w:jc w:val="both"/>
      </w:pPr>
    </w:p>
    <w:p w:rsidR="00DB4CB1" w:rsidRPr="00E9737F" w:rsidRDefault="00DB4CB1" w:rsidP="00D40F73">
      <w:pPr>
        <w:spacing w:afterLines="160"/>
        <w:jc w:val="both"/>
      </w:pPr>
      <w:r w:rsidRPr="00E9737F">
        <w:t>Tabela</w:t>
      </w:r>
      <w:r w:rsidR="001F65B7">
        <w:t xml:space="preserve"> 3</w:t>
      </w:r>
      <w:r w:rsidRPr="00E9737F">
        <w:t>: Numri i familjeve përfituese nga programet e strehimit, viti 2019</w:t>
      </w:r>
    </w:p>
    <w:tbl>
      <w:tblPr>
        <w:tblStyle w:val="TableGrid"/>
        <w:tblW w:w="0" w:type="auto"/>
        <w:tblLook w:val="04A0"/>
      </w:tblPr>
      <w:tblGrid>
        <w:gridCol w:w="3258"/>
        <w:gridCol w:w="1890"/>
        <w:gridCol w:w="2250"/>
        <w:gridCol w:w="990"/>
      </w:tblGrid>
      <w:tr w:rsidR="00DB4CB1" w:rsidRPr="00E9737F" w:rsidTr="0079510F">
        <w:tc>
          <w:tcPr>
            <w:tcW w:w="3258" w:type="dxa"/>
            <w:shd w:val="clear" w:color="auto" w:fill="B6DDE8" w:themeFill="accent5" w:themeFillTint="66"/>
          </w:tcPr>
          <w:p w:rsidR="00DB4CB1" w:rsidRPr="00DD7E1B" w:rsidRDefault="00DB4CB1" w:rsidP="00DD7E1B">
            <w:pPr>
              <w:jc w:val="center"/>
            </w:pPr>
            <w:r w:rsidRPr="00DD7E1B">
              <w:t>Programi</w:t>
            </w:r>
          </w:p>
        </w:tc>
        <w:tc>
          <w:tcPr>
            <w:tcW w:w="1890" w:type="dxa"/>
            <w:shd w:val="clear" w:color="auto" w:fill="B6DDE8" w:themeFill="accent5" w:themeFillTint="66"/>
          </w:tcPr>
          <w:p w:rsidR="00DB4CB1" w:rsidRPr="00DD7E1B" w:rsidRDefault="00DB4CB1" w:rsidP="00DD7E1B">
            <w:r w:rsidRPr="00DD7E1B">
              <w:rPr>
                <w:rFonts w:eastAsia="Times New Roman"/>
                <w:bCs/>
                <w:color w:val="000000"/>
              </w:rPr>
              <w:t>Numri i familjeve përfituese</w:t>
            </w:r>
          </w:p>
        </w:tc>
        <w:tc>
          <w:tcPr>
            <w:tcW w:w="2250" w:type="dxa"/>
            <w:shd w:val="clear" w:color="auto" w:fill="B6DDE8" w:themeFill="accent5" w:themeFillTint="66"/>
          </w:tcPr>
          <w:p w:rsidR="00DB4CB1" w:rsidRPr="00DD7E1B" w:rsidRDefault="00DB4CB1" w:rsidP="00B73179">
            <w:pPr>
              <w:jc w:val="both"/>
            </w:pPr>
            <w:r w:rsidRPr="00DD7E1B">
              <w:rPr>
                <w:rFonts w:eastAsia="Times New Roman"/>
              </w:rPr>
              <w:t xml:space="preserve">Numri i familjeve </w:t>
            </w:r>
            <w:r w:rsidR="00B73179" w:rsidRPr="00DD7E1B">
              <w:rPr>
                <w:rFonts w:eastAsia="Times New Roman"/>
              </w:rPr>
              <w:t xml:space="preserve">me </w:t>
            </w:r>
            <w:r w:rsidRPr="00DD7E1B">
              <w:rPr>
                <w:rFonts w:eastAsia="Times New Roman"/>
              </w:rPr>
              <w:t>përfitues PAK</w:t>
            </w:r>
          </w:p>
        </w:tc>
        <w:tc>
          <w:tcPr>
            <w:tcW w:w="990" w:type="dxa"/>
            <w:shd w:val="clear" w:color="auto" w:fill="B6DDE8" w:themeFill="accent5" w:themeFillTint="66"/>
          </w:tcPr>
          <w:p w:rsidR="00DB4CB1" w:rsidRPr="00DD7E1B" w:rsidRDefault="00DB4CB1" w:rsidP="0079510F">
            <w:pPr>
              <w:jc w:val="both"/>
            </w:pPr>
            <w:r w:rsidRPr="00DD7E1B">
              <w:t>Në %</w:t>
            </w:r>
          </w:p>
        </w:tc>
      </w:tr>
      <w:tr w:rsidR="00DB4CB1" w:rsidRPr="00E9737F" w:rsidTr="0079510F">
        <w:tc>
          <w:tcPr>
            <w:tcW w:w="3258" w:type="dxa"/>
          </w:tcPr>
          <w:p w:rsidR="00DB4CB1" w:rsidRPr="00E9737F" w:rsidRDefault="00DB4CB1" w:rsidP="0079510F">
            <w:pPr>
              <w:jc w:val="both"/>
            </w:pPr>
            <w:r w:rsidRPr="00E9737F">
              <w:rPr>
                <w:rFonts w:eastAsia="Times New Roman"/>
              </w:rPr>
              <w:t>Subvencionim të qirasë në treg të lirë</w:t>
            </w:r>
          </w:p>
        </w:tc>
        <w:tc>
          <w:tcPr>
            <w:tcW w:w="1890" w:type="dxa"/>
          </w:tcPr>
          <w:p w:rsidR="00DB4CB1" w:rsidRPr="00E9737F" w:rsidRDefault="00DB4CB1" w:rsidP="0079510F">
            <w:pPr>
              <w:jc w:val="both"/>
            </w:pPr>
            <w:r w:rsidRPr="00E9737F">
              <w:t>536</w:t>
            </w:r>
          </w:p>
        </w:tc>
        <w:tc>
          <w:tcPr>
            <w:tcW w:w="2250" w:type="dxa"/>
          </w:tcPr>
          <w:p w:rsidR="00DB4CB1" w:rsidRPr="00E9737F" w:rsidRDefault="00DB4CB1" w:rsidP="0079510F">
            <w:pPr>
              <w:jc w:val="both"/>
            </w:pPr>
            <w:r w:rsidRPr="00E9737F">
              <w:t>201</w:t>
            </w:r>
          </w:p>
        </w:tc>
        <w:tc>
          <w:tcPr>
            <w:tcW w:w="990" w:type="dxa"/>
          </w:tcPr>
          <w:p w:rsidR="00DB4CB1" w:rsidRPr="00E9737F" w:rsidRDefault="00DB4CB1" w:rsidP="0079510F">
            <w:pPr>
              <w:jc w:val="both"/>
            </w:pPr>
            <w:r w:rsidRPr="00E9737F">
              <w:t>37.5%</w:t>
            </w:r>
          </w:p>
        </w:tc>
      </w:tr>
      <w:tr w:rsidR="00DB4CB1" w:rsidRPr="00E9737F" w:rsidTr="0079510F">
        <w:tc>
          <w:tcPr>
            <w:tcW w:w="3258" w:type="dxa"/>
          </w:tcPr>
          <w:p w:rsidR="00DB4CB1" w:rsidRPr="00E9737F" w:rsidRDefault="00DB4CB1" w:rsidP="0079510F">
            <w:pPr>
              <w:jc w:val="both"/>
            </w:pPr>
            <w:r w:rsidRPr="00E9737F">
              <w:rPr>
                <w:rFonts w:eastAsia="Times New Roman"/>
              </w:rPr>
              <w:t>Projekte për përmirësimin dhe përshtatshmërinë e kushteve të banimit</w:t>
            </w:r>
          </w:p>
        </w:tc>
        <w:tc>
          <w:tcPr>
            <w:tcW w:w="1890" w:type="dxa"/>
          </w:tcPr>
          <w:p w:rsidR="00DB4CB1" w:rsidRPr="00E9737F" w:rsidRDefault="00DB4CB1" w:rsidP="0079510F">
            <w:pPr>
              <w:jc w:val="both"/>
            </w:pPr>
            <w:r w:rsidRPr="00E9737F">
              <w:t>634</w:t>
            </w:r>
          </w:p>
        </w:tc>
        <w:tc>
          <w:tcPr>
            <w:tcW w:w="2250" w:type="dxa"/>
          </w:tcPr>
          <w:p w:rsidR="00DB4CB1" w:rsidRPr="00E9737F" w:rsidRDefault="00DB4CB1" w:rsidP="0079510F">
            <w:pPr>
              <w:jc w:val="both"/>
            </w:pPr>
            <w:r w:rsidRPr="00E9737F">
              <w:t>7</w:t>
            </w:r>
          </w:p>
        </w:tc>
        <w:tc>
          <w:tcPr>
            <w:tcW w:w="990" w:type="dxa"/>
          </w:tcPr>
          <w:p w:rsidR="00DB4CB1" w:rsidRPr="00E9737F" w:rsidRDefault="00DB4CB1" w:rsidP="0079510F">
            <w:pPr>
              <w:jc w:val="both"/>
            </w:pPr>
            <w:r w:rsidRPr="00E9737F">
              <w:t>1.1%</w:t>
            </w:r>
          </w:p>
        </w:tc>
      </w:tr>
      <w:tr w:rsidR="00DB4CB1" w:rsidRPr="00E9737F" w:rsidTr="0079510F">
        <w:tc>
          <w:tcPr>
            <w:tcW w:w="3258" w:type="dxa"/>
          </w:tcPr>
          <w:p w:rsidR="00DB4CB1" w:rsidRPr="00E9737F" w:rsidRDefault="00DB4CB1" w:rsidP="0079510F">
            <w:pPr>
              <w:jc w:val="both"/>
            </w:pPr>
            <w:r w:rsidRPr="00E9737F">
              <w:t>Grant të menjëhershëm</w:t>
            </w:r>
          </w:p>
        </w:tc>
        <w:tc>
          <w:tcPr>
            <w:tcW w:w="1890" w:type="dxa"/>
          </w:tcPr>
          <w:p w:rsidR="00DB4CB1" w:rsidRPr="00E9737F" w:rsidRDefault="00DB4CB1" w:rsidP="0079510F">
            <w:pPr>
              <w:jc w:val="both"/>
            </w:pPr>
            <w:r w:rsidRPr="00E9737F">
              <w:t>26</w:t>
            </w:r>
          </w:p>
        </w:tc>
        <w:tc>
          <w:tcPr>
            <w:tcW w:w="2250" w:type="dxa"/>
          </w:tcPr>
          <w:p w:rsidR="00DB4CB1" w:rsidRPr="00E9737F" w:rsidRDefault="00DB4CB1" w:rsidP="0079510F">
            <w:pPr>
              <w:jc w:val="both"/>
            </w:pPr>
            <w:r w:rsidRPr="00E9737F">
              <w:t>25</w:t>
            </w:r>
          </w:p>
        </w:tc>
        <w:tc>
          <w:tcPr>
            <w:tcW w:w="990" w:type="dxa"/>
          </w:tcPr>
          <w:p w:rsidR="00DB4CB1" w:rsidRPr="00E9737F" w:rsidRDefault="00DB4CB1" w:rsidP="0079510F">
            <w:pPr>
              <w:jc w:val="both"/>
            </w:pPr>
            <w:r w:rsidRPr="00E9737F">
              <w:t>96.2%</w:t>
            </w:r>
          </w:p>
        </w:tc>
      </w:tr>
      <w:tr w:rsidR="00DB4CB1" w:rsidRPr="00E9737F" w:rsidTr="0079510F">
        <w:tc>
          <w:tcPr>
            <w:tcW w:w="3258" w:type="dxa"/>
          </w:tcPr>
          <w:p w:rsidR="00DB4CB1" w:rsidRPr="00E9737F" w:rsidRDefault="00DB4CB1" w:rsidP="0079510F">
            <w:pPr>
              <w:jc w:val="both"/>
            </w:pPr>
            <w:r w:rsidRPr="00E9737F">
              <w:t>Banesa me kosto të ulët</w:t>
            </w:r>
          </w:p>
        </w:tc>
        <w:tc>
          <w:tcPr>
            <w:tcW w:w="1890" w:type="dxa"/>
          </w:tcPr>
          <w:p w:rsidR="00DB4CB1" w:rsidRPr="00E9737F" w:rsidRDefault="00DB4CB1" w:rsidP="0079510F">
            <w:pPr>
              <w:jc w:val="both"/>
            </w:pPr>
            <w:r w:rsidRPr="00E9737F">
              <w:t>84</w:t>
            </w:r>
          </w:p>
        </w:tc>
        <w:tc>
          <w:tcPr>
            <w:tcW w:w="2250" w:type="dxa"/>
          </w:tcPr>
          <w:p w:rsidR="00DB4CB1" w:rsidRPr="00E9737F" w:rsidRDefault="00DB4CB1" w:rsidP="0079510F">
            <w:pPr>
              <w:jc w:val="both"/>
            </w:pPr>
            <w:r w:rsidRPr="00E9737F">
              <w:t>12</w:t>
            </w:r>
          </w:p>
        </w:tc>
        <w:tc>
          <w:tcPr>
            <w:tcW w:w="990" w:type="dxa"/>
          </w:tcPr>
          <w:p w:rsidR="00DB4CB1" w:rsidRPr="00E9737F" w:rsidRDefault="00DB4CB1" w:rsidP="0079510F">
            <w:pPr>
              <w:jc w:val="both"/>
            </w:pPr>
            <w:r w:rsidRPr="00E9737F">
              <w:t>14.3%</w:t>
            </w:r>
          </w:p>
        </w:tc>
      </w:tr>
      <w:tr w:rsidR="00DB4CB1" w:rsidRPr="00E9737F" w:rsidTr="0079510F">
        <w:tc>
          <w:tcPr>
            <w:tcW w:w="3258" w:type="dxa"/>
            <w:shd w:val="clear" w:color="auto" w:fill="B6DDE8" w:themeFill="accent5" w:themeFillTint="66"/>
          </w:tcPr>
          <w:p w:rsidR="00DB4CB1" w:rsidRPr="00E9737F" w:rsidRDefault="00DB4CB1" w:rsidP="0079510F">
            <w:pPr>
              <w:jc w:val="both"/>
            </w:pPr>
            <w:r w:rsidRPr="00E9737F">
              <w:t>Totali</w:t>
            </w:r>
          </w:p>
        </w:tc>
        <w:tc>
          <w:tcPr>
            <w:tcW w:w="1890" w:type="dxa"/>
            <w:shd w:val="clear" w:color="auto" w:fill="B6DDE8" w:themeFill="accent5" w:themeFillTint="66"/>
          </w:tcPr>
          <w:p w:rsidR="00DB4CB1" w:rsidRPr="00E9737F" w:rsidRDefault="00DB4CB1" w:rsidP="0079510F">
            <w:pPr>
              <w:jc w:val="both"/>
            </w:pPr>
            <w:r w:rsidRPr="00E9737F">
              <w:t>1280</w:t>
            </w:r>
          </w:p>
        </w:tc>
        <w:tc>
          <w:tcPr>
            <w:tcW w:w="2250" w:type="dxa"/>
            <w:shd w:val="clear" w:color="auto" w:fill="B6DDE8" w:themeFill="accent5" w:themeFillTint="66"/>
          </w:tcPr>
          <w:p w:rsidR="00DB4CB1" w:rsidRPr="00E9737F" w:rsidRDefault="00DB4CB1" w:rsidP="0079510F">
            <w:pPr>
              <w:jc w:val="both"/>
            </w:pPr>
            <w:r w:rsidRPr="00E9737F">
              <w:t>245</w:t>
            </w:r>
          </w:p>
        </w:tc>
        <w:tc>
          <w:tcPr>
            <w:tcW w:w="990" w:type="dxa"/>
            <w:shd w:val="clear" w:color="auto" w:fill="B6DDE8" w:themeFill="accent5" w:themeFillTint="66"/>
          </w:tcPr>
          <w:p w:rsidR="00DB4CB1" w:rsidRPr="00E9737F" w:rsidRDefault="00DB4CB1" w:rsidP="0079510F">
            <w:pPr>
              <w:jc w:val="both"/>
            </w:pPr>
            <w:r w:rsidRPr="00E9737F">
              <w:t>19.1%</w:t>
            </w:r>
          </w:p>
        </w:tc>
      </w:tr>
    </w:tbl>
    <w:p w:rsidR="00DB4CB1" w:rsidRDefault="00DB4CB1" w:rsidP="00DB4CB1">
      <w:pPr>
        <w:jc w:val="both"/>
        <w:rPr>
          <w:rFonts w:eastAsia="Arial Narrow"/>
        </w:rPr>
      </w:pPr>
    </w:p>
    <w:p w:rsidR="00B21ECA" w:rsidRDefault="00B21ECA" w:rsidP="00B21ECA">
      <w:pPr>
        <w:autoSpaceDE w:val="0"/>
        <w:autoSpaceDN w:val="0"/>
        <w:adjustRightInd w:val="0"/>
        <w:rPr>
          <w:rFonts w:eastAsiaTheme="minorHAnsi"/>
          <w:color w:val="000000"/>
          <w:lang w:eastAsia="en-US"/>
        </w:rPr>
      </w:pPr>
      <w:r w:rsidRPr="00C735E1">
        <w:rPr>
          <w:rFonts w:eastAsiaTheme="minorHAnsi"/>
          <w:b/>
          <w:color w:val="000000"/>
          <w:lang w:eastAsia="en-US"/>
        </w:rPr>
        <w:t>Sfidat</w:t>
      </w:r>
      <w:r w:rsidRPr="00B21ECA">
        <w:rPr>
          <w:rFonts w:eastAsiaTheme="minorHAnsi"/>
          <w:color w:val="000000"/>
          <w:lang w:eastAsia="en-US"/>
        </w:rPr>
        <w:t xml:space="preserve"> </w:t>
      </w:r>
    </w:p>
    <w:p w:rsidR="00C735E1" w:rsidRPr="00B21ECA" w:rsidRDefault="00C735E1" w:rsidP="00B21ECA">
      <w:pPr>
        <w:autoSpaceDE w:val="0"/>
        <w:autoSpaceDN w:val="0"/>
        <w:adjustRightInd w:val="0"/>
        <w:rPr>
          <w:rFonts w:eastAsiaTheme="minorHAnsi"/>
          <w:color w:val="000000"/>
          <w:lang w:eastAsia="en-US"/>
        </w:rPr>
      </w:pPr>
    </w:p>
    <w:p w:rsidR="00B21ECA" w:rsidRPr="00B21ECA" w:rsidRDefault="001F65B7" w:rsidP="009D27EF">
      <w:pPr>
        <w:pStyle w:val="ListParagraph"/>
        <w:numPr>
          <w:ilvl w:val="0"/>
          <w:numId w:val="8"/>
        </w:numPr>
        <w:autoSpaceDE w:val="0"/>
        <w:autoSpaceDN w:val="0"/>
        <w:adjustRightInd w:val="0"/>
        <w:rPr>
          <w:rFonts w:eastAsiaTheme="minorHAnsi"/>
          <w:color w:val="000000"/>
          <w:lang w:eastAsia="en-US"/>
        </w:rPr>
      </w:pPr>
      <w:r>
        <w:rPr>
          <w:rFonts w:eastAsiaTheme="minorHAnsi"/>
          <w:color w:val="000000"/>
          <w:lang w:eastAsia="en-US"/>
        </w:rPr>
        <w:t xml:space="preserve">Shtrirja e </w:t>
      </w:r>
      <w:r w:rsidR="00B21ECA" w:rsidRPr="00B21ECA">
        <w:rPr>
          <w:rFonts w:eastAsiaTheme="minorHAnsi"/>
          <w:color w:val="000000"/>
          <w:lang w:eastAsia="en-US"/>
        </w:rPr>
        <w:t xml:space="preserve"> reformës;</w:t>
      </w:r>
    </w:p>
    <w:p w:rsidR="00B21ECA" w:rsidRPr="001F65B7" w:rsidRDefault="00B21ECA" w:rsidP="00B21ECA">
      <w:pPr>
        <w:pStyle w:val="ListParagraph"/>
        <w:numPr>
          <w:ilvl w:val="0"/>
          <w:numId w:val="8"/>
        </w:numPr>
        <w:autoSpaceDE w:val="0"/>
        <w:autoSpaceDN w:val="0"/>
        <w:adjustRightInd w:val="0"/>
        <w:rPr>
          <w:rFonts w:eastAsiaTheme="minorHAnsi"/>
          <w:color w:val="000000"/>
          <w:lang w:eastAsia="en-US"/>
        </w:rPr>
      </w:pPr>
      <w:r w:rsidRPr="001F65B7">
        <w:rPr>
          <w:rFonts w:eastAsiaTheme="minorHAnsi"/>
          <w:color w:val="000000"/>
          <w:lang w:eastAsia="en-US"/>
        </w:rPr>
        <w:t>Përgatitj</w:t>
      </w:r>
      <w:r w:rsidR="001F65B7" w:rsidRPr="001F65B7">
        <w:rPr>
          <w:rFonts w:eastAsiaTheme="minorHAnsi"/>
          <w:color w:val="000000"/>
          <w:lang w:eastAsia="en-US"/>
        </w:rPr>
        <w:t xml:space="preserve">a </w:t>
      </w:r>
      <w:r w:rsidRPr="001F65B7">
        <w:rPr>
          <w:rFonts w:eastAsiaTheme="minorHAnsi"/>
          <w:color w:val="000000"/>
          <w:lang w:eastAsia="en-US"/>
        </w:rPr>
        <w:t xml:space="preserve"> e amendimeve ligjore të Ligjit të </w:t>
      </w:r>
      <w:r w:rsidR="001F65B7" w:rsidRPr="001F65B7">
        <w:rPr>
          <w:rFonts w:eastAsiaTheme="minorHAnsi"/>
          <w:color w:val="000000"/>
          <w:lang w:eastAsia="en-US"/>
        </w:rPr>
        <w:t>P</w:t>
      </w:r>
      <w:r w:rsidRPr="001F65B7">
        <w:rPr>
          <w:rFonts w:eastAsiaTheme="minorHAnsi"/>
          <w:color w:val="000000"/>
          <w:lang w:eastAsia="en-US"/>
        </w:rPr>
        <w:t xml:space="preserve">rokurimit </w:t>
      </w:r>
      <w:r w:rsidR="001F65B7" w:rsidRPr="001F65B7">
        <w:rPr>
          <w:rFonts w:eastAsiaTheme="minorHAnsi"/>
          <w:color w:val="000000"/>
          <w:lang w:eastAsia="en-US"/>
        </w:rPr>
        <w:t>P</w:t>
      </w:r>
      <w:r w:rsidRPr="001F65B7">
        <w:rPr>
          <w:rFonts w:eastAsiaTheme="minorHAnsi"/>
          <w:color w:val="000000"/>
          <w:lang w:eastAsia="en-US"/>
        </w:rPr>
        <w:t>ublik, për të mundësuar blerjen e</w:t>
      </w:r>
      <w:r w:rsidR="001F65B7">
        <w:rPr>
          <w:rFonts w:eastAsiaTheme="minorHAnsi"/>
          <w:color w:val="000000"/>
          <w:lang w:eastAsia="en-US"/>
        </w:rPr>
        <w:t xml:space="preserve"> </w:t>
      </w:r>
      <w:r w:rsidRPr="001F65B7">
        <w:rPr>
          <w:rFonts w:eastAsiaTheme="minorHAnsi"/>
          <w:color w:val="000000"/>
          <w:lang w:eastAsia="en-US"/>
        </w:rPr>
        <w:t>shërbimeve nga OJF-të;</w:t>
      </w:r>
    </w:p>
    <w:p w:rsidR="00B21ECA" w:rsidRPr="00B21ECA" w:rsidRDefault="00B21ECA" w:rsidP="009D27EF">
      <w:pPr>
        <w:pStyle w:val="ListParagraph"/>
        <w:numPr>
          <w:ilvl w:val="0"/>
          <w:numId w:val="8"/>
        </w:numPr>
        <w:autoSpaceDE w:val="0"/>
        <w:autoSpaceDN w:val="0"/>
        <w:adjustRightInd w:val="0"/>
        <w:rPr>
          <w:rFonts w:eastAsiaTheme="minorHAnsi"/>
          <w:color w:val="000000"/>
          <w:lang w:eastAsia="en-US"/>
        </w:rPr>
      </w:pPr>
      <w:r w:rsidRPr="00B21ECA">
        <w:rPr>
          <w:rFonts w:eastAsiaTheme="minorHAnsi"/>
          <w:color w:val="000000"/>
          <w:lang w:eastAsia="en-US"/>
        </w:rPr>
        <w:t>Munges</w:t>
      </w:r>
      <w:r w:rsidR="001F65B7">
        <w:rPr>
          <w:rFonts w:eastAsiaTheme="minorHAnsi"/>
          <w:color w:val="000000"/>
          <w:lang w:eastAsia="en-US"/>
        </w:rPr>
        <w:t>a</w:t>
      </w:r>
      <w:r w:rsidRPr="00B21ECA">
        <w:rPr>
          <w:rFonts w:eastAsiaTheme="minorHAnsi"/>
          <w:color w:val="000000"/>
          <w:lang w:eastAsia="en-US"/>
        </w:rPr>
        <w:t xml:space="preserve"> e një vlerësimi të strukturuar të nevojave për shërbime në mbarë vendin.</w:t>
      </w:r>
    </w:p>
    <w:p w:rsidR="00B21ECA" w:rsidRPr="001F65B7" w:rsidRDefault="00B21ECA" w:rsidP="00B21ECA">
      <w:pPr>
        <w:pStyle w:val="ListParagraph"/>
        <w:numPr>
          <w:ilvl w:val="0"/>
          <w:numId w:val="8"/>
        </w:numPr>
        <w:autoSpaceDE w:val="0"/>
        <w:autoSpaceDN w:val="0"/>
        <w:adjustRightInd w:val="0"/>
        <w:rPr>
          <w:rFonts w:eastAsiaTheme="minorHAnsi"/>
          <w:color w:val="000000"/>
          <w:lang w:eastAsia="en-US"/>
        </w:rPr>
      </w:pPr>
      <w:r w:rsidRPr="001F65B7">
        <w:rPr>
          <w:rFonts w:eastAsiaTheme="minorHAnsi"/>
          <w:color w:val="000000"/>
          <w:lang w:eastAsia="en-US"/>
        </w:rPr>
        <w:t xml:space="preserve">Numri </w:t>
      </w:r>
      <w:r w:rsidR="001F65B7" w:rsidRPr="001F65B7">
        <w:rPr>
          <w:rFonts w:eastAsiaTheme="minorHAnsi"/>
          <w:color w:val="000000"/>
          <w:lang w:eastAsia="en-US"/>
        </w:rPr>
        <w:t>i</w:t>
      </w:r>
      <w:r w:rsidRPr="001F65B7">
        <w:rPr>
          <w:rFonts w:eastAsiaTheme="minorHAnsi"/>
          <w:color w:val="000000"/>
          <w:lang w:eastAsia="en-US"/>
        </w:rPr>
        <w:t xml:space="preserve"> pamjaftueshëm </w:t>
      </w:r>
      <w:r w:rsidR="001F65B7">
        <w:rPr>
          <w:rFonts w:eastAsiaTheme="minorHAnsi"/>
          <w:color w:val="000000"/>
          <w:lang w:eastAsia="en-US"/>
        </w:rPr>
        <w:t>i</w:t>
      </w:r>
      <w:r w:rsidRPr="001F65B7">
        <w:rPr>
          <w:rFonts w:eastAsiaTheme="minorHAnsi"/>
          <w:color w:val="000000"/>
          <w:lang w:eastAsia="en-US"/>
        </w:rPr>
        <w:t xml:space="preserve"> qendrave komunitare për personat me aftësi të kufizuara mbi</w:t>
      </w:r>
      <w:r w:rsidR="001F65B7">
        <w:rPr>
          <w:rFonts w:eastAsiaTheme="minorHAnsi"/>
          <w:color w:val="000000"/>
          <w:lang w:eastAsia="en-US"/>
        </w:rPr>
        <w:t xml:space="preserve"> </w:t>
      </w:r>
      <w:r w:rsidRPr="001F65B7">
        <w:rPr>
          <w:rFonts w:eastAsiaTheme="minorHAnsi"/>
          <w:color w:val="000000"/>
          <w:lang w:eastAsia="en-US"/>
        </w:rPr>
        <w:t>moshën 25 vjeç, të cilët jetojnë në spitale psikiatrike pasi janë të vetmuar etj.</w:t>
      </w:r>
    </w:p>
    <w:p w:rsidR="00B21ECA" w:rsidRPr="00B21ECA" w:rsidRDefault="00B21ECA" w:rsidP="009D27EF">
      <w:pPr>
        <w:pStyle w:val="ListParagraph"/>
        <w:numPr>
          <w:ilvl w:val="0"/>
          <w:numId w:val="8"/>
        </w:numPr>
        <w:jc w:val="both"/>
        <w:rPr>
          <w:rFonts w:eastAsiaTheme="minorHAnsi"/>
          <w:color w:val="000000"/>
          <w:lang w:eastAsia="en-US"/>
        </w:rPr>
      </w:pPr>
      <w:r w:rsidRPr="00B21ECA">
        <w:rPr>
          <w:rFonts w:eastAsiaTheme="minorHAnsi"/>
          <w:color w:val="000000"/>
          <w:lang w:eastAsia="en-US"/>
        </w:rPr>
        <w:t>Ngritj</w:t>
      </w:r>
      <w:r w:rsidR="001F65B7">
        <w:rPr>
          <w:rFonts w:eastAsiaTheme="minorHAnsi"/>
          <w:color w:val="000000"/>
          <w:lang w:eastAsia="en-US"/>
        </w:rPr>
        <w:t>a</w:t>
      </w:r>
      <w:r w:rsidRPr="00B21ECA">
        <w:rPr>
          <w:rFonts w:eastAsiaTheme="minorHAnsi"/>
          <w:color w:val="000000"/>
          <w:lang w:eastAsia="en-US"/>
        </w:rPr>
        <w:t xml:space="preserve"> e shërbimeve për persona madhorë me aftësi të kufizuara intelektuale.</w:t>
      </w:r>
    </w:p>
    <w:p w:rsidR="005C0D90" w:rsidRDefault="00B21ECA" w:rsidP="009D27EF">
      <w:pPr>
        <w:pStyle w:val="ListParagraph"/>
        <w:numPr>
          <w:ilvl w:val="0"/>
          <w:numId w:val="8"/>
        </w:numPr>
        <w:autoSpaceDE w:val="0"/>
        <w:autoSpaceDN w:val="0"/>
        <w:adjustRightInd w:val="0"/>
        <w:rPr>
          <w:rFonts w:eastAsiaTheme="minorHAnsi"/>
          <w:color w:val="000000"/>
          <w:lang w:eastAsia="en-US"/>
        </w:rPr>
      </w:pPr>
      <w:r w:rsidRPr="00B21ECA">
        <w:rPr>
          <w:rFonts w:eastAsiaTheme="minorHAnsi"/>
          <w:color w:val="000000"/>
          <w:lang w:eastAsia="en-US"/>
        </w:rPr>
        <w:t>Bashkëpunimi më i mirë i MSHMS-së dhe SHSSH-së me pushtetin vendor p</w:t>
      </w:r>
      <w:r w:rsidR="0021077F">
        <w:rPr>
          <w:rFonts w:eastAsiaTheme="minorHAnsi"/>
          <w:color w:val="000000"/>
          <w:lang w:eastAsia="en-US"/>
        </w:rPr>
        <w:t>ë</w:t>
      </w:r>
      <w:r w:rsidRPr="00B21ECA">
        <w:rPr>
          <w:rFonts w:eastAsiaTheme="minorHAnsi"/>
          <w:color w:val="000000"/>
          <w:lang w:eastAsia="en-US"/>
        </w:rPr>
        <w:t>r t</w:t>
      </w:r>
      <w:r w:rsidR="0021077F">
        <w:rPr>
          <w:rFonts w:eastAsiaTheme="minorHAnsi"/>
          <w:color w:val="000000"/>
          <w:lang w:eastAsia="en-US"/>
        </w:rPr>
        <w:t xml:space="preserve">ë </w:t>
      </w:r>
      <w:r w:rsidRPr="00B21ECA">
        <w:rPr>
          <w:rFonts w:eastAsiaTheme="minorHAnsi"/>
          <w:color w:val="000000"/>
          <w:lang w:eastAsia="en-US"/>
        </w:rPr>
        <w:t>b</w:t>
      </w:r>
      <w:r w:rsidR="001F65B7">
        <w:rPr>
          <w:rFonts w:eastAsiaTheme="minorHAnsi"/>
          <w:color w:val="000000"/>
          <w:lang w:eastAsia="en-US"/>
        </w:rPr>
        <w:t>ë</w:t>
      </w:r>
      <w:r w:rsidRPr="00B21ECA">
        <w:rPr>
          <w:rFonts w:eastAsiaTheme="minorHAnsi"/>
          <w:color w:val="000000"/>
          <w:lang w:eastAsia="en-US"/>
        </w:rPr>
        <w:t>r</w:t>
      </w:r>
      <w:r w:rsidR="0021077F">
        <w:rPr>
          <w:rFonts w:eastAsiaTheme="minorHAnsi"/>
          <w:color w:val="000000"/>
          <w:lang w:eastAsia="en-US"/>
        </w:rPr>
        <w:t xml:space="preserve">ë </w:t>
      </w:r>
      <w:r w:rsidRPr="00B21ECA">
        <w:rPr>
          <w:rFonts w:eastAsiaTheme="minorHAnsi"/>
          <w:color w:val="000000"/>
          <w:lang w:eastAsia="en-US"/>
        </w:rPr>
        <w:t xml:space="preserve"> bashkërendimin dhe planifikimi</w:t>
      </w:r>
      <w:r>
        <w:rPr>
          <w:rFonts w:eastAsiaTheme="minorHAnsi"/>
          <w:color w:val="000000"/>
          <w:lang w:eastAsia="en-US"/>
        </w:rPr>
        <w:t>n</w:t>
      </w:r>
      <w:r w:rsidRPr="00B21ECA">
        <w:rPr>
          <w:rFonts w:eastAsiaTheme="minorHAnsi"/>
          <w:color w:val="000000"/>
          <w:lang w:eastAsia="en-US"/>
        </w:rPr>
        <w:t xml:space="preserve"> </w:t>
      </w:r>
      <w:r>
        <w:rPr>
          <w:rFonts w:eastAsiaTheme="minorHAnsi"/>
          <w:color w:val="000000"/>
          <w:lang w:eastAsia="en-US"/>
        </w:rPr>
        <w:t>e</w:t>
      </w:r>
      <w:r w:rsidRPr="00B21ECA">
        <w:rPr>
          <w:rFonts w:eastAsiaTheme="minorHAnsi"/>
          <w:color w:val="000000"/>
          <w:lang w:eastAsia="en-US"/>
        </w:rPr>
        <w:t xml:space="preserve"> shërbimeve; </w:t>
      </w:r>
    </w:p>
    <w:p w:rsidR="00B21ECA" w:rsidRPr="005C0D90" w:rsidRDefault="00B21ECA" w:rsidP="009D27EF">
      <w:pPr>
        <w:pStyle w:val="ListParagraph"/>
        <w:numPr>
          <w:ilvl w:val="0"/>
          <w:numId w:val="8"/>
        </w:numPr>
        <w:autoSpaceDE w:val="0"/>
        <w:autoSpaceDN w:val="0"/>
        <w:adjustRightInd w:val="0"/>
        <w:rPr>
          <w:rFonts w:eastAsiaTheme="minorHAnsi"/>
          <w:color w:val="000000"/>
          <w:lang w:eastAsia="en-US"/>
        </w:rPr>
      </w:pPr>
      <w:r w:rsidRPr="00B21ECA">
        <w:rPr>
          <w:rFonts w:eastAsiaTheme="minorHAnsi"/>
          <w:color w:val="000000"/>
          <w:lang w:eastAsia="en-US"/>
        </w:rPr>
        <w:t>Ndërgjegjësimi dhe përqafimi i reformës së re të vlerësimit nga</w:t>
      </w:r>
      <w:r w:rsidR="005C0D90">
        <w:rPr>
          <w:rFonts w:eastAsiaTheme="minorHAnsi"/>
          <w:color w:val="000000"/>
          <w:lang w:eastAsia="en-US"/>
        </w:rPr>
        <w:t xml:space="preserve"> </w:t>
      </w:r>
      <w:r w:rsidRPr="005C0D90">
        <w:rPr>
          <w:rFonts w:eastAsiaTheme="minorHAnsi"/>
          <w:color w:val="000000"/>
          <w:lang w:eastAsia="en-US"/>
        </w:rPr>
        <w:t>grupet e interesit.</w:t>
      </w:r>
    </w:p>
    <w:p w:rsidR="007A5374" w:rsidRPr="001F65B7" w:rsidRDefault="00B21ECA" w:rsidP="001F65B7">
      <w:pPr>
        <w:pStyle w:val="ListParagraph"/>
        <w:numPr>
          <w:ilvl w:val="0"/>
          <w:numId w:val="8"/>
        </w:numPr>
        <w:autoSpaceDE w:val="0"/>
        <w:autoSpaceDN w:val="0"/>
        <w:adjustRightInd w:val="0"/>
        <w:rPr>
          <w:rFonts w:eastAsiaTheme="minorHAnsi"/>
          <w:color w:val="000000"/>
          <w:lang w:eastAsia="en-US"/>
        </w:rPr>
      </w:pPr>
      <w:r w:rsidRPr="00B21ECA">
        <w:rPr>
          <w:rFonts w:eastAsiaTheme="minorHAnsi"/>
          <w:color w:val="000000"/>
          <w:lang w:eastAsia="en-US"/>
        </w:rPr>
        <w:lastRenderedPageBreak/>
        <w:t>Shërbimet e ngritura nuk mbulojnë dot të gjitha nevojat sipas grupmoshës dhe tipologjisë</w:t>
      </w:r>
      <w:r w:rsidR="001F65B7">
        <w:rPr>
          <w:rFonts w:eastAsiaTheme="minorHAnsi"/>
          <w:color w:val="000000"/>
          <w:lang w:eastAsia="en-US"/>
        </w:rPr>
        <w:t xml:space="preserve"> </w:t>
      </w:r>
      <w:r w:rsidRPr="001F65B7">
        <w:rPr>
          <w:rFonts w:eastAsiaTheme="minorHAnsi"/>
          <w:color w:val="000000"/>
          <w:lang w:eastAsia="en-US"/>
        </w:rPr>
        <w:t>së nevojshme</w:t>
      </w:r>
      <w:r w:rsidR="001F65B7">
        <w:rPr>
          <w:rFonts w:eastAsiaTheme="minorHAnsi"/>
          <w:color w:val="000000"/>
          <w:lang w:eastAsia="en-US"/>
        </w:rPr>
        <w:t>.</w:t>
      </w:r>
    </w:p>
    <w:p w:rsidR="00130050" w:rsidRDefault="00130050" w:rsidP="00130050">
      <w:pPr>
        <w:pStyle w:val="ListParagraph"/>
        <w:ind w:left="66"/>
        <w:contextualSpacing w:val="0"/>
        <w:jc w:val="both"/>
      </w:pPr>
    </w:p>
    <w:p w:rsidR="00130050" w:rsidRPr="001372F1" w:rsidRDefault="00130050" w:rsidP="00253C17">
      <w:pPr>
        <w:pStyle w:val="Heading2"/>
        <w:numPr>
          <w:ilvl w:val="1"/>
          <w:numId w:val="23"/>
        </w:numPr>
        <w:spacing w:before="0"/>
        <w:ind w:hanging="578"/>
        <w:rPr>
          <w:rFonts w:eastAsia="Times New Roman"/>
          <w:i/>
          <w:color w:val="auto"/>
          <w:spacing w:val="14"/>
          <w:sz w:val="24"/>
          <w:szCs w:val="24"/>
        </w:rPr>
      </w:pPr>
      <w:bookmarkStart w:id="39" w:name="_Toc429231986"/>
      <w:bookmarkStart w:id="40" w:name="_Toc429308323"/>
      <w:bookmarkStart w:id="41" w:name="_Toc429314825"/>
      <w:bookmarkStart w:id="42" w:name="_Toc429315076"/>
      <w:bookmarkStart w:id="43" w:name="_Toc431753932"/>
      <w:bookmarkStart w:id="44" w:name="_Toc442265918"/>
      <w:bookmarkStart w:id="45" w:name="_Toc442266635"/>
      <w:r w:rsidRPr="001372F1">
        <w:rPr>
          <w:i/>
          <w:color w:val="auto"/>
          <w:spacing w:val="14"/>
          <w:sz w:val="24"/>
        </w:rPr>
        <w:t>Kujdesi shëndetësor</w:t>
      </w:r>
      <w:bookmarkEnd w:id="39"/>
      <w:bookmarkEnd w:id="40"/>
      <w:bookmarkEnd w:id="41"/>
      <w:bookmarkEnd w:id="42"/>
      <w:bookmarkEnd w:id="43"/>
      <w:bookmarkEnd w:id="44"/>
      <w:bookmarkEnd w:id="45"/>
    </w:p>
    <w:p w:rsidR="00130050" w:rsidRDefault="00130050" w:rsidP="00130050">
      <w:pPr>
        <w:pStyle w:val="ListParagraph"/>
        <w:ind w:left="0"/>
        <w:contextualSpacing w:val="0"/>
        <w:jc w:val="both"/>
      </w:pPr>
    </w:p>
    <w:p w:rsidR="009A43FD" w:rsidRPr="009D4CBC" w:rsidRDefault="000B552D" w:rsidP="009A43FD">
      <w:pPr>
        <w:autoSpaceDE w:val="0"/>
        <w:autoSpaceDN w:val="0"/>
        <w:adjustRightInd w:val="0"/>
        <w:jc w:val="both"/>
        <w:rPr>
          <w:rFonts w:eastAsia="MyriadPro-Regular"/>
        </w:rPr>
      </w:pPr>
      <w:r>
        <w:t>Gjat</w:t>
      </w:r>
      <w:r w:rsidR="003741E5">
        <w:t>ë</w:t>
      </w:r>
      <w:r>
        <w:t xml:space="preserve"> viteve t</w:t>
      </w:r>
      <w:r w:rsidR="003741E5">
        <w:t>ë</w:t>
      </w:r>
      <w:r>
        <w:t xml:space="preserve"> fundit n</w:t>
      </w:r>
      <w:r w:rsidR="003741E5">
        <w:t>ë</w:t>
      </w:r>
      <w:r>
        <w:t xml:space="preserve"> sistemin sh</w:t>
      </w:r>
      <w:r w:rsidR="003741E5">
        <w:t>ë</w:t>
      </w:r>
      <w:r>
        <w:t>ndet</w:t>
      </w:r>
      <w:r w:rsidR="003741E5">
        <w:t>ë</w:t>
      </w:r>
      <w:r>
        <w:t xml:space="preserve">sor </w:t>
      </w:r>
      <w:r w:rsidR="003741E5">
        <w:t>ë</w:t>
      </w:r>
      <w:r>
        <w:t>sht</w:t>
      </w:r>
      <w:r w:rsidR="003741E5">
        <w:t>ë</w:t>
      </w:r>
      <w:r>
        <w:t xml:space="preserve"> punuar k</w:t>
      </w:r>
      <w:r w:rsidR="009A43FD" w:rsidRPr="009D4CBC">
        <w:rPr>
          <w:rFonts w:eastAsia="MyriadPro-Regular"/>
        </w:rPr>
        <w:t xml:space="preserve">ryesisht në forcimin e kapaciteteve të stafit të institucioneve shëndetsore që janë përfshirë në aplikimin e reformës së re të vlerësimit </w:t>
      </w:r>
      <w:r w:rsidR="00B1769A">
        <w:rPr>
          <w:rFonts w:eastAsia="MyriadPro-Regular"/>
        </w:rPr>
        <w:t xml:space="preserve">bio-psiko-social </w:t>
      </w:r>
      <w:r w:rsidR="009A43FD" w:rsidRPr="009D4CBC">
        <w:rPr>
          <w:rFonts w:eastAsia="MyriadPro-Regular"/>
        </w:rPr>
        <w:t xml:space="preserve">dhe </w:t>
      </w:r>
      <w:r w:rsidR="00B1769A">
        <w:rPr>
          <w:rFonts w:eastAsia="MyriadPro-Regular"/>
        </w:rPr>
        <w:t>n</w:t>
      </w:r>
      <w:r w:rsidR="004342E9">
        <w:rPr>
          <w:rFonts w:eastAsia="MyriadPro-Regular"/>
        </w:rPr>
        <w:t>ë</w:t>
      </w:r>
      <w:r w:rsidR="00B1769A">
        <w:rPr>
          <w:rFonts w:eastAsia="MyriadPro-Regular"/>
        </w:rPr>
        <w:t xml:space="preserve"> </w:t>
      </w:r>
      <w:r w:rsidR="009A43FD" w:rsidRPr="009D4CBC">
        <w:rPr>
          <w:rFonts w:eastAsia="MyriadPro-Regular"/>
        </w:rPr>
        <w:t>rritjen e kapaciteteve për stafin e shërbimeve të reja komunitare</w:t>
      </w:r>
      <w:r w:rsidR="00B1769A">
        <w:rPr>
          <w:rFonts w:eastAsia="MyriadPro-Regular"/>
        </w:rPr>
        <w:t xml:space="preserve"> socio-sh</w:t>
      </w:r>
      <w:r w:rsidR="004342E9">
        <w:rPr>
          <w:rFonts w:eastAsia="MyriadPro-Regular"/>
        </w:rPr>
        <w:t>ë</w:t>
      </w:r>
      <w:r w:rsidR="00B1769A">
        <w:rPr>
          <w:rFonts w:eastAsia="MyriadPro-Regular"/>
        </w:rPr>
        <w:t>ndetsore si dhe n</w:t>
      </w:r>
      <w:r w:rsidR="004342E9">
        <w:rPr>
          <w:rFonts w:eastAsia="MyriadPro-Regular"/>
        </w:rPr>
        <w:t>ë</w:t>
      </w:r>
      <w:r w:rsidR="00B1769A">
        <w:rPr>
          <w:rFonts w:eastAsia="MyriadPro-Regular"/>
        </w:rPr>
        <w:t xml:space="preserve"> rritjen e gam</w:t>
      </w:r>
      <w:r w:rsidR="004342E9">
        <w:rPr>
          <w:rFonts w:eastAsia="MyriadPro-Regular"/>
        </w:rPr>
        <w:t>ë</w:t>
      </w:r>
      <w:r w:rsidR="00B1769A">
        <w:rPr>
          <w:rFonts w:eastAsia="MyriadPro-Regular"/>
        </w:rPr>
        <w:t>s s</w:t>
      </w:r>
      <w:r w:rsidR="004342E9">
        <w:rPr>
          <w:rFonts w:eastAsia="MyriadPro-Regular"/>
        </w:rPr>
        <w:t>ë</w:t>
      </w:r>
      <w:r w:rsidR="00B1769A">
        <w:rPr>
          <w:rFonts w:eastAsia="MyriadPro-Regular"/>
        </w:rPr>
        <w:t xml:space="preserve"> sh</w:t>
      </w:r>
      <w:r w:rsidR="004342E9">
        <w:rPr>
          <w:rFonts w:eastAsia="MyriadPro-Regular"/>
        </w:rPr>
        <w:t>ë</w:t>
      </w:r>
      <w:r w:rsidR="00B1769A">
        <w:rPr>
          <w:rFonts w:eastAsia="MyriadPro-Regular"/>
        </w:rPr>
        <w:t>rbimeve si :</w:t>
      </w:r>
      <w:r w:rsidR="009A43FD" w:rsidRPr="009D4CBC">
        <w:rPr>
          <w:rFonts w:eastAsia="MyriadPro-Regular"/>
        </w:rPr>
        <w:t xml:space="preserve"> ofrimi </w:t>
      </w:r>
      <w:r w:rsidR="00B525BC">
        <w:rPr>
          <w:rFonts w:eastAsia="MyriadPro-Regular"/>
        </w:rPr>
        <w:t>i</w:t>
      </w:r>
      <w:r w:rsidR="009A43FD" w:rsidRPr="009D4CBC">
        <w:rPr>
          <w:rFonts w:eastAsia="MyriadPro-Regular"/>
        </w:rPr>
        <w:t xml:space="preserve"> karrigeve m</w:t>
      </w:r>
      <w:r w:rsidR="00B525BC">
        <w:rPr>
          <w:rFonts w:eastAsia="MyriadPro-Regular"/>
        </w:rPr>
        <w:t>e</w:t>
      </w:r>
      <w:r w:rsidR="009A43FD" w:rsidRPr="009D4CBC">
        <w:rPr>
          <w:rFonts w:eastAsia="MyriadPro-Regular"/>
        </w:rPr>
        <w:t xml:space="preserve"> rrota individëve në nevojë, ngritjen e shtëpive të mbështetura për personat me probleme të shëndetit mendor, pilotimin e zbatimit të depistimit te</w:t>
      </w:r>
      <w:r w:rsidR="00B525BC">
        <w:rPr>
          <w:rFonts w:eastAsia="MyriadPro-Regular"/>
        </w:rPr>
        <w:t>k</w:t>
      </w:r>
      <w:r w:rsidR="009A43FD" w:rsidRPr="009D4CBC">
        <w:rPr>
          <w:rFonts w:eastAsia="MyriadPro-Regular"/>
        </w:rPr>
        <w:t xml:space="preserve"> fëmijët e porsalindur për problemet me dëgjimin.</w:t>
      </w:r>
    </w:p>
    <w:p w:rsidR="009A43FD" w:rsidRPr="009D4CBC" w:rsidRDefault="009A43FD" w:rsidP="009A43FD">
      <w:pPr>
        <w:autoSpaceDE w:val="0"/>
        <w:autoSpaceDN w:val="0"/>
        <w:adjustRightInd w:val="0"/>
        <w:jc w:val="both"/>
        <w:rPr>
          <w:rFonts w:eastAsia="MyriadPro-Regular"/>
        </w:rPr>
      </w:pPr>
    </w:p>
    <w:p w:rsidR="009A43FD" w:rsidRPr="009D4CBC" w:rsidRDefault="00B525BC" w:rsidP="009A43FD">
      <w:pPr>
        <w:autoSpaceDE w:val="0"/>
        <w:autoSpaceDN w:val="0"/>
        <w:adjustRightInd w:val="0"/>
        <w:jc w:val="both"/>
      </w:pPr>
      <w:r>
        <w:t>T</w:t>
      </w:r>
      <w:r w:rsidR="009A43FD" w:rsidRPr="009D4CBC">
        <w:t xml:space="preserve">ë gjithë mjekët e familjes </w:t>
      </w:r>
      <w:r>
        <w:t>n</w:t>
      </w:r>
      <w:r w:rsidR="009A43FD" w:rsidRPr="009D4CBC">
        <w:t>ë Qarku</w:t>
      </w:r>
      <w:r>
        <w:t>n</w:t>
      </w:r>
      <w:r w:rsidR="009A43FD" w:rsidRPr="009D4CBC">
        <w:t xml:space="preserve"> </w:t>
      </w:r>
      <w:r>
        <w:t>e</w:t>
      </w:r>
      <w:r w:rsidR="009A43FD" w:rsidRPr="009D4CBC">
        <w:t xml:space="preserve"> Tiranës</w:t>
      </w:r>
      <w:r>
        <w:t>,</w:t>
      </w:r>
      <w:r w:rsidR="009A43FD" w:rsidRPr="009D4CBC">
        <w:t xml:space="preserve"> mjekët specialist</w:t>
      </w:r>
      <w:r w:rsidR="004342E9">
        <w:t>ë</w:t>
      </w:r>
      <w:r w:rsidR="009A43FD" w:rsidRPr="009D4CBC">
        <w:t xml:space="preserve"> dhe ata pjesë e komisioneve të vlerësimit</w:t>
      </w:r>
      <w:r>
        <w:t>, kan</w:t>
      </w:r>
      <w:r w:rsidR="004342E9">
        <w:t>ë</w:t>
      </w:r>
      <w:r>
        <w:t xml:space="preserve"> marr</w:t>
      </w:r>
      <w:r w:rsidR="004342E9">
        <w:t>ë</w:t>
      </w:r>
      <w:r>
        <w:t xml:space="preserve"> </w:t>
      </w:r>
      <w:r w:rsidRPr="009D4CBC">
        <w:t>trajnime mbi zbatimin e reformës së re të vlerësimit të aftësisë së kufizuar</w:t>
      </w:r>
      <w:r w:rsidR="009A43FD" w:rsidRPr="009D4CBC">
        <w:t>. Planifikohet që trajnimet të vazhdojnë</w:t>
      </w:r>
      <w:r>
        <w:t>,</w:t>
      </w:r>
      <w:r w:rsidR="009A43FD" w:rsidRPr="009D4CBC">
        <w:t xml:space="preserve"> me përfshirjen e qarqeve të tjerë në zbatimin e reformës së re të vlerësimit të aftësisë së kufizua</w:t>
      </w:r>
      <w:r w:rsidR="00824F04">
        <w:t>r</w:t>
      </w:r>
      <w:r w:rsidR="009A43FD" w:rsidRPr="009D4CBC">
        <w:t xml:space="preserve"> në Elbasan dhe Durrës.</w:t>
      </w:r>
      <w:r>
        <w:t xml:space="preserve"> </w:t>
      </w:r>
      <w:r w:rsidR="009A43FD" w:rsidRPr="009D4CBC">
        <w:t xml:space="preserve">MSHMS ka ndërmarrë gjithashtu organizimin e trajnimeve për stafin e Shtëpisë së Mbështetur në Korçë, një shërbim i ri komunitar </w:t>
      </w:r>
      <w:r w:rsidR="00BF7457">
        <w:t>i</w:t>
      </w:r>
      <w:r w:rsidR="009A43FD" w:rsidRPr="009D4CBC">
        <w:t xml:space="preserve"> ngritur në vitin 2017, me qëlllim trajtimin dhe rehabilitimin e individëve me problem</w:t>
      </w:r>
      <w:r w:rsidR="00BF7457">
        <w:t>e</w:t>
      </w:r>
      <w:r w:rsidR="009A43FD" w:rsidRPr="009D4CBC">
        <w:t xml:space="preserve"> kronike të shëndetit mendor. Gjithashtu është trajnuar në fund të vitit 2019 stafi multidisiplinar (10 staf) i dy shërbime</w:t>
      </w:r>
      <w:r w:rsidR="00BF7457">
        <w:t>ve</w:t>
      </w:r>
      <w:r w:rsidR="009A43FD" w:rsidRPr="009D4CBC">
        <w:t xml:space="preserve"> të reja komunitare për shëndetin mendor në qytetin e Kavajës mbi tipologjinë e ofrimit të kujdesit në këto dy shërbime. Trajnimet janë realizuar me mbështetjen e Organizatës Botërore të Shëndetësisë (OBSH) dhe komunitetit Sant’Egidio. </w:t>
      </w:r>
    </w:p>
    <w:p w:rsidR="009A43FD" w:rsidRPr="009D4CBC" w:rsidRDefault="009A43FD" w:rsidP="009A43FD">
      <w:pPr>
        <w:autoSpaceDE w:val="0"/>
        <w:autoSpaceDN w:val="0"/>
        <w:adjustRightInd w:val="0"/>
        <w:jc w:val="both"/>
      </w:pPr>
    </w:p>
    <w:p w:rsidR="009A43FD" w:rsidRPr="009D4CBC" w:rsidRDefault="001179D9" w:rsidP="009A43FD">
      <w:pPr>
        <w:jc w:val="both"/>
      </w:pPr>
      <w:r>
        <w:t>Aktivitetet e informimit dhe nd</w:t>
      </w:r>
      <w:r w:rsidR="004342E9">
        <w:t>ë</w:t>
      </w:r>
      <w:r>
        <w:t>rgjegj</w:t>
      </w:r>
      <w:r w:rsidR="004342E9">
        <w:t>ë</w:t>
      </w:r>
      <w:r>
        <w:t>simit p</w:t>
      </w:r>
      <w:r w:rsidR="004342E9">
        <w:t>ë</w:t>
      </w:r>
      <w:r>
        <w:t>r njohjen dhe p</w:t>
      </w:r>
      <w:r w:rsidR="004342E9">
        <w:t>ë</w:t>
      </w:r>
      <w:r>
        <w:t>rfitimin e t</w:t>
      </w:r>
      <w:r w:rsidR="004342E9">
        <w:t>ë</w:t>
      </w:r>
      <w:r>
        <w:t xml:space="preserve"> gjitha sh</w:t>
      </w:r>
      <w:r w:rsidR="004342E9">
        <w:t>ë</w:t>
      </w:r>
      <w:r>
        <w:t>rbimeve sh</w:t>
      </w:r>
      <w:r w:rsidR="004342E9">
        <w:t>ë</w:t>
      </w:r>
      <w:r>
        <w:t>ndetsore p</w:t>
      </w:r>
      <w:r w:rsidR="004342E9">
        <w:t>ë</w:t>
      </w:r>
      <w:r>
        <w:t>r personat me aft</w:t>
      </w:r>
      <w:r w:rsidR="004342E9">
        <w:t>ë</w:t>
      </w:r>
      <w:r>
        <w:t>si t</w:t>
      </w:r>
      <w:r w:rsidR="004342E9">
        <w:t>ë</w:t>
      </w:r>
      <w:r>
        <w:t xml:space="preserve"> kufizuar do t</w:t>
      </w:r>
      <w:r w:rsidR="004342E9">
        <w:t>ë</w:t>
      </w:r>
      <w:r>
        <w:t xml:space="preserve"> ndikonte n</w:t>
      </w:r>
      <w:r w:rsidR="004342E9">
        <w:t>ë</w:t>
      </w:r>
      <w:r>
        <w:t xml:space="preserve"> nj</w:t>
      </w:r>
      <w:r w:rsidR="004342E9">
        <w:t>ë</w:t>
      </w:r>
      <w:r>
        <w:t xml:space="preserve"> mas</w:t>
      </w:r>
      <w:r w:rsidR="004342E9">
        <w:t>ë</w:t>
      </w:r>
      <w:r>
        <w:t xml:space="preserve"> t</w:t>
      </w:r>
      <w:r w:rsidR="004342E9">
        <w:t>ë</w:t>
      </w:r>
      <w:r>
        <w:t xml:space="preserve"> konsiderueshme p</w:t>
      </w:r>
      <w:r w:rsidR="004342E9">
        <w:t>ë</w:t>
      </w:r>
      <w:r>
        <w:t>r t</w:t>
      </w:r>
      <w:r w:rsidR="004342E9">
        <w:t>ë</w:t>
      </w:r>
      <w:r>
        <w:t xml:space="preserve"> patur nj</w:t>
      </w:r>
      <w:r w:rsidR="004342E9">
        <w:t>ë</w:t>
      </w:r>
      <w:r>
        <w:t xml:space="preserve"> sh</w:t>
      </w:r>
      <w:r w:rsidR="004342E9">
        <w:t>ë</w:t>
      </w:r>
      <w:r>
        <w:t>ndet sa m</w:t>
      </w:r>
      <w:r w:rsidR="004342E9">
        <w:t>ë</w:t>
      </w:r>
      <w:r>
        <w:t xml:space="preserve"> t</w:t>
      </w:r>
      <w:r w:rsidR="004342E9">
        <w:t>ë</w:t>
      </w:r>
      <w:r>
        <w:t xml:space="preserve"> mir</w:t>
      </w:r>
      <w:r w:rsidR="004342E9">
        <w:t>ë</w:t>
      </w:r>
      <w:r>
        <w:t>. Gjat</w:t>
      </w:r>
      <w:r w:rsidR="004342E9">
        <w:t>ë</w:t>
      </w:r>
      <w:r>
        <w:t xml:space="preserve"> viteve t</w:t>
      </w:r>
      <w:r w:rsidR="004342E9">
        <w:t>ë</w:t>
      </w:r>
      <w:r>
        <w:t xml:space="preserve"> fundit , </w:t>
      </w:r>
      <w:r w:rsidR="009A43FD" w:rsidRPr="009D4CBC">
        <w:t xml:space="preserve">MSHMS </w:t>
      </w:r>
      <w:r w:rsidRPr="009D4CBC">
        <w:t>në bashkëpunim me OJF të ndryshme</w:t>
      </w:r>
      <w:r>
        <w:t xml:space="preserve">, </w:t>
      </w:r>
      <w:r w:rsidR="009A43FD" w:rsidRPr="009D4CBC">
        <w:t xml:space="preserve">ka realizuar aktivitete informimi dhe ndërgjegjësimi </w:t>
      </w:r>
      <w:r>
        <w:t xml:space="preserve">kryesisht </w:t>
      </w:r>
      <w:r w:rsidR="009A43FD" w:rsidRPr="009D4CBC">
        <w:t>për prindërit e fëmijëve me aftësi të kufizuara dhe për personat që nuk dëgjojnë</w:t>
      </w:r>
      <w:r>
        <w:t xml:space="preserve"> por</w:t>
      </w:r>
      <w:r w:rsidR="009A43FD" w:rsidRPr="009D4CBC">
        <w:t xml:space="preserve"> këto ndërhyrje kanë qenë të izoluara, të fragmentuara e të pakoordinuara duke e bërë të vështirë matjen e ndikimit në grupet e interesit.</w:t>
      </w:r>
    </w:p>
    <w:p w:rsidR="00BF7457" w:rsidRDefault="00BF7457" w:rsidP="009A43FD">
      <w:pPr>
        <w:jc w:val="both"/>
      </w:pPr>
    </w:p>
    <w:p w:rsidR="009A43FD" w:rsidRPr="009D4CBC" w:rsidRDefault="00BF7457" w:rsidP="009A43FD">
      <w:pPr>
        <w:jc w:val="both"/>
        <w:rPr>
          <w:color w:val="FF0000"/>
        </w:rPr>
      </w:pPr>
      <w:r>
        <w:t>Nj</w:t>
      </w:r>
      <w:r w:rsidR="0021077F">
        <w:t xml:space="preserve">ë </w:t>
      </w:r>
      <w:r>
        <w:t xml:space="preserve"> mb</w:t>
      </w:r>
      <w:r w:rsidR="0021077F">
        <w:t>ë</w:t>
      </w:r>
      <w:r>
        <w:t>shtetje e r</w:t>
      </w:r>
      <w:r w:rsidR="0021077F">
        <w:t>ë</w:t>
      </w:r>
      <w:r>
        <w:t>nd</w:t>
      </w:r>
      <w:r w:rsidR="0021077F">
        <w:t>ë</w:t>
      </w:r>
      <w:r>
        <w:t>sishme p</w:t>
      </w:r>
      <w:r w:rsidR="0021077F">
        <w:t>ë</w:t>
      </w:r>
      <w:r>
        <w:t>r personat me v</w:t>
      </w:r>
      <w:r w:rsidR="0021077F">
        <w:t>ë</w:t>
      </w:r>
      <w:r>
        <w:t>shtir</w:t>
      </w:r>
      <w:r w:rsidR="0021077F">
        <w:t>ë</w:t>
      </w:r>
      <w:r>
        <w:t>si n</w:t>
      </w:r>
      <w:r w:rsidR="0021077F">
        <w:t xml:space="preserve">ë </w:t>
      </w:r>
      <w:r>
        <w:t xml:space="preserve"> l</w:t>
      </w:r>
      <w:r w:rsidR="0021077F">
        <w:t>ë</w:t>
      </w:r>
      <w:r>
        <w:t xml:space="preserve">vizje </w:t>
      </w:r>
      <w:r w:rsidR="0021077F">
        <w:t>ë</w:t>
      </w:r>
      <w:r w:rsidR="009363CE">
        <w:t>sht</w:t>
      </w:r>
      <w:r w:rsidR="0021077F">
        <w:t xml:space="preserve">ë </w:t>
      </w:r>
      <w:r w:rsidR="009363CE">
        <w:t xml:space="preserve"> pajisja e karrigeve me rrota. Q</w:t>
      </w:r>
      <w:r w:rsidR="009A43FD" w:rsidRPr="009D4CBC">
        <w:t xml:space="preserve">ë prej muajit qershor 2017 dhe në vazhdim </w:t>
      </w:r>
      <w:r w:rsidR="009363CE">
        <w:t xml:space="preserve">MSHMS </w:t>
      </w:r>
      <w:r w:rsidR="009A43FD" w:rsidRPr="009D4CBC">
        <w:t>ka mbështetur shërbimin e karrigeve me rrota</w:t>
      </w:r>
      <w:r w:rsidR="009363CE">
        <w:t xml:space="preserve"> duke filluar q</w:t>
      </w:r>
      <w:r w:rsidR="0021077F">
        <w:t xml:space="preserve">ë </w:t>
      </w:r>
      <w:r w:rsidR="009363CE">
        <w:t xml:space="preserve"> nga vlerësimi</w:t>
      </w:r>
      <w:r w:rsidR="009A43FD" w:rsidRPr="009D4CBC">
        <w:t xml:space="preserve"> </w:t>
      </w:r>
      <w:r w:rsidR="009363CE">
        <w:t>i</w:t>
      </w:r>
      <w:r w:rsidR="009A43FD" w:rsidRPr="009D4CBC">
        <w:t xml:space="preserve"> individualizuar, montimi, përshtatj</w:t>
      </w:r>
      <w:r w:rsidR="009363CE">
        <w:t>a</w:t>
      </w:r>
      <w:r w:rsidR="009A43FD" w:rsidRPr="009D4CBC">
        <w:t xml:space="preserve"> e karrigeve me rrota</w:t>
      </w:r>
      <w:r w:rsidR="009363CE">
        <w:t xml:space="preserve"> dhe</w:t>
      </w:r>
      <w:r w:rsidR="009A43FD" w:rsidRPr="009D4CBC">
        <w:t xml:space="preserve"> shpërndarj</w:t>
      </w:r>
      <w:r w:rsidR="009363CE">
        <w:t>a</w:t>
      </w:r>
      <w:r w:rsidR="009A43FD" w:rsidRPr="009D4CBC">
        <w:t xml:space="preserve"> e tyre. 1000 persona në nevojë për karrige me rrota, kanë përfituar nga ky shërbim gjatë periudhës qershor 2017- tetor 2018. MSHMS parashikon çdo vit buxhet për prodhimin e ortezave dhe protezave dhe fondi vjetor për ofrimin e këtij shërbimi është 5,000,000 lekë. Megjithatë, fondi i parashikuar nuk është përdorur, pasi nuk ka pasur asnjë kompani që mund të ofronte materialet e nevojshme, në përputhje me teknologjinë që kemi në vend për prodhimin e protezave dhe ortezave. </w:t>
      </w:r>
    </w:p>
    <w:p w:rsidR="009A43FD" w:rsidRPr="009D4CBC" w:rsidRDefault="009A43FD" w:rsidP="009A43FD">
      <w:pPr>
        <w:autoSpaceDE w:val="0"/>
        <w:autoSpaceDN w:val="0"/>
        <w:adjustRightInd w:val="0"/>
        <w:jc w:val="both"/>
      </w:pPr>
    </w:p>
    <w:p w:rsidR="009A43FD" w:rsidRPr="009D4CBC" w:rsidRDefault="009A43FD" w:rsidP="009A43FD">
      <w:pPr>
        <w:autoSpaceDE w:val="0"/>
        <w:autoSpaceDN w:val="0"/>
        <w:adjustRightInd w:val="0"/>
        <w:jc w:val="both"/>
      </w:pPr>
      <w:r w:rsidRPr="009D4CBC">
        <w:t xml:space="preserve">MSHMS dhe CESTAS nënshkruan një marrëveshje për realizimin e nismës së quajtur DEAF_AL - AID 10966 “Për përmirësimin e kushteve të jetesës së personave me aftësi të kufizuara të dëgjimit në Shqipëri”, që përfshin periudhën 1 qershor 2018 - 10 janar 2020. Projekti kishte si qëllim përmirësimin e përfshirjes socioekonomike dhe autonominë e fëmijëve dhe të rinjve shqiptarë me aftësi të kufizuara dëgjimore nëpërmjet testimit të hershëm dhe përdorimit të mjeteve e teknologjive informatike të përparuara, metodologjive edukative të përshtatshme dhe metodave inovative të integrimit në punë. Aktivitetet që </w:t>
      </w:r>
      <w:r w:rsidRPr="009D4CBC">
        <w:lastRenderedPageBreak/>
        <w:t>përfshiheshin në këtë marrëveshje synonin të kontribuonin</w:t>
      </w:r>
      <w:r w:rsidR="009363CE">
        <w:t xml:space="preserve"> në forcimin e sistemit shëndet</w:t>
      </w:r>
      <w:r w:rsidRPr="009D4CBC">
        <w:t xml:space="preserve">sor publik shqiptar në diagnozën e hershme të aftësisë dëgjimore nëpërmjet zbatimit të protokollit përkatës të përdorur në nivel ndërkombëtar. Në </w:t>
      </w:r>
      <w:r w:rsidRPr="009A43FD">
        <w:t>projekt u përfshin</w:t>
      </w:r>
      <w:r w:rsidR="004342E9">
        <w:t>ë</w:t>
      </w:r>
      <w:r w:rsidRPr="009A43FD">
        <w:t xml:space="preserve"> spitalet e Durrësit, Elbasanit, Fierit dhe Korçës.</w:t>
      </w:r>
      <w:r w:rsidR="00D30F7C">
        <w:t xml:space="preserve"> Gjithsesi kjo praktik</w:t>
      </w:r>
      <w:r w:rsidR="004342E9">
        <w:t>ë</w:t>
      </w:r>
      <w:r w:rsidR="00D30F7C">
        <w:t xml:space="preserve"> e mir</w:t>
      </w:r>
      <w:r w:rsidR="004342E9">
        <w:t>ë</w:t>
      </w:r>
      <w:r w:rsidR="00D30F7C">
        <w:t xml:space="preserve"> e mb</w:t>
      </w:r>
      <w:r w:rsidR="004342E9">
        <w:t>ë</w:t>
      </w:r>
      <w:r w:rsidR="00D30F7C">
        <w:t>shtetur nga ky projekt jo vet</w:t>
      </w:r>
      <w:r w:rsidR="004342E9">
        <w:t>ë</w:t>
      </w:r>
      <w:r w:rsidR="00D30F7C">
        <w:t>m duhet t</w:t>
      </w:r>
      <w:r w:rsidR="004342E9">
        <w:t>ë</w:t>
      </w:r>
      <w:r w:rsidR="00D30F7C">
        <w:t xml:space="preserve"> shtrihet n</w:t>
      </w:r>
      <w:r w:rsidR="004342E9">
        <w:t>ë</w:t>
      </w:r>
      <w:r w:rsidR="00D30F7C">
        <w:t xml:space="preserve"> t</w:t>
      </w:r>
      <w:r w:rsidR="004342E9">
        <w:t>ë</w:t>
      </w:r>
      <w:r w:rsidR="00D30F7C">
        <w:t xml:space="preserve"> gjitha maternitetet e vendit por duhet t</w:t>
      </w:r>
      <w:r w:rsidR="004342E9">
        <w:t>ë</w:t>
      </w:r>
      <w:r w:rsidR="00D30F7C">
        <w:t xml:space="preserve"> shnd</w:t>
      </w:r>
      <w:r w:rsidR="004342E9">
        <w:t>ë</w:t>
      </w:r>
      <w:r w:rsidR="00D30F7C">
        <w:t>rrohet n</w:t>
      </w:r>
      <w:r w:rsidR="004342E9">
        <w:t>ë</w:t>
      </w:r>
      <w:r w:rsidR="00D30F7C">
        <w:t xml:space="preserve"> nj</w:t>
      </w:r>
      <w:r w:rsidR="004342E9">
        <w:t>ë</w:t>
      </w:r>
      <w:r w:rsidR="00D30F7C">
        <w:t xml:space="preserve"> sh</w:t>
      </w:r>
      <w:r w:rsidR="004342E9">
        <w:t>ë</w:t>
      </w:r>
      <w:r w:rsidR="00D30F7C">
        <w:t>rbim t</w:t>
      </w:r>
      <w:r w:rsidR="004342E9">
        <w:t>ë</w:t>
      </w:r>
      <w:r w:rsidR="00D30F7C">
        <w:t xml:space="preserve"> qendruesh</w:t>
      </w:r>
      <w:r w:rsidR="004342E9">
        <w:t>ë</w:t>
      </w:r>
      <w:r w:rsidR="00D30F7C">
        <w:t>m dhe t</w:t>
      </w:r>
      <w:r w:rsidR="004342E9">
        <w:t>ë</w:t>
      </w:r>
      <w:r w:rsidR="00D30F7C">
        <w:t xml:space="preserve"> vazhduesh</w:t>
      </w:r>
      <w:r w:rsidR="004342E9">
        <w:t>ë</w:t>
      </w:r>
      <w:r w:rsidR="00D30F7C">
        <w:t>m.</w:t>
      </w:r>
    </w:p>
    <w:p w:rsidR="009A43FD" w:rsidRPr="00F30C7B" w:rsidRDefault="009A43FD" w:rsidP="00F30C7B">
      <w:pPr>
        <w:spacing w:before="100" w:beforeAutospacing="1" w:after="100" w:afterAutospacing="1"/>
        <w:jc w:val="both"/>
        <w:rPr>
          <w:rFonts w:eastAsia="MyriadPro-Regular"/>
          <w:iCs/>
          <w:color w:val="003326"/>
        </w:rPr>
      </w:pPr>
      <w:r w:rsidRPr="009D4CBC">
        <w:t>Në kuadër të fuqizimit të rrjetit komunitar të shërbimeve të shëndetit mendor, MSHMS ka investuar dhe ka ngritur 2 shërbime të reja me fokus nxitjen e të jetuarit në komunitet të personave me probleme të shëndetit mendor, të hospitalizuar për kohë të gjatë në spitalet psikiatrike. Njëri prej këtyre shërbimeve, i cili ka filluar funksionimin në vitin 2016 është një “Shtëpi e Mbështetur” për shëndetin mendor (shërbim rezidencial) në Korçë. Përfituesit prej tij janë 12 persona me probleme të shëndetit mendor, ish-rezidentë kronikë në Spitalin Psikiatrik të Elbasanit (6 burra dhe 6 gra) dhe një “Shtëpie të Mbështetur” në Kavajë, për 8 gra me çrregullime të shëndetit mendor, ish rezidente kronike të po këtij spitali.</w:t>
      </w:r>
      <w:r w:rsidR="00824F04">
        <w:t xml:space="preserve"> </w:t>
      </w:r>
      <w:r w:rsidRPr="009D4CBC">
        <w:t>Të dy shërbimet janë të ngritura me fonde të buxhetit të shtetit. Për “Shtëpinë e Mbështetur “në Kavajë, investimi kap vlerën e 3</w:t>
      </w:r>
      <w:r w:rsidR="00E37379">
        <w:t>,</w:t>
      </w:r>
      <w:r w:rsidRPr="009D4CBC">
        <w:t>606</w:t>
      </w:r>
      <w:r w:rsidR="00E37379">
        <w:t>,</w:t>
      </w:r>
      <w:r w:rsidRPr="009D4CBC">
        <w:t>014 lekë. Për “Shtëpinë e Mbështetur” në Korçë, investimi ishte 43</w:t>
      </w:r>
      <w:r w:rsidR="00E37379">
        <w:t>,651,</w:t>
      </w:r>
      <w:r w:rsidRPr="009D4CBC">
        <w:t>000 lekë. Gj</w:t>
      </w:r>
      <w:r w:rsidR="00321670">
        <w:t>i</w:t>
      </w:r>
      <w:r w:rsidRPr="009D4CBC">
        <w:t>thashtu n</w:t>
      </w:r>
      <w:r w:rsidR="00321670">
        <w:t>ë qytetin e Kavajës është ngrit</w:t>
      </w:r>
      <w:r w:rsidRPr="009D4CBC">
        <w:t>ur edhe një Qendër Komunitare e Shëndetit Mendor, një shërbim ambulator i ofruar nga një ekip multidisiplinar që ndjek në dinamikë gjëndjen e shëndetit mendor të</w:t>
      </w:r>
      <w:r w:rsidR="00F30C7B">
        <w:t xml:space="preserve"> popullatës në zonën e mbulimit, </w:t>
      </w:r>
      <w:r w:rsidRPr="009D4CBC">
        <w:t>me qëllim shmangien e hospitalizimit dhe zhvendosjen nga ambjenti familjar apo komuniteti ku banojnë.</w:t>
      </w:r>
      <w:r w:rsidR="00F30C7B">
        <w:t xml:space="preserve"> </w:t>
      </w:r>
    </w:p>
    <w:p w:rsidR="00024F3C" w:rsidRPr="00024F3C" w:rsidRDefault="00024F3C" w:rsidP="00024F3C">
      <w:pPr>
        <w:autoSpaceDE w:val="0"/>
        <w:autoSpaceDN w:val="0"/>
        <w:adjustRightInd w:val="0"/>
        <w:rPr>
          <w:rFonts w:eastAsia="MyriadPro-Regular"/>
          <w:color w:val="000000"/>
        </w:rPr>
      </w:pPr>
      <w:r w:rsidRPr="00C735E1">
        <w:rPr>
          <w:rFonts w:eastAsiaTheme="minorHAnsi"/>
          <w:b/>
          <w:lang w:eastAsia="en-US"/>
        </w:rPr>
        <w:t>Sfidat</w:t>
      </w:r>
      <w:r w:rsidRPr="00024F3C">
        <w:rPr>
          <w:rFonts w:eastAsiaTheme="minorHAnsi"/>
          <w:lang w:eastAsia="en-US"/>
        </w:rPr>
        <w:t xml:space="preserve"> </w:t>
      </w:r>
    </w:p>
    <w:p w:rsidR="00024F3C" w:rsidRPr="00024F3C" w:rsidRDefault="00024F3C" w:rsidP="00024F3C">
      <w:pPr>
        <w:pStyle w:val="ListParagraph"/>
        <w:autoSpaceDE w:val="0"/>
        <w:autoSpaceDN w:val="0"/>
        <w:adjustRightInd w:val="0"/>
        <w:rPr>
          <w:rFonts w:eastAsia="MyriadPro-Regular"/>
          <w:color w:val="000000"/>
        </w:rPr>
      </w:pPr>
    </w:p>
    <w:p w:rsidR="009A43FD" w:rsidRPr="009D4CBC" w:rsidRDefault="009A43FD" w:rsidP="00E708B6">
      <w:pPr>
        <w:pStyle w:val="ListParagraph"/>
        <w:numPr>
          <w:ilvl w:val="0"/>
          <w:numId w:val="37"/>
        </w:numPr>
        <w:autoSpaceDE w:val="0"/>
        <w:autoSpaceDN w:val="0"/>
        <w:adjustRightInd w:val="0"/>
        <w:rPr>
          <w:rFonts w:eastAsia="MyriadPro-Regular"/>
          <w:color w:val="000000"/>
        </w:rPr>
      </w:pPr>
      <w:r w:rsidRPr="009D4CBC">
        <w:rPr>
          <w:rFonts w:eastAsia="MyriadPro-Regular"/>
          <w:color w:val="000000"/>
        </w:rPr>
        <w:t>Sigurimin e lehtësirave në institucionet shëndetësore për vizitat e personave me aftësi të kufizuara</w:t>
      </w:r>
    </w:p>
    <w:p w:rsidR="009A43FD" w:rsidRPr="009D4CBC" w:rsidRDefault="009A43FD" w:rsidP="00E708B6">
      <w:pPr>
        <w:pStyle w:val="ListParagraph"/>
        <w:numPr>
          <w:ilvl w:val="0"/>
          <w:numId w:val="37"/>
        </w:numPr>
        <w:autoSpaceDE w:val="0"/>
        <w:autoSpaceDN w:val="0"/>
        <w:adjustRightInd w:val="0"/>
        <w:rPr>
          <w:rFonts w:eastAsia="MyriadPro-Regular"/>
          <w:color w:val="000000"/>
        </w:rPr>
      </w:pPr>
      <w:r w:rsidRPr="009D4CBC">
        <w:rPr>
          <w:rFonts w:eastAsia="MyriadPro-Regular"/>
          <w:color w:val="000000"/>
        </w:rPr>
        <w:t>Trajnimin e infermierëve dhe dentistëve në shkolla dhe zgjerimin e përshkrimeve të punës së tyre për të shërbyer në komunitetin e personave me aftësi të kufizuara, në zonat ku ato punojnë</w:t>
      </w:r>
    </w:p>
    <w:p w:rsidR="009A43FD" w:rsidRPr="009D4CBC" w:rsidRDefault="009A43FD" w:rsidP="00E708B6">
      <w:pPr>
        <w:pStyle w:val="ListParagraph"/>
        <w:numPr>
          <w:ilvl w:val="0"/>
          <w:numId w:val="37"/>
        </w:numPr>
        <w:autoSpaceDE w:val="0"/>
        <w:autoSpaceDN w:val="0"/>
        <w:adjustRightInd w:val="0"/>
        <w:rPr>
          <w:rFonts w:eastAsia="MyriadPro-Regular"/>
          <w:color w:val="000000"/>
        </w:rPr>
      </w:pPr>
      <w:r w:rsidRPr="009D4CBC">
        <w:rPr>
          <w:rFonts w:eastAsia="MyriadPro-Regular"/>
          <w:color w:val="000000"/>
        </w:rPr>
        <w:t>Hartimin e paketës bazë për fëmijët me aftësi të kufizuara dhe trajnimin e stafit që do e përdorë atë</w:t>
      </w:r>
    </w:p>
    <w:p w:rsidR="009A43FD" w:rsidRPr="009D4CBC" w:rsidRDefault="009A43FD" w:rsidP="00E708B6">
      <w:pPr>
        <w:pStyle w:val="ListParagraph"/>
        <w:numPr>
          <w:ilvl w:val="0"/>
          <w:numId w:val="37"/>
        </w:numPr>
        <w:autoSpaceDE w:val="0"/>
        <w:autoSpaceDN w:val="0"/>
        <w:adjustRightInd w:val="0"/>
        <w:rPr>
          <w:rFonts w:eastAsia="MyriadPro-Regular"/>
          <w:color w:val="000000"/>
        </w:rPr>
      </w:pPr>
      <w:r w:rsidRPr="009D4CBC">
        <w:rPr>
          <w:rFonts w:eastAsia="MyriadPro-Regular"/>
          <w:color w:val="000000"/>
        </w:rPr>
        <w:t>Informimin e prindërve mbi shërbimet shëndetësore si dhe mbi lloje të ndryshme sëmundjesh që shkaktojnë aftësi të kufizuara</w:t>
      </w:r>
    </w:p>
    <w:p w:rsidR="009A43FD" w:rsidRPr="009D4CBC" w:rsidRDefault="009A43FD" w:rsidP="00E708B6">
      <w:pPr>
        <w:pStyle w:val="ListParagraph"/>
        <w:numPr>
          <w:ilvl w:val="0"/>
          <w:numId w:val="37"/>
        </w:numPr>
        <w:autoSpaceDE w:val="0"/>
        <w:autoSpaceDN w:val="0"/>
        <w:adjustRightInd w:val="0"/>
        <w:rPr>
          <w:rFonts w:eastAsia="MyriadPro-Regular"/>
          <w:color w:val="000000"/>
        </w:rPr>
      </w:pPr>
      <w:r w:rsidRPr="009D4CBC">
        <w:rPr>
          <w:rFonts w:eastAsia="MyriadPro-Regular"/>
          <w:color w:val="000000"/>
        </w:rPr>
        <w:t>Plotësimin e kuadrit ligjor për të mundësuar ofrimin e pajisjeve të teknologjisë ndihmëse për personat me aftësi të kufizuara dhe rritjen e kapaciteteve për njohjen, vlerësimin dhe aplikimin e saj në përputhje me nevojat e personit me aftësi të kufizuara.</w:t>
      </w:r>
    </w:p>
    <w:p w:rsidR="009A43FD" w:rsidRPr="009D4CBC" w:rsidRDefault="009A43FD" w:rsidP="00E708B6">
      <w:pPr>
        <w:pStyle w:val="ListParagraph"/>
        <w:numPr>
          <w:ilvl w:val="0"/>
          <w:numId w:val="37"/>
        </w:numPr>
        <w:autoSpaceDE w:val="0"/>
        <w:autoSpaceDN w:val="0"/>
        <w:adjustRightInd w:val="0"/>
        <w:rPr>
          <w:rFonts w:eastAsia="MyriadPro-Regular"/>
          <w:color w:val="000000"/>
        </w:rPr>
      </w:pPr>
      <w:r w:rsidRPr="009D4CBC">
        <w:rPr>
          <w:rFonts w:eastAsia="MyriadPro-Regular"/>
          <w:color w:val="000000"/>
        </w:rPr>
        <w:t>Ngritj</w:t>
      </w:r>
      <w:r w:rsidR="00024F3C">
        <w:rPr>
          <w:rFonts w:eastAsia="MyriadPro-Regular"/>
          <w:color w:val="000000"/>
        </w:rPr>
        <w:t xml:space="preserve">en </w:t>
      </w:r>
      <w:r w:rsidRPr="009D4CBC">
        <w:rPr>
          <w:rFonts w:eastAsia="MyriadPro-Regular"/>
          <w:color w:val="000000"/>
        </w:rPr>
        <w:t xml:space="preserve">e qendrave kombëtare dhe/ose lokale të rehabilitimit </w:t>
      </w:r>
    </w:p>
    <w:p w:rsidR="009A43FD" w:rsidRPr="009D4CBC" w:rsidRDefault="009A43FD" w:rsidP="00E708B6">
      <w:pPr>
        <w:pStyle w:val="ListParagraph"/>
        <w:numPr>
          <w:ilvl w:val="0"/>
          <w:numId w:val="37"/>
        </w:numPr>
        <w:autoSpaceDE w:val="0"/>
        <w:autoSpaceDN w:val="0"/>
        <w:adjustRightInd w:val="0"/>
        <w:spacing w:line="276" w:lineRule="auto"/>
        <w:jc w:val="both"/>
      </w:pPr>
      <w:r w:rsidRPr="009B2E90">
        <w:rPr>
          <w:rFonts w:eastAsia="MyriadPro-Regular"/>
          <w:color w:val="000000"/>
        </w:rPr>
        <w:t>Rritjen e kapaciteteve të ndihmësit personal rreth kujdesit shëndetësor të personave me aftësi të kufizuara.</w:t>
      </w:r>
    </w:p>
    <w:p w:rsidR="00130050" w:rsidRDefault="00130050" w:rsidP="00130050">
      <w:pPr>
        <w:pStyle w:val="ListParagraph"/>
        <w:ind w:left="0"/>
        <w:contextualSpacing w:val="0"/>
        <w:jc w:val="both"/>
      </w:pPr>
    </w:p>
    <w:p w:rsidR="00130050" w:rsidRPr="00AD65D8" w:rsidRDefault="00130050" w:rsidP="00253C17">
      <w:pPr>
        <w:pStyle w:val="Heading2"/>
        <w:numPr>
          <w:ilvl w:val="1"/>
          <w:numId w:val="23"/>
        </w:numPr>
        <w:spacing w:before="0"/>
        <w:rPr>
          <w:rFonts w:eastAsia="Times New Roman"/>
          <w:i/>
          <w:color w:val="auto"/>
          <w:spacing w:val="14"/>
          <w:sz w:val="24"/>
          <w:szCs w:val="24"/>
        </w:rPr>
      </w:pPr>
      <w:bookmarkStart w:id="46" w:name="_Toc429231992"/>
      <w:bookmarkStart w:id="47" w:name="_Toc429308329"/>
      <w:bookmarkStart w:id="48" w:name="_Toc429314832"/>
      <w:bookmarkStart w:id="49" w:name="_Toc429315083"/>
      <w:bookmarkStart w:id="50" w:name="_Toc431753927"/>
      <w:bookmarkStart w:id="51" w:name="_Toc442265913"/>
      <w:bookmarkStart w:id="52" w:name="_Toc442266630"/>
      <w:r w:rsidRPr="00AD65D8">
        <w:rPr>
          <w:i/>
          <w:color w:val="auto"/>
          <w:spacing w:val="14"/>
          <w:sz w:val="24"/>
        </w:rPr>
        <w:t>Pjesëmarrja në jetën politike dhe publike</w:t>
      </w:r>
      <w:bookmarkEnd w:id="46"/>
      <w:bookmarkEnd w:id="47"/>
      <w:bookmarkEnd w:id="48"/>
      <w:bookmarkEnd w:id="49"/>
      <w:bookmarkEnd w:id="50"/>
      <w:bookmarkEnd w:id="51"/>
      <w:bookmarkEnd w:id="52"/>
    </w:p>
    <w:p w:rsidR="00130050" w:rsidRPr="00AD65D8" w:rsidRDefault="00130050" w:rsidP="00130050">
      <w:pPr>
        <w:rPr>
          <w:color w:val="FF0000"/>
        </w:rPr>
      </w:pPr>
    </w:p>
    <w:p w:rsidR="00253C17" w:rsidRPr="00CF30D6" w:rsidRDefault="00253C17" w:rsidP="00253C17">
      <w:pPr>
        <w:pStyle w:val="ListParagraph"/>
        <w:numPr>
          <w:ilvl w:val="2"/>
          <w:numId w:val="23"/>
        </w:numPr>
        <w:jc w:val="both"/>
        <w:rPr>
          <w:i/>
          <w:lang w:val="en-US"/>
        </w:rPr>
      </w:pPr>
      <w:r w:rsidRPr="00CF30D6">
        <w:rPr>
          <w:i/>
          <w:lang w:val="en-US"/>
        </w:rPr>
        <w:t>Pjesëmarrja në zgjedhje e vendimarrje</w:t>
      </w:r>
    </w:p>
    <w:p w:rsidR="00253C17" w:rsidRDefault="00253C17" w:rsidP="00253C17">
      <w:pPr>
        <w:jc w:val="both"/>
        <w:rPr>
          <w:lang w:val="en-US"/>
        </w:rPr>
      </w:pPr>
    </w:p>
    <w:p w:rsidR="009B2E90" w:rsidRDefault="009B2E90" w:rsidP="009B2E90">
      <w:pPr>
        <w:jc w:val="both"/>
        <w:rPr>
          <w:lang w:val="en-US"/>
        </w:rPr>
      </w:pPr>
      <w:r w:rsidRPr="00E9737F">
        <w:rPr>
          <w:lang w:val="en-US"/>
        </w:rPr>
        <w:t>E drejta e votës është një nga të drejtat themelore. Kjo nuk do të thotë vetëm pjesëmarrje në procesin politik, por integrim në shoqëri dhe mundësi për të shprehur mendimin e një personi. Mungesa e pjes</w:t>
      </w:r>
      <w:r>
        <w:rPr>
          <w:lang w:val="en-US"/>
        </w:rPr>
        <w:t>ë</w:t>
      </w:r>
      <w:r w:rsidRPr="00E9737F">
        <w:rPr>
          <w:lang w:val="en-US"/>
        </w:rPr>
        <w:t>marrjes n</w:t>
      </w:r>
      <w:r>
        <w:rPr>
          <w:lang w:val="en-US"/>
        </w:rPr>
        <w:t>ë</w:t>
      </w:r>
      <w:r w:rsidRPr="00E9737F">
        <w:rPr>
          <w:lang w:val="en-US"/>
        </w:rPr>
        <w:t xml:space="preserve"> zgjedhje për shum</w:t>
      </w:r>
      <w:r>
        <w:rPr>
          <w:lang w:val="en-US"/>
        </w:rPr>
        <w:t>ë</w:t>
      </w:r>
      <w:r w:rsidRPr="00E9737F">
        <w:rPr>
          <w:lang w:val="en-US"/>
        </w:rPr>
        <w:t xml:space="preserve"> persona me aftësi të kufizuara është ende një problem. Kjo përfshin mundësinë e përdorimit të informacionit në lidhje me zgjedhjet</w:t>
      </w:r>
      <w:r w:rsidR="006C5340">
        <w:rPr>
          <w:lang w:val="en-US"/>
        </w:rPr>
        <w:t>,</w:t>
      </w:r>
      <w:r w:rsidRPr="00E9737F">
        <w:rPr>
          <w:lang w:val="en-US"/>
        </w:rPr>
        <w:t xml:space="preserve"> që </w:t>
      </w:r>
      <w:r w:rsidRPr="00E9737F">
        <w:rPr>
          <w:lang w:val="en-US"/>
        </w:rPr>
        <w:lastRenderedPageBreak/>
        <w:t>duhet t</w:t>
      </w:r>
      <w:r>
        <w:rPr>
          <w:lang w:val="en-US"/>
        </w:rPr>
        <w:t>ë</w:t>
      </w:r>
      <w:r w:rsidRPr="00E9737F">
        <w:rPr>
          <w:lang w:val="en-US"/>
        </w:rPr>
        <w:t xml:space="preserve"> jetë i përshtatshëm, i arritshëm dhe i kuptueshëm (p.sh. për personat me aftësi të kufizuara shqisore ose mendore) si dhe të drejtës për të votuar pasi personave me aft</w:t>
      </w:r>
      <w:r>
        <w:rPr>
          <w:lang w:val="en-US"/>
        </w:rPr>
        <w:t>ë</w:t>
      </w:r>
      <w:r w:rsidRPr="00E9737F">
        <w:rPr>
          <w:lang w:val="en-US"/>
        </w:rPr>
        <w:t>si t</w:t>
      </w:r>
      <w:r>
        <w:rPr>
          <w:lang w:val="en-US"/>
        </w:rPr>
        <w:t>ë</w:t>
      </w:r>
      <w:r w:rsidRPr="00E9737F">
        <w:rPr>
          <w:lang w:val="en-US"/>
        </w:rPr>
        <w:t xml:space="preserve"> kufizuara mendore shpesh u është mohuar kjo e drejtë. E drejta p</w:t>
      </w:r>
      <w:r>
        <w:rPr>
          <w:lang w:val="en-US"/>
        </w:rPr>
        <w:t>ë</w:t>
      </w:r>
      <w:r w:rsidRPr="00E9737F">
        <w:rPr>
          <w:lang w:val="en-US"/>
        </w:rPr>
        <w:t>r t</w:t>
      </w:r>
      <w:r>
        <w:rPr>
          <w:lang w:val="en-US"/>
        </w:rPr>
        <w:t>ë</w:t>
      </w:r>
      <w:r w:rsidRPr="00E9737F">
        <w:rPr>
          <w:lang w:val="en-US"/>
        </w:rPr>
        <w:t xml:space="preserve"> votuar vazhdon t</w:t>
      </w:r>
      <w:r>
        <w:rPr>
          <w:lang w:val="en-US"/>
        </w:rPr>
        <w:t>ë</w:t>
      </w:r>
      <w:r w:rsidRPr="00E9737F">
        <w:rPr>
          <w:lang w:val="en-US"/>
        </w:rPr>
        <w:t xml:space="preserve"> jet</w:t>
      </w:r>
      <w:r>
        <w:rPr>
          <w:lang w:val="en-US"/>
        </w:rPr>
        <w:t>ë</w:t>
      </w:r>
      <w:r w:rsidRPr="00E9737F">
        <w:rPr>
          <w:lang w:val="en-US"/>
        </w:rPr>
        <w:t xml:space="preserve"> e mohuar edhe p</w:t>
      </w:r>
      <w:r>
        <w:rPr>
          <w:lang w:val="en-US"/>
        </w:rPr>
        <w:t>ë</w:t>
      </w:r>
      <w:r w:rsidRPr="00E9737F">
        <w:rPr>
          <w:lang w:val="en-US"/>
        </w:rPr>
        <w:t>r personat me aft</w:t>
      </w:r>
      <w:r>
        <w:rPr>
          <w:lang w:val="en-US"/>
        </w:rPr>
        <w:t>ë</w:t>
      </w:r>
      <w:r w:rsidRPr="00E9737F">
        <w:rPr>
          <w:lang w:val="en-US"/>
        </w:rPr>
        <w:t>si t</w:t>
      </w:r>
      <w:r>
        <w:rPr>
          <w:lang w:val="en-US"/>
        </w:rPr>
        <w:t>ë</w:t>
      </w:r>
      <w:r w:rsidRPr="00E9737F">
        <w:rPr>
          <w:lang w:val="en-US"/>
        </w:rPr>
        <w:t xml:space="preserve"> kufizuar q</w:t>
      </w:r>
      <w:r>
        <w:rPr>
          <w:lang w:val="en-US"/>
        </w:rPr>
        <w:t>ë</w:t>
      </w:r>
      <w:r w:rsidRPr="00E9737F">
        <w:rPr>
          <w:lang w:val="en-US"/>
        </w:rPr>
        <w:t xml:space="preserve"> e kan</w:t>
      </w:r>
      <w:r>
        <w:rPr>
          <w:lang w:val="en-US"/>
        </w:rPr>
        <w:t>ë</w:t>
      </w:r>
      <w:r w:rsidRPr="00E9737F">
        <w:rPr>
          <w:lang w:val="en-US"/>
        </w:rPr>
        <w:t xml:space="preserve"> t</w:t>
      </w:r>
      <w:r>
        <w:rPr>
          <w:lang w:val="en-US"/>
        </w:rPr>
        <w:t>ë</w:t>
      </w:r>
      <w:r w:rsidRPr="00E9737F">
        <w:rPr>
          <w:lang w:val="en-US"/>
        </w:rPr>
        <w:t xml:space="preserve"> pamundur t</w:t>
      </w:r>
      <w:r>
        <w:rPr>
          <w:lang w:val="en-US"/>
        </w:rPr>
        <w:t>ë</w:t>
      </w:r>
      <w:r w:rsidRPr="00E9737F">
        <w:rPr>
          <w:lang w:val="en-US"/>
        </w:rPr>
        <w:t xml:space="preserve"> dalin nga kushtet e sht</w:t>
      </w:r>
      <w:r>
        <w:rPr>
          <w:lang w:val="en-US"/>
        </w:rPr>
        <w:t>ë</w:t>
      </w:r>
      <w:r w:rsidRPr="00E9737F">
        <w:rPr>
          <w:lang w:val="en-US"/>
        </w:rPr>
        <w:t>pis</w:t>
      </w:r>
      <w:r>
        <w:rPr>
          <w:lang w:val="en-US"/>
        </w:rPr>
        <w:t>ë</w:t>
      </w:r>
      <w:r w:rsidRPr="00E9737F">
        <w:rPr>
          <w:lang w:val="en-US"/>
        </w:rPr>
        <w:t>. Ka gjasa q</w:t>
      </w:r>
      <w:r>
        <w:rPr>
          <w:lang w:val="en-US"/>
        </w:rPr>
        <w:t>ë</w:t>
      </w:r>
      <w:r w:rsidRPr="00E9737F">
        <w:rPr>
          <w:lang w:val="en-US"/>
        </w:rPr>
        <w:t xml:space="preserve"> votimi elektronik t</w:t>
      </w:r>
      <w:r w:rsidR="00AA785B">
        <w:rPr>
          <w:lang w:val="en-US"/>
        </w:rPr>
        <w:t>a</w:t>
      </w:r>
      <w:r w:rsidRPr="00E9737F">
        <w:rPr>
          <w:lang w:val="en-US"/>
        </w:rPr>
        <w:t xml:space="preserve"> kap</w:t>
      </w:r>
      <w:r>
        <w:rPr>
          <w:lang w:val="en-US"/>
        </w:rPr>
        <w:t>ë</w:t>
      </w:r>
      <w:r w:rsidRPr="00E9737F">
        <w:rPr>
          <w:lang w:val="en-US"/>
        </w:rPr>
        <w:t>rcej</w:t>
      </w:r>
      <w:r>
        <w:rPr>
          <w:lang w:val="en-US"/>
        </w:rPr>
        <w:t>ë</w:t>
      </w:r>
      <w:r w:rsidRPr="00E9737F">
        <w:rPr>
          <w:lang w:val="en-US"/>
        </w:rPr>
        <w:t xml:space="preserve"> k</w:t>
      </w:r>
      <w:r>
        <w:rPr>
          <w:lang w:val="en-US"/>
        </w:rPr>
        <w:t>ë</w:t>
      </w:r>
      <w:r w:rsidRPr="00E9737F">
        <w:rPr>
          <w:lang w:val="en-US"/>
        </w:rPr>
        <w:t>t</w:t>
      </w:r>
      <w:r>
        <w:rPr>
          <w:lang w:val="en-US"/>
        </w:rPr>
        <w:t>ë</w:t>
      </w:r>
      <w:r w:rsidRPr="00E9737F">
        <w:rPr>
          <w:lang w:val="en-US"/>
        </w:rPr>
        <w:t xml:space="preserve"> penges</w:t>
      </w:r>
      <w:r>
        <w:rPr>
          <w:lang w:val="en-US"/>
        </w:rPr>
        <w:t>ë</w:t>
      </w:r>
      <w:r w:rsidRPr="00E9737F">
        <w:rPr>
          <w:lang w:val="en-US"/>
        </w:rPr>
        <w:t>.</w:t>
      </w:r>
    </w:p>
    <w:p w:rsidR="000655AD" w:rsidRPr="00E9737F" w:rsidRDefault="000655AD" w:rsidP="009B2E90">
      <w:pPr>
        <w:jc w:val="both"/>
        <w:rPr>
          <w:lang w:val="en-US"/>
        </w:rPr>
      </w:pPr>
    </w:p>
    <w:p w:rsidR="009B2E90" w:rsidRPr="00E9737F" w:rsidRDefault="009B2E90" w:rsidP="009B2E90">
      <w:pPr>
        <w:autoSpaceDE w:val="0"/>
        <w:autoSpaceDN w:val="0"/>
        <w:adjustRightInd w:val="0"/>
        <w:jc w:val="both"/>
      </w:pPr>
      <w:r w:rsidRPr="00E9737F">
        <w:rPr>
          <w:rFonts w:eastAsia="Arial Narrow"/>
        </w:rPr>
        <w:t>N</w:t>
      </w:r>
      <w:r>
        <w:rPr>
          <w:rFonts w:eastAsia="Arial Narrow"/>
        </w:rPr>
        <w:t>ë</w:t>
      </w:r>
      <w:r w:rsidRPr="00E9737F">
        <w:rPr>
          <w:rFonts w:eastAsia="Arial Narrow"/>
        </w:rPr>
        <w:t xml:space="preserve"> zgjedhjet e fundit parlamentare , viti 2017, edhe me inisiativ</w:t>
      </w:r>
      <w:r>
        <w:rPr>
          <w:rFonts w:eastAsia="Arial Narrow"/>
        </w:rPr>
        <w:t>ë</w:t>
      </w:r>
      <w:r w:rsidRPr="00E9737F">
        <w:rPr>
          <w:rFonts w:eastAsia="Arial Narrow"/>
        </w:rPr>
        <w:t>n e organizatave t</w:t>
      </w:r>
      <w:r>
        <w:rPr>
          <w:rFonts w:eastAsia="Arial Narrow"/>
        </w:rPr>
        <w:t>ë</w:t>
      </w:r>
      <w:r w:rsidRPr="00E9737F">
        <w:rPr>
          <w:rFonts w:eastAsia="Arial Narrow"/>
        </w:rPr>
        <w:t xml:space="preserve"> personave me aft</w:t>
      </w:r>
      <w:r>
        <w:rPr>
          <w:rFonts w:eastAsia="Arial Narrow"/>
        </w:rPr>
        <w:t>ë</w:t>
      </w:r>
      <w:r w:rsidRPr="00E9737F">
        <w:rPr>
          <w:rFonts w:eastAsia="Arial Narrow"/>
        </w:rPr>
        <w:t>si t</w:t>
      </w:r>
      <w:r>
        <w:rPr>
          <w:rFonts w:eastAsia="Arial Narrow"/>
        </w:rPr>
        <w:t>ë</w:t>
      </w:r>
      <w:r w:rsidRPr="00E9737F">
        <w:rPr>
          <w:rFonts w:eastAsia="Arial Narrow"/>
        </w:rPr>
        <w:t xml:space="preserve"> kufizuar, KQZ b</w:t>
      </w:r>
      <w:r>
        <w:rPr>
          <w:rFonts w:eastAsia="Arial Narrow"/>
        </w:rPr>
        <w:t>ë</w:t>
      </w:r>
      <w:r w:rsidRPr="00E9737F">
        <w:rPr>
          <w:rFonts w:eastAsia="Arial Narrow"/>
        </w:rPr>
        <w:t>ri një fushatë për promovimin e pjesëmarrjes së personave me aftësi të kufizuara në procesin e votimit, e shoq</w:t>
      </w:r>
      <w:r>
        <w:rPr>
          <w:rFonts w:eastAsia="Arial Narrow"/>
        </w:rPr>
        <w:t>ë</w:t>
      </w:r>
      <w:r w:rsidRPr="00E9737F">
        <w:rPr>
          <w:rFonts w:eastAsia="Arial Narrow"/>
        </w:rPr>
        <w:t>ruar me udh</w:t>
      </w:r>
      <w:r>
        <w:rPr>
          <w:rFonts w:eastAsia="Arial Narrow"/>
        </w:rPr>
        <w:t>ë</w:t>
      </w:r>
      <w:r w:rsidRPr="00E9737F">
        <w:rPr>
          <w:rFonts w:eastAsia="Arial Narrow"/>
        </w:rPr>
        <w:t>zimet p</w:t>
      </w:r>
      <w:r>
        <w:rPr>
          <w:rFonts w:eastAsia="Arial Narrow"/>
        </w:rPr>
        <w:t>ë</w:t>
      </w:r>
      <w:r w:rsidRPr="00E9737F">
        <w:rPr>
          <w:rFonts w:eastAsia="Arial Narrow"/>
        </w:rPr>
        <w:t>r procedurat që ndjek zgjedhësi me aftësi të kufizuara në procesin e votimit duke p</w:t>
      </w:r>
      <w:r>
        <w:rPr>
          <w:rFonts w:eastAsia="Arial Narrow"/>
        </w:rPr>
        <w:t>ë</w:t>
      </w:r>
      <w:r w:rsidRPr="00E9737F">
        <w:rPr>
          <w:rFonts w:eastAsia="Arial Narrow"/>
        </w:rPr>
        <w:t>rdorur informacion t</w:t>
      </w:r>
      <w:r>
        <w:rPr>
          <w:rFonts w:eastAsia="Arial Narrow"/>
        </w:rPr>
        <w:t>ë</w:t>
      </w:r>
      <w:r w:rsidRPr="00E9737F">
        <w:rPr>
          <w:rFonts w:eastAsia="Arial Narrow"/>
        </w:rPr>
        <w:t xml:space="preserve"> aksesuesh</w:t>
      </w:r>
      <w:r>
        <w:rPr>
          <w:rFonts w:eastAsia="Arial Narrow"/>
        </w:rPr>
        <w:t>ë</w:t>
      </w:r>
      <w:r w:rsidRPr="00E9737F">
        <w:rPr>
          <w:rFonts w:eastAsia="Arial Narrow"/>
        </w:rPr>
        <w:t>m n</w:t>
      </w:r>
      <w:r>
        <w:rPr>
          <w:rFonts w:eastAsia="Arial Narrow"/>
        </w:rPr>
        <w:t>ë</w:t>
      </w:r>
      <w:r w:rsidRPr="00E9737F">
        <w:rPr>
          <w:rFonts w:eastAsia="Arial Narrow"/>
        </w:rPr>
        <w:t>p</w:t>
      </w:r>
      <w:r>
        <w:rPr>
          <w:rFonts w:eastAsia="Arial Narrow"/>
        </w:rPr>
        <w:t>ë</w:t>
      </w:r>
      <w:r w:rsidRPr="00E9737F">
        <w:rPr>
          <w:rFonts w:eastAsia="Arial Narrow"/>
        </w:rPr>
        <w:t>rmjet p</w:t>
      </w:r>
      <w:r>
        <w:rPr>
          <w:rFonts w:eastAsia="Arial Narrow"/>
        </w:rPr>
        <w:t>ë</w:t>
      </w:r>
      <w:r w:rsidRPr="00E9737F">
        <w:rPr>
          <w:rFonts w:eastAsia="Arial Narrow"/>
        </w:rPr>
        <w:t>rdorimit t</w:t>
      </w:r>
      <w:r>
        <w:rPr>
          <w:rFonts w:eastAsia="Arial Narrow"/>
        </w:rPr>
        <w:t>ë</w:t>
      </w:r>
      <w:r w:rsidRPr="00E9737F">
        <w:rPr>
          <w:rFonts w:eastAsia="Arial Narrow"/>
        </w:rPr>
        <w:t xml:space="preserve"> gjuhës s</w:t>
      </w:r>
      <w:r>
        <w:rPr>
          <w:rFonts w:eastAsia="Arial Narrow"/>
        </w:rPr>
        <w:t>ë</w:t>
      </w:r>
      <w:r w:rsidRPr="00E9737F">
        <w:rPr>
          <w:rFonts w:eastAsia="Arial Narrow"/>
        </w:rPr>
        <w:t xml:space="preserve"> shenjave dhe përdorimin e teknikës Braille.Gjithashtu u realizuan disa trajnime njëditore nga OSBE për ngritjen e kapaciteteve për personat me aftësi të kufizuara.</w:t>
      </w:r>
      <w:r w:rsidRPr="00E9737F">
        <w:t xml:space="preserve"> Institucionet nuk mbledhin ende të dhëna mbi numrin personave me aftësi të kufizuara që marrin pjesë në zgjedhje apo për numrin e qendrave të votimit të aksesueshme.</w:t>
      </w:r>
    </w:p>
    <w:p w:rsidR="009B2E90" w:rsidRPr="00E9737F" w:rsidRDefault="009B2E90" w:rsidP="009B2E90">
      <w:pPr>
        <w:autoSpaceDE w:val="0"/>
        <w:autoSpaceDN w:val="0"/>
        <w:adjustRightInd w:val="0"/>
        <w:jc w:val="both"/>
        <w:rPr>
          <w:rFonts w:eastAsia="Arial Narrow"/>
        </w:rPr>
      </w:pPr>
    </w:p>
    <w:p w:rsidR="009B2E90" w:rsidRDefault="009B2E90" w:rsidP="009B2E90">
      <w:pPr>
        <w:jc w:val="both"/>
        <w:rPr>
          <w:rFonts w:eastAsia="Arial Narrow"/>
        </w:rPr>
      </w:pPr>
      <w:r w:rsidRPr="00E9737F">
        <w:rPr>
          <w:rFonts w:eastAsia="Arial Narrow"/>
        </w:rPr>
        <w:t xml:space="preserve">Në lidhje me rishikimin e përbërjes së këshillave dhe komiteteve në nivel qendror dhe vendor KQZ përgjigjet që ky aktivitet nuk është realizuar, pasi sipas përcaktimeve të Kodit Zgjedhor, dokumentet e kandidimit nuk përmbajnë të dhëna për aftësinë e kufizuar të kandidatëve të paraqitur nga partitë politike. Deri tani nuk </w:t>
      </w:r>
      <w:r w:rsidR="00576A97">
        <w:rPr>
          <w:rFonts w:eastAsia="Arial Narrow"/>
        </w:rPr>
        <w:t xml:space="preserve">ka </w:t>
      </w:r>
      <w:r w:rsidRPr="00E9737F">
        <w:rPr>
          <w:rFonts w:eastAsia="Arial Narrow"/>
        </w:rPr>
        <w:t>t</w:t>
      </w:r>
      <w:r>
        <w:rPr>
          <w:rFonts w:eastAsia="Arial Narrow"/>
        </w:rPr>
        <w:t>ë</w:t>
      </w:r>
      <w:r w:rsidRPr="00E9737F">
        <w:rPr>
          <w:rFonts w:eastAsia="Arial Narrow"/>
        </w:rPr>
        <w:t xml:space="preserve"> dh</w:t>
      </w:r>
      <w:r>
        <w:rPr>
          <w:rFonts w:eastAsia="Arial Narrow"/>
        </w:rPr>
        <w:t>ë</w:t>
      </w:r>
      <w:r w:rsidRPr="00E9737F">
        <w:rPr>
          <w:rFonts w:eastAsia="Arial Narrow"/>
        </w:rPr>
        <w:t>na p</w:t>
      </w:r>
      <w:r>
        <w:rPr>
          <w:rFonts w:eastAsia="Arial Narrow"/>
        </w:rPr>
        <w:t>ë</w:t>
      </w:r>
      <w:r w:rsidRPr="00E9737F">
        <w:rPr>
          <w:rFonts w:eastAsia="Arial Narrow"/>
        </w:rPr>
        <w:t>r p</w:t>
      </w:r>
      <w:r>
        <w:rPr>
          <w:rFonts w:eastAsia="Arial Narrow"/>
        </w:rPr>
        <w:t>ë</w:t>
      </w:r>
      <w:r w:rsidRPr="00E9737F">
        <w:rPr>
          <w:rFonts w:eastAsia="Arial Narrow"/>
        </w:rPr>
        <w:t xml:space="preserve">rfshirjen apo numrin e personave me aftësi të kufizuara në këshillat vendore apo komitetet, pasi nuk </w:t>
      </w:r>
      <w:r>
        <w:rPr>
          <w:rFonts w:eastAsia="Arial Narrow"/>
        </w:rPr>
        <w:t>ë</w:t>
      </w:r>
      <w:r w:rsidRPr="00E9737F">
        <w:rPr>
          <w:rFonts w:eastAsia="Arial Narrow"/>
        </w:rPr>
        <w:t>sht</w:t>
      </w:r>
      <w:r>
        <w:rPr>
          <w:rFonts w:eastAsia="Arial Narrow"/>
        </w:rPr>
        <w:t>ë</w:t>
      </w:r>
      <w:r w:rsidRPr="00E9737F">
        <w:rPr>
          <w:rFonts w:eastAsia="Arial Narrow"/>
        </w:rPr>
        <w:t xml:space="preserve"> n</w:t>
      </w:r>
      <w:r>
        <w:rPr>
          <w:rFonts w:eastAsia="Arial Narrow"/>
        </w:rPr>
        <w:t>ë</w:t>
      </w:r>
      <w:r w:rsidRPr="00E9737F">
        <w:rPr>
          <w:rFonts w:eastAsia="Arial Narrow"/>
        </w:rPr>
        <w:t xml:space="preserve"> statistikat e KQZs</w:t>
      </w:r>
      <w:r>
        <w:rPr>
          <w:rFonts w:eastAsia="Arial Narrow"/>
        </w:rPr>
        <w:t>ë</w:t>
      </w:r>
      <w:r w:rsidRPr="00E9737F">
        <w:rPr>
          <w:rFonts w:eastAsia="Arial Narrow"/>
        </w:rPr>
        <w:t>. P</w:t>
      </w:r>
      <w:r>
        <w:rPr>
          <w:rFonts w:eastAsia="Arial Narrow"/>
        </w:rPr>
        <w:t>ë</w:t>
      </w:r>
      <w:r w:rsidRPr="00E9737F">
        <w:rPr>
          <w:rFonts w:eastAsia="Arial Narrow"/>
        </w:rPr>
        <w:t>r t</w:t>
      </w:r>
      <w:r>
        <w:rPr>
          <w:rFonts w:eastAsia="Arial Narrow"/>
        </w:rPr>
        <w:t>ë</w:t>
      </w:r>
      <w:r w:rsidRPr="00E9737F">
        <w:rPr>
          <w:rFonts w:eastAsia="Arial Narrow"/>
        </w:rPr>
        <w:t xml:space="preserve"> realizuar t</w:t>
      </w:r>
      <w:r>
        <w:rPr>
          <w:rFonts w:eastAsia="Arial Narrow"/>
        </w:rPr>
        <w:t>ë</w:t>
      </w:r>
      <w:r w:rsidRPr="00E9737F">
        <w:rPr>
          <w:rFonts w:eastAsia="Arial Narrow"/>
        </w:rPr>
        <w:t xml:space="preserve"> drejt</w:t>
      </w:r>
      <w:r>
        <w:rPr>
          <w:rFonts w:eastAsia="Arial Narrow"/>
        </w:rPr>
        <w:t>ë</w:t>
      </w:r>
      <w:r w:rsidRPr="00E9737F">
        <w:rPr>
          <w:rFonts w:eastAsia="Arial Narrow"/>
        </w:rPr>
        <w:t>n e pjes</w:t>
      </w:r>
      <w:r>
        <w:rPr>
          <w:rFonts w:eastAsia="Arial Narrow"/>
        </w:rPr>
        <w:t>ë</w:t>
      </w:r>
      <w:r w:rsidRPr="00E9737F">
        <w:rPr>
          <w:rFonts w:eastAsia="Arial Narrow"/>
        </w:rPr>
        <w:t>marrjes n</w:t>
      </w:r>
      <w:r>
        <w:rPr>
          <w:rFonts w:eastAsia="Arial Narrow"/>
        </w:rPr>
        <w:t>ë</w:t>
      </w:r>
      <w:r w:rsidRPr="00E9737F">
        <w:rPr>
          <w:rFonts w:eastAsia="Arial Narrow"/>
        </w:rPr>
        <w:t xml:space="preserve"> jet</w:t>
      </w:r>
      <w:r>
        <w:rPr>
          <w:rFonts w:eastAsia="Arial Narrow"/>
        </w:rPr>
        <w:t>ë</w:t>
      </w:r>
      <w:r w:rsidRPr="00E9737F">
        <w:rPr>
          <w:rFonts w:eastAsia="Arial Narrow"/>
        </w:rPr>
        <w:t>n politike t</w:t>
      </w:r>
      <w:r>
        <w:rPr>
          <w:rFonts w:eastAsia="Arial Narrow"/>
        </w:rPr>
        <w:t>ë</w:t>
      </w:r>
      <w:r w:rsidRPr="00E9737F">
        <w:rPr>
          <w:rFonts w:eastAsia="Arial Narrow"/>
        </w:rPr>
        <w:t xml:space="preserve"> personave me aft</w:t>
      </w:r>
      <w:r>
        <w:rPr>
          <w:rFonts w:eastAsia="Arial Narrow"/>
        </w:rPr>
        <w:t>ë</w:t>
      </w:r>
      <w:r w:rsidRPr="00E9737F">
        <w:rPr>
          <w:rFonts w:eastAsia="Arial Narrow"/>
        </w:rPr>
        <w:t>si t</w:t>
      </w:r>
      <w:r>
        <w:rPr>
          <w:rFonts w:eastAsia="Arial Narrow"/>
        </w:rPr>
        <w:t>ë</w:t>
      </w:r>
      <w:r w:rsidRPr="00E9737F">
        <w:rPr>
          <w:rFonts w:eastAsia="Arial Narrow"/>
        </w:rPr>
        <w:t xml:space="preserve"> kufizuar dhe promovimin e aft</w:t>
      </w:r>
      <w:r>
        <w:rPr>
          <w:rFonts w:eastAsia="Arial Narrow"/>
        </w:rPr>
        <w:t>ë</w:t>
      </w:r>
      <w:r w:rsidRPr="00E9737F">
        <w:rPr>
          <w:rFonts w:eastAsia="Arial Narrow"/>
        </w:rPr>
        <w:t>sive q</w:t>
      </w:r>
      <w:r>
        <w:rPr>
          <w:rFonts w:eastAsia="Arial Narrow"/>
        </w:rPr>
        <w:t>ë</w:t>
      </w:r>
      <w:r w:rsidRPr="00E9737F">
        <w:rPr>
          <w:rFonts w:eastAsia="Arial Narrow"/>
        </w:rPr>
        <w:t xml:space="preserve"> ata kan</w:t>
      </w:r>
      <w:r>
        <w:rPr>
          <w:rFonts w:eastAsia="Arial Narrow"/>
        </w:rPr>
        <w:t>ë</w:t>
      </w:r>
      <w:r w:rsidRPr="00E9737F">
        <w:rPr>
          <w:rFonts w:eastAsia="Arial Narrow"/>
        </w:rPr>
        <w:t xml:space="preserve"> do t</w:t>
      </w:r>
      <w:r>
        <w:rPr>
          <w:rFonts w:eastAsia="Arial Narrow"/>
        </w:rPr>
        <w:t>ë</w:t>
      </w:r>
      <w:r w:rsidRPr="00E9737F">
        <w:rPr>
          <w:rFonts w:eastAsia="Arial Narrow"/>
        </w:rPr>
        <w:t xml:space="preserve"> ishte e nevojshme marrja e masave p</w:t>
      </w:r>
      <w:r>
        <w:rPr>
          <w:rFonts w:eastAsia="Arial Narrow"/>
        </w:rPr>
        <w:t>ë</w:t>
      </w:r>
      <w:r w:rsidRPr="00E9737F">
        <w:rPr>
          <w:rFonts w:eastAsia="Arial Narrow"/>
        </w:rPr>
        <w:t>rfshir</w:t>
      </w:r>
      <w:r>
        <w:rPr>
          <w:rFonts w:eastAsia="Arial Narrow"/>
        </w:rPr>
        <w:t>ë</w:t>
      </w:r>
      <w:r w:rsidRPr="00E9737F">
        <w:rPr>
          <w:rFonts w:eastAsia="Arial Narrow"/>
        </w:rPr>
        <w:t>se n</w:t>
      </w:r>
      <w:r>
        <w:rPr>
          <w:rFonts w:eastAsia="Arial Narrow"/>
        </w:rPr>
        <w:t>ë</w:t>
      </w:r>
      <w:r w:rsidRPr="00E9737F">
        <w:rPr>
          <w:rFonts w:eastAsia="Arial Narrow"/>
        </w:rPr>
        <w:t>p</w:t>
      </w:r>
      <w:r>
        <w:rPr>
          <w:rFonts w:eastAsia="Arial Narrow"/>
        </w:rPr>
        <w:t>ë</w:t>
      </w:r>
      <w:r w:rsidRPr="00E9737F">
        <w:rPr>
          <w:rFonts w:eastAsia="Arial Narrow"/>
        </w:rPr>
        <w:t>rmjet vendosjes s</w:t>
      </w:r>
      <w:r>
        <w:rPr>
          <w:rFonts w:eastAsia="Arial Narrow"/>
        </w:rPr>
        <w:t>ë</w:t>
      </w:r>
      <w:r w:rsidRPr="00E9737F">
        <w:rPr>
          <w:rFonts w:eastAsia="Arial Narrow"/>
        </w:rPr>
        <w:t xml:space="preserve"> kuotave p</w:t>
      </w:r>
      <w:r>
        <w:rPr>
          <w:rFonts w:eastAsia="Arial Narrow"/>
        </w:rPr>
        <w:t>ë</w:t>
      </w:r>
      <w:r w:rsidRPr="00E9737F">
        <w:rPr>
          <w:rFonts w:eastAsia="Arial Narrow"/>
        </w:rPr>
        <w:t>r aft</w:t>
      </w:r>
      <w:r>
        <w:rPr>
          <w:rFonts w:eastAsia="Arial Narrow"/>
        </w:rPr>
        <w:t>ë</w:t>
      </w:r>
      <w:r w:rsidRPr="00E9737F">
        <w:rPr>
          <w:rFonts w:eastAsia="Arial Narrow"/>
        </w:rPr>
        <w:t>sin</w:t>
      </w:r>
      <w:r>
        <w:rPr>
          <w:rFonts w:eastAsia="Arial Narrow"/>
        </w:rPr>
        <w:t>ë</w:t>
      </w:r>
      <w:r w:rsidRPr="00E9737F">
        <w:rPr>
          <w:rFonts w:eastAsia="Arial Narrow"/>
        </w:rPr>
        <w:t xml:space="preserve"> e kufizuar t</w:t>
      </w:r>
      <w:r>
        <w:rPr>
          <w:rFonts w:eastAsia="Arial Narrow"/>
        </w:rPr>
        <w:t>ë</w:t>
      </w:r>
      <w:r w:rsidRPr="00E9737F">
        <w:rPr>
          <w:rFonts w:eastAsia="Arial Narrow"/>
        </w:rPr>
        <w:t xml:space="preserve"> ngjashme me ato t</w:t>
      </w:r>
      <w:r>
        <w:rPr>
          <w:rFonts w:eastAsia="Arial Narrow"/>
        </w:rPr>
        <w:t>ë</w:t>
      </w:r>
      <w:r w:rsidRPr="00E9737F">
        <w:rPr>
          <w:rFonts w:eastAsia="Arial Narrow"/>
        </w:rPr>
        <w:t xml:space="preserve"> barazis</w:t>
      </w:r>
      <w:r>
        <w:rPr>
          <w:rFonts w:eastAsia="Arial Narrow"/>
        </w:rPr>
        <w:t>ë</w:t>
      </w:r>
      <w:r w:rsidRPr="00E9737F">
        <w:rPr>
          <w:rFonts w:eastAsia="Arial Narrow"/>
        </w:rPr>
        <w:t xml:space="preserve"> gjinore. </w:t>
      </w:r>
    </w:p>
    <w:p w:rsidR="0076273D" w:rsidRPr="00E9737F" w:rsidRDefault="0076273D" w:rsidP="009B2E90">
      <w:pPr>
        <w:jc w:val="both"/>
        <w:rPr>
          <w:rFonts w:eastAsia="Arial Narrow"/>
        </w:rPr>
      </w:pPr>
    </w:p>
    <w:p w:rsidR="009B2E90" w:rsidRPr="00E9737F" w:rsidRDefault="009B2E90" w:rsidP="000655AD">
      <w:pPr>
        <w:pStyle w:val="Normal1"/>
        <w:jc w:val="both"/>
        <w:rPr>
          <w:rFonts w:eastAsia="Arial Narrow"/>
          <w:lang w:val="sq-AL"/>
        </w:rPr>
      </w:pPr>
      <w:r w:rsidRPr="00E9737F">
        <w:rPr>
          <w:rFonts w:eastAsia="Arial Narrow"/>
          <w:lang w:val="sq-AL"/>
        </w:rPr>
        <w:t>Kodi elektoral përmirësohet në mënyrë të tillë që mundëson votimin në banesë. Lidhur me t</w:t>
      </w:r>
      <w:r>
        <w:rPr>
          <w:rFonts w:eastAsia="Arial Narrow"/>
          <w:lang w:val="sq-AL"/>
        </w:rPr>
        <w:t>ë</w:t>
      </w:r>
      <w:r w:rsidRPr="00E9737F">
        <w:rPr>
          <w:rFonts w:eastAsia="Arial Narrow"/>
          <w:lang w:val="sq-AL"/>
        </w:rPr>
        <w:t xml:space="preserve"> gjitha k</w:t>
      </w:r>
      <w:r>
        <w:rPr>
          <w:rFonts w:eastAsia="Arial Narrow"/>
          <w:lang w:val="sq-AL"/>
        </w:rPr>
        <w:t>ë</w:t>
      </w:r>
      <w:r w:rsidRPr="00E9737F">
        <w:rPr>
          <w:rFonts w:eastAsia="Arial Narrow"/>
          <w:lang w:val="sq-AL"/>
        </w:rPr>
        <w:t>to ka patur inisiativa nga KQZ duke b</w:t>
      </w:r>
      <w:r>
        <w:rPr>
          <w:rFonts w:eastAsia="Arial Narrow"/>
          <w:lang w:val="sq-AL"/>
        </w:rPr>
        <w:t>ë</w:t>
      </w:r>
      <w:r w:rsidRPr="00E9737F">
        <w:rPr>
          <w:rFonts w:eastAsia="Arial Narrow"/>
          <w:lang w:val="sq-AL"/>
        </w:rPr>
        <w:t>r</w:t>
      </w:r>
      <w:r>
        <w:rPr>
          <w:rFonts w:eastAsia="Arial Narrow"/>
          <w:lang w:val="sq-AL"/>
        </w:rPr>
        <w:t>ë</w:t>
      </w:r>
      <w:r w:rsidRPr="00E9737F">
        <w:rPr>
          <w:rFonts w:eastAsia="Arial Narrow"/>
          <w:lang w:val="sq-AL"/>
        </w:rPr>
        <w:t xml:space="preserve"> propozime dhe rekomandime për përmirësimin e Kodit Zgjedhor, por deri tani nuk janë marrë parasysh akoma nga komisionet e ngritura për reformën zgjedhore apo nga Kuvendi.</w:t>
      </w:r>
    </w:p>
    <w:p w:rsidR="009B2E90" w:rsidRPr="00E9737F" w:rsidRDefault="009B2E90" w:rsidP="009B2E90">
      <w:pPr>
        <w:pStyle w:val="Normal1"/>
        <w:jc w:val="both"/>
        <w:rPr>
          <w:rFonts w:eastAsia="Arial Narrow"/>
          <w:lang w:val="sq-AL"/>
        </w:rPr>
      </w:pPr>
    </w:p>
    <w:p w:rsidR="009B2E90" w:rsidRPr="00CF30D6" w:rsidRDefault="00253C17" w:rsidP="009B2E90">
      <w:pPr>
        <w:pStyle w:val="Normal1"/>
        <w:jc w:val="both"/>
        <w:rPr>
          <w:rFonts w:eastAsia="Arial Narrow"/>
          <w:lang w:val="sq-AL"/>
        </w:rPr>
      </w:pPr>
      <w:r>
        <w:rPr>
          <w:rFonts w:eastAsia="Arial Narrow"/>
          <w:lang w:val="sq-AL"/>
        </w:rPr>
        <w:t>3</w:t>
      </w:r>
      <w:r w:rsidR="00ED4670" w:rsidRPr="00ED4670">
        <w:rPr>
          <w:rFonts w:eastAsia="Arial Narrow"/>
          <w:lang w:val="sq-AL"/>
        </w:rPr>
        <w:t>.7.</w:t>
      </w:r>
      <w:r>
        <w:rPr>
          <w:rFonts w:eastAsia="Arial Narrow"/>
          <w:lang w:val="sq-AL"/>
        </w:rPr>
        <w:t>2</w:t>
      </w:r>
      <w:r w:rsidR="00ED4670" w:rsidRPr="00ED4670">
        <w:rPr>
          <w:rFonts w:eastAsia="Arial Narrow"/>
          <w:lang w:val="sq-AL"/>
        </w:rPr>
        <w:tab/>
      </w:r>
      <w:r w:rsidR="00B861F7" w:rsidRPr="00CF30D6">
        <w:rPr>
          <w:rFonts w:eastAsia="Arial Narrow"/>
          <w:i/>
          <w:lang w:val="sq-AL"/>
        </w:rPr>
        <w:t>Pjes</w:t>
      </w:r>
      <w:r w:rsidR="0021077F" w:rsidRPr="00CF30D6">
        <w:rPr>
          <w:rFonts w:eastAsia="Arial Narrow"/>
          <w:i/>
          <w:lang w:val="sq-AL"/>
        </w:rPr>
        <w:t>ë</w:t>
      </w:r>
      <w:r w:rsidR="00B861F7" w:rsidRPr="00CF30D6">
        <w:rPr>
          <w:rFonts w:eastAsia="Arial Narrow"/>
          <w:i/>
          <w:lang w:val="sq-AL"/>
        </w:rPr>
        <w:t>marrja n</w:t>
      </w:r>
      <w:r w:rsidR="0021077F" w:rsidRPr="00CF30D6">
        <w:rPr>
          <w:rFonts w:eastAsia="Arial Narrow"/>
          <w:i/>
          <w:lang w:val="sq-AL"/>
        </w:rPr>
        <w:t xml:space="preserve">ë </w:t>
      </w:r>
      <w:r w:rsidR="00B861F7" w:rsidRPr="00CF30D6">
        <w:rPr>
          <w:rFonts w:eastAsia="Arial Narrow"/>
          <w:i/>
          <w:lang w:val="sq-AL"/>
        </w:rPr>
        <w:t xml:space="preserve"> aktivitetet kulturore </w:t>
      </w:r>
      <w:r w:rsidR="009B2E90" w:rsidRPr="00CF30D6">
        <w:rPr>
          <w:rFonts w:eastAsia="Arial Narrow"/>
          <w:i/>
          <w:lang w:val="sq-AL"/>
        </w:rPr>
        <w:t>dhe sporti</w:t>
      </w:r>
      <w:r w:rsidR="00B861F7" w:rsidRPr="00CF30D6">
        <w:rPr>
          <w:rFonts w:eastAsia="Arial Narrow"/>
          <w:i/>
          <w:lang w:val="sq-AL"/>
        </w:rPr>
        <w:t>ve</w:t>
      </w:r>
    </w:p>
    <w:p w:rsidR="009B2E90" w:rsidRPr="00ED4670" w:rsidRDefault="009B2E90" w:rsidP="009B2E90">
      <w:pPr>
        <w:pStyle w:val="Normal1"/>
        <w:jc w:val="both"/>
        <w:rPr>
          <w:rFonts w:eastAsia="Arial Narrow"/>
          <w:lang w:val="sq-AL"/>
        </w:rPr>
      </w:pPr>
    </w:p>
    <w:p w:rsidR="009B2E90" w:rsidRPr="00E9737F" w:rsidRDefault="009B2E90" w:rsidP="009B2E90">
      <w:pPr>
        <w:autoSpaceDE w:val="0"/>
        <w:autoSpaceDN w:val="0"/>
        <w:adjustRightInd w:val="0"/>
        <w:jc w:val="both"/>
      </w:pPr>
      <w:r w:rsidRPr="00E9737F">
        <w:rPr>
          <w:rFonts w:eastAsia="Arial Narrow"/>
        </w:rPr>
        <w:t>P</w:t>
      </w:r>
      <w:r>
        <w:rPr>
          <w:rFonts w:eastAsia="Arial Narrow"/>
        </w:rPr>
        <w:t>ë</w:t>
      </w:r>
      <w:r w:rsidRPr="00E9737F">
        <w:rPr>
          <w:rFonts w:eastAsia="Arial Narrow"/>
        </w:rPr>
        <w:t>rsa i p</w:t>
      </w:r>
      <w:r>
        <w:rPr>
          <w:rFonts w:eastAsia="Arial Narrow"/>
        </w:rPr>
        <w:t>ë</w:t>
      </w:r>
      <w:r w:rsidRPr="00E9737F">
        <w:rPr>
          <w:rFonts w:eastAsia="Arial Narrow"/>
        </w:rPr>
        <w:t>rket p</w:t>
      </w:r>
      <w:r>
        <w:rPr>
          <w:rFonts w:eastAsia="Arial Narrow"/>
        </w:rPr>
        <w:t>ë</w:t>
      </w:r>
      <w:r w:rsidRPr="00E9737F">
        <w:rPr>
          <w:rFonts w:eastAsia="Arial Narrow"/>
        </w:rPr>
        <w:t>rfshirjes s</w:t>
      </w:r>
      <w:r>
        <w:rPr>
          <w:rFonts w:eastAsia="Arial Narrow"/>
        </w:rPr>
        <w:t>ë</w:t>
      </w:r>
      <w:r w:rsidRPr="00E9737F">
        <w:rPr>
          <w:rFonts w:eastAsia="Arial Narrow"/>
        </w:rPr>
        <w:t xml:space="preserve"> personave me aft</w:t>
      </w:r>
      <w:r>
        <w:rPr>
          <w:rFonts w:eastAsia="Arial Narrow"/>
        </w:rPr>
        <w:t>ë</w:t>
      </w:r>
      <w:r w:rsidRPr="00E9737F">
        <w:rPr>
          <w:rFonts w:eastAsia="Arial Narrow"/>
        </w:rPr>
        <w:t>si t</w:t>
      </w:r>
      <w:r>
        <w:rPr>
          <w:rFonts w:eastAsia="Arial Narrow"/>
        </w:rPr>
        <w:t>ë</w:t>
      </w:r>
      <w:r w:rsidRPr="00E9737F">
        <w:rPr>
          <w:rFonts w:eastAsia="Arial Narrow"/>
        </w:rPr>
        <w:t xml:space="preserve"> kufizuara n</w:t>
      </w:r>
      <w:r>
        <w:rPr>
          <w:rFonts w:eastAsia="Arial Narrow"/>
        </w:rPr>
        <w:t>ë</w:t>
      </w:r>
      <w:r w:rsidRPr="00E9737F">
        <w:rPr>
          <w:rFonts w:eastAsia="Arial Narrow"/>
        </w:rPr>
        <w:t xml:space="preserve"> jet</w:t>
      </w:r>
      <w:r>
        <w:rPr>
          <w:rFonts w:eastAsia="Arial Narrow"/>
        </w:rPr>
        <w:t>ë</w:t>
      </w:r>
      <w:r w:rsidRPr="00E9737F">
        <w:rPr>
          <w:rFonts w:eastAsia="Arial Narrow"/>
        </w:rPr>
        <w:t>n kulturore, ka patur nj</w:t>
      </w:r>
      <w:r>
        <w:rPr>
          <w:rFonts w:eastAsia="Arial Narrow"/>
        </w:rPr>
        <w:t>ë</w:t>
      </w:r>
      <w:r w:rsidRPr="00E9737F">
        <w:rPr>
          <w:rFonts w:eastAsia="Arial Narrow"/>
        </w:rPr>
        <w:t xml:space="preserve"> praktik</w:t>
      </w:r>
      <w:r>
        <w:rPr>
          <w:rFonts w:eastAsia="Arial Narrow"/>
        </w:rPr>
        <w:t>ë</w:t>
      </w:r>
      <w:r w:rsidRPr="00E9737F">
        <w:rPr>
          <w:rFonts w:eastAsia="Arial Narrow"/>
        </w:rPr>
        <w:t xml:space="preserve"> t</w:t>
      </w:r>
      <w:r>
        <w:rPr>
          <w:rFonts w:eastAsia="Arial Narrow"/>
        </w:rPr>
        <w:t>ë</w:t>
      </w:r>
      <w:r w:rsidRPr="00E9737F">
        <w:rPr>
          <w:rFonts w:eastAsia="Arial Narrow"/>
        </w:rPr>
        <w:t xml:space="preserve"> mir</w:t>
      </w:r>
      <w:r>
        <w:rPr>
          <w:rFonts w:eastAsia="Arial Narrow"/>
        </w:rPr>
        <w:t>ë</w:t>
      </w:r>
      <w:r w:rsidRPr="00E9737F">
        <w:rPr>
          <w:rFonts w:eastAsia="Arial Narrow"/>
        </w:rPr>
        <w:t xml:space="preserve"> nga MK p</w:t>
      </w:r>
      <w:r>
        <w:rPr>
          <w:rFonts w:eastAsia="Arial Narrow"/>
        </w:rPr>
        <w:t>ë</w:t>
      </w:r>
      <w:r w:rsidRPr="00E9737F">
        <w:rPr>
          <w:rFonts w:eastAsia="Arial Narrow"/>
        </w:rPr>
        <w:t>r promovim n</w:t>
      </w:r>
      <w:r>
        <w:rPr>
          <w:rFonts w:eastAsia="Arial Narrow"/>
        </w:rPr>
        <w:t>ë</w:t>
      </w:r>
      <w:r w:rsidRPr="00E9737F">
        <w:rPr>
          <w:rFonts w:eastAsia="Arial Narrow"/>
        </w:rPr>
        <w:t>p</w:t>
      </w:r>
      <w:r>
        <w:rPr>
          <w:rFonts w:eastAsia="Arial Narrow"/>
        </w:rPr>
        <w:t>ë</w:t>
      </w:r>
      <w:r w:rsidRPr="00E9737F">
        <w:rPr>
          <w:rFonts w:eastAsia="Arial Narrow"/>
        </w:rPr>
        <w:t>rmjet mb</w:t>
      </w:r>
      <w:r>
        <w:rPr>
          <w:rFonts w:eastAsia="Arial Narrow"/>
        </w:rPr>
        <w:t>ë</w:t>
      </w:r>
      <w:r w:rsidRPr="00E9737F">
        <w:rPr>
          <w:rFonts w:eastAsia="Arial Narrow"/>
        </w:rPr>
        <w:t>shtetjes s</w:t>
      </w:r>
      <w:r>
        <w:rPr>
          <w:rFonts w:eastAsia="Arial Narrow"/>
        </w:rPr>
        <w:t>ë</w:t>
      </w:r>
      <w:r w:rsidRPr="00E9737F">
        <w:rPr>
          <w:rFonts w:eastAsia="Arial Narrow"/>
        </w:rPr>
        <w:t xml:space="preserve"> projekteve n</w:t>
      </w:r>
      <w:r>
        <w:rPr>
          <w:rFonts w:eastAsia="Arial Narrow"/>
        </w:rPr>
        <w:t>ë</w:t>
      </w:r>
      <w:r w:rsidRPr="00E9737F">
        <w:rPr>
          <w:rFonts w:eastAsia="Arial Narrow"/>
        </w:rPr>
        <w:t xml:space="preserve"> art-kultur</w:t>
      </w:r>
      <w:r>
        <w:rPr>
          <w:rFonts w:eastAsia="Arial Narrow"/>
        </w:rPr>
        <w:t>ë</w:t>
      </w:r>
      <w:r w:rsidRPr="00E9737F">
        <w:rPr>
          <w:rFonts w:eastAsia="Arial Narrow"/>
        </w:rPr>
        <w:t xml:space="preserve"> dhe trash</w:t>
      </w:r>
      <w:r>
        <w:rPr>
          <w:rFonts w:eastAsia="Arial Narrow"/>
        </w:rPr>
        <w:t>ë</w:t>
      </w:r>
      <w:r w:rsidRPr="00E9737F">
        <w:rPr>
          <w:rFonts w:eastAsia="Arial Narrow"/>
        </w:rPr>
        <w:t>gimi kulturore. Gjat</w:t>
      </w:r>
      <w:r>
        <w:rPr>
          <w:rFonts w:eastAsia="Arial Narrow"/>
        </w:rPr>
        <w:t>ë</w:t>
      </w:r>
      <w:r w:rsidRPr="00E9737F">
        <w:rPr>
          <w:rFonts w:eastAsia="Arial Narrow"/>
        </w:rPr>
        <w:t xml:space="preserve"> tre viteve t</w:t>
      </w:r>
      <w:r>
        <w:rPr>
          <w:rFonts w:eastAsia="Arial Narrow"/>
        </w:rPr>
        <w:t>ë</w:t>
      </w:r>
      <w:r w:rsidRPr="00E9737F">
        <w:rPr>
          <w:rFonts w:eastAsia="Arial Narrow"/>
        </w:rPr>
        <w:t xml:space="preserve"> para t</w:t>
      </w:r>
      <w:r>
        <w:rPr>
          <w:rFonts w:eastAsia="Arial Narrow"/>
        </w:rPr>
        <w:t>ë</w:t>
      </w:r>
      <w:r w:rsidRPr="00E9737F">
        <w:rPr>
          <w:rFonts w:eastAsia="Arial Narrow"/>
        </w:rPr>
        <w:t xml:space="preserve"> zbatimit t</w:t>
      </w:r>
      <w:r>
        <w:rPr>
          <w:rFonts w:eastAsia="Arial Narrow"/>
        </w:rPr>
        <w:t>ë</w:t>
      </w:r>
      <w:r w:rsidRPr="00E9737F">
        <w:rPr>
          <w:rFonts w:eastAsia="Arial Narrow"/>
        </w:rPr>
        <w:t xml:space="preserve"> Planit jan</w:t>
      </w:r>
      <w:r>
        <w:rPr>
          <w:rFonts w:eastAsia="Arial Narrow"/>
        </w:rPr>
        <w:t>ë</w:t>
      </w:r>
      <w:r w:rsidRPr="00E9737F">
        <w:rPr>
          <w:rFonts w:eastAsia="Arial Narrow"/>
        </w:rPr>
        <w:t xml:space="preserve"> financuar 5 projekte t</w:t>
      </w:r>
      <w:r>
        <w:rPr>
          <w:rFonts w:eastAsia="Arial Narrow"/>
        </w:rPr>
        <w:t>ë</w:t>
      </w:r>
      <w:r w:rsidRPr="00E9737F">
        <w:rPr>
          <w:rFonts w:eastAsia="Arial Narrow"/>
        </w:rPr>
        <w:t xml:space="preserve"> zbatuara nga organizata t</w:t>
      </w:r>
      <w:r>
        <w:rPr>
          <w:rFonts w:eastAsia="Arial Narrow"/>
        </w:rPr>
        <w:t>ë</w:t>
      </w:r>
      <w:r w:rsidRPr="00E9737F">
        <w:rPr>
          <w:rFonts w:eastAsia="Arial Narrow"/>
        </w:rPr>
        <w:t xml:space="preserve"> ndryshme q</w:t>
      </w:r>
      <w:r>
        <w:rPr>
          <w:rFonts w:eastAsia="Arial Narrow"/>
        </w:rPr>
        <w:t>ë</w:t>
      </w:r>
      <w:r w:rsidRPr="00E9737F">
        <w:rPr>
          <w:rFonts w:eastAsia="Arial Narrow"/>
        </w:rPr>
        <w:t xml:space="preserve"> kan</w:t>
      </w:r>
      <w:r>
        <w:rPr>
          <w:rFonts w:eastAsia="Arial Narrow"/>
        </w:rPr>
        <w:t>ë</w:t>
      </w:r>
      <w:r w:rsidRPr="00E9737F">
        <w:rPr>
          <w:rFonts w:eastAsia="Arial Narrow"/>
        </w:rPr>
        <w:t xml:space="preserve"> patur n</w:t>
      </w:r>
      <w:r>
        <w:rPr>
          <w:rFonts w:eastAsia="Arial Narrow"/>
        </w:rPr>
        <w:t>ë</w:t>
      </w:r>
      <w:r w:rsidRPr="00E9737F">
        <w:rPr>
          <w:rFonts w:eastAsia="Arial Narrow"/>
        </w:rPr>
        <w:t xml:space="preserve"> fokus promovimin e artist</w:t>
      </w:r>
      <w:r>
        <w:rPr>
          <w:rFonts w:eastAsia="Arial Narrow"/>
        </w:rPr>
        <w:t>ë</w:t>
      </w:r>
      <w:r w:rsidRPr="00E9737F">
        <w:rPr>
          <w:rFonts w:eastAsia="Arial Narrow"/>
        </w:rPr>
        <w:t>ve me aft</w:t>
      </w:r>
      <w:r>
        <w:rPr>
          <w:rFonts w:eastAsia="Arial Narrow"/>
        </w:rPr>
        <w:t>ë</w:t>
      </w:r>
      <w:r w:rsidRPr="00E9737F">
        <w:rPr>
          <w:rFonts w:eastAsia="Arial Narrow"/>
        </w:rPr>
        <w:t>si t</w:t>
      </w:r>
      <w:r>
        <w:rPr>
          <w:rFonts w:eastAsia="Arial Narrow"/>
        </w:rPr>
        <w:t>ë</w:t>
      </w:r>
      <w:r w:rsidRPr="00E9737F">
        <w:rPr>
          <w:rFonts w:eastAsia="Arial Narrow"/>
        </w:rPr>
        <w:t xml:space="preserve"> kufizuar.</w:t>
      </w:r>
      <w:r w:rsidRPr="00E9737F">
        <w:t xml:space="preserve"> Gjat</w:t>
      </w:r>
      <w:r>
        <w:t>ë</w:t>
      </w:r>
      <w:r w:rsidRPr="00E9737F">
        <w:t xml:space="preserve"> vitit 2019 , Projekti “Shijoni një gatim nga duart tona”, organizuar nga Shoqata “Solidariteti Tani” dhe zhvilluar në qytetin e Përmetit, konsistoi në përfshirjen në jetën komunitare të 30 fëmijëve me aftësi t</w:t>
      </w:r>
      <w:r>
        <w:t>ë</w:t>
      </w:r>
      <w:r w:rsidRPr="00E9737F">
        <w:t xml:space="preserve"> kufizuara jo vet</w:t>
      </w:r>
      <w:r>
        <w:t>ë</w:t>
      </w:r>
      <w:r w:rsidRPr="00E9737F">
        <w:t>m duke i promovuar por edhe duke i edukuar p</w:t>
      </w:r>
      <w:r>
        <w:t>ë</w:t>
      </w:r>
      <w:r w:rsidRPr="00E9737F">
        <w:t>r ruajtjen e traditave më të mira të kulinarisë së zonës. Ndërsa aktivitetet e parealizuara t</w:t>
      </w:r>
      <w:r>
        <w:t>ë</w:t>
      </w:r>
      <w:r w:rsidRPr="00E9737F">
        <w:t xml:space="preserve"> PVKPAK 2016-2020, lidhen me emërimin e një personi përgjegjës për trajtimin e çdo shkeljeje të VKM-së për hyrjen falas të personave me aftësi të kufizuara në muze, me dorëzimin e axhendës së aktiviteteve në KKAK si dhe përcaktimin e një mase për veprim afirmues (p.sh. kuota ose pikë bonus) për përzgjedhjen e projekteve të propozuara nga personat me aftësi të kufizuara. Këto aktivitete nuk janë realizuar për shkak të mosnjohjes së detyrimeve që vijnë nga ky plan, që nga ana tjetër lidhet me mungesën e burimeve njerëzore dhe prioritizimin e çështjes së aftësisë së kufizuar në këtë fushë.</w:t>
      </w:r>
    </w:p>
    <w:p w:rsidR="009B2E90" w:rsidRPr="00E9737F" w:rsidRDefault="009B2E90" w:rsidP="009B2E90">
      <w:pPr>
        <w:pStyle w:val="Normal1"/>
        <w:jc w:val="both"/>
        <w:rPr>
          <w:rFonts w:eastAsia="Arial Narrow"/>
          <w:lang w:val="sq-AL"/>
        </w:rPr>
      </w:pPr>
    </w:p>
    <w:p w:rsidR="009B2E90" w:rsidRPr="00E9737F" w:rsidRDefault="009B2E90" w:rsidP="009B2E90">
      <w:pPr>
        <w:jc w:val="both"/>
      </w:pPr>
      <w:r w:rsidRPr="00E9737F">
        <w:lastRenderedPageBreak/>
        <w:t>Sipas PKIE 2020-2022, Ministria e Kulturës është angazhuar me hartimin e projektligjit “</w:t>
      </w:r>
      <w:r w:rsidRPr="00E9737F">
        <w:rPr>
          <w:i/>
          <w:iCs/>
        </w:rPr>
        <w:t xml:space="preserve">Për disa shtesa dhe ndryshime në ligjin nr. 35/2016 “Për të drejtat e autorit dhe të drejtat e tjera të lidhura me to. </w:t>
      </w:r>
      <w:r w:rsidRPr="00E9737F">
        <w:t>Në këtë projektligj parashikohet të harmonizohet direktiva (BE) 2017/1564 e Parlamentit Evropian dhe Këshillit “</w:t>
      </w:r>
      <w:r w:rsidRPr="00E9737F">
        <w:rPr>
          <w:i/>
          <w:iCs/>
        </w:rPr>
        <w:t xml:space="preserve">Mbi disa përdorime të lejuara të veprave të caktuara dhe fusha të tjera të mbrojtura nga e drejta e autorit dhe të drejtat e tjera të lidhura me to në përfitim të personave të cilët janë të verbër, me shikim të dëmtuar ose ndryshe me aftësi të kufizuara në leximin e materialeve të printuara, dhe amendimin e Direktivës 2001/29/KE mbi harmonizimin e aspekteve të caktuara  të drejtave të autorit dhe të drejtave të tjera të lidhura me to në shoqërinë e informacionit.” </w:t>
      </w:r>
      <w:r w:rsidRPr="00E9737F">
        <w:t>Direktiva e sipërcituar synon të përcaktojë rregulla</w:t>
      </w:r>
      <w:r w:rsidRPr="00E9737F">
        <w:rPr>
          <w:shd w:val="clear" w:color="auto" w:fill="F8F9FA"/>
        </w:rPr>
        <w:t xml:space="preserve"> </w:t>
      </w:r>
      <w:r w:rsidRPr="00E9737F">
        <w:t>për lehtësimin e aksesit në veprat e publikuara për personat të cilët janë të verbër, me shikim të dëmtuar, ose ndryshe me aftësi të kufizuara në leximin e materialeve të printuara. Kjo direktivë është në zbatim të Traktatit të Marakeshit. Duke qen</w:t>
      </w:r>
      <w:r>
        <w:t>ë</w:t>
      </w:r>
      <w:r w:rsidRPr="00E9737F">
        <w:t xml:space="preserve"> se aderimi në Traktatin e Marakeshit </w:t>
      </w:r>
      <w:r>
        <w:t>ë</w:t>
      </w:r>
      <w:r w:rsidRPr="00E9737F">
        <w:t>sht</w:t>
      </w:r>
      <w:r>
        <w:t>ë</w:t>
      </w:r>
      <w:r w:rsidRPr="00E9737F">
        <w:t xml:space="preserve"> edhe një ndër detyrimet që burojnë nga Strategjia Kombëtare e Pronësisë Intelektuale 2016-2020, në Ministrinë e Kulturës grupi i punës po punon “për aderimin e Republikës së Shqipërisë në Traktatin e Marakeshit”, për të lehtësuar aksesin në veprat e publikuara për personat të cilët janë të verbër, të dëmtuar në shikim ose me aftësi të kufizuara në shikim” si dhe në Traktatin e Pekinit për veprat audiovizuale”.</w:t>
      </w:r>
    </w:p>
    <w:p w:rsidR="009B2E90" w:rsidRPr="00E9737F" w:rsidRDefault="009B2E90" w:rsidP="009B2E90">
      <w:pPr>
        <w:pStyle w:val="Normal1"/>
        <w:jc w:val="both"/>
        <w:rPr>
          <w:lang w:val="sq-AL"/>
        </w:rPr>
      </w:pPr>
    </w:p>
    <w:p w:rsidR="009B2E90" w:rsidRPr="00E9737F" w:rsidRDefault="009B2E90" w:rsidP="000655AD">
      <w:pPr>
        <w:jc w:val="both"/>
        <w:rPr>
          <w:rFonts w:eastAsia="MS Mincho"/>
          <w:color w:val="000000" w:themeColor="text1"/>
        </w:rPr>
      </w:pPr>
      <w:r w:rsidRPr="00E9737F">
        <w:rPr>
          <w:rFonts w:eastAsia="MS Mincho"/>
          <w:color w:val="000000" w:themeColor="text1"/>
        </w:rPr>
        <w:t>Në Ligjin 79/2017 “Për Sportin”, është parashikuar që “Personat me aftësi të kufizuara mund të organizohen në shoqata sportive dhe të anëtarësohen në federata të cilat kanë ekskluzivitetin e trajtimit të të gjitha çështjeve të një sporti”, duke krijuar hapësirën e nevojshme ligjore, për vetorganizim të këtij grupi në organizata e veprimtari sportive.</w:t>
      </w:r>
    </w:p>
    <w:p w:rsidR="000655AD" w:rsidRDefault="009B2E90" w:rsidP="009B2E90">
      <w:pPr>
        <w:spacing w:before="240"/>
        <w:jc w:val="both"/>
        <w:rPr>
          <w:color w:val="000000" w:themeColor="text1"/>
        </w:rPr>
      </w:pPr>
      <w:r w:rsidRPr="00E9737F">
        <w:rPr>
          <w:rFonts w:eastAsia="MS Mincho"/>
          <w:color w:val="000000" w:themeColor="text1"/>
        </w:rPr>
        <w:t xml:space="preserve">Referuar kategorisë së personave me aftësi të kufizuar intelektuale, përpjekjet për organizimin e tyre kanë qenë më rezultative duke nisur nga viti 2017, me krijimin e Organizatës “Olympic Special Albania”, si një organizatë që në mision të saj ka të ofrojë trajnim sportiv gjatë gjithë vitit dhe konkurrencë atletike në një shumëllojshmëri të sporteve olimpike për fëmijët dhe të rriturit me aftësi të kufizuara intelektuale, duke u dhënë atyre mundësi të vazhdueshme për të zhvilluar aftësitë fizike, të tregojnë kurajë, të gëzojnë përvojë dhe të marrin pjesë në ndarjen e dhuntive, aftësive dhe miqësinë me familjet e tyre, atletët e tjerë të Olimpikut Special dhe komunitetin. Kjo organizatë është anëtarësuar pranë Komitetit Olimpik Kombëtar Shqiptar dhe Komitetit Olimpik Special Ndërkombëtar. Kjo </w:t>
      </w:r>
      <w:r w:rsidRPr="00E9737F">
        <w:rPr>
          <w:rFonts w:eastAsia="Arial Narrow"/>
        </w:rPr>
        <w:t>organizatë në bashkëpunim me MASR realizoi Projektin “3 points for inclusion”, q</w:t>
      </w:r>
      <w:r>
        <w:rPr>
          <w:rFonts w:eastAsia="Arial Narrow"/>
        </w:rPr>
        <w:t>ë</w:t>
      </w:r>
      <w:r w:rsidRPr="00E9737F">
        <w:rPr>
          <w:rFonts w:eastAsia="Arial Narrow"/>
        </w:rPr>
        <w:t>llimi i t</w:t>
      </w:r>
      <w:r>
        <w:rPr>
          <w:rFonts w:eastAsia="Arial Narrow"/>
        </w:rPr>
        <w:t>ë</w:t>
      </w:r>
      <w:r w:rsidRPr="00E9737F">
        <w:rPr>
          <w:rFonts w:eastAsia="Arial Narrow"/>
        </w:rPr>
        <w:t xml:space="preserve"> cilit ishte ofrimi i mundësisë për të rinjtë me aftësi të kufizuara intelektuale të marrin pjesë në veprimtaritë e titulluara “Sporte të Unifikuara”, të cilat vijnë si praktika të reja sportive gjithëpërfshirëse, </w:t>
      </w:r>
      <w:r w:rsidRPr="00E9737F">
        <w:rPr>
          <w:color w:val="000000" w:themeColor="text1"/>
        </w:rPr>
        <w:t>për herë të parë në vendin tonë. K</w:t>
      </w:r>
      <w:r>
        <w:rPr>
          <w:color w:val="000000" w:themeColor="text1"/>
        </w:rPr>
        <w:t>ë</w:t>
      </w:r>
      <w:r w:rsidRPr="00E9737F">
        <w:rPr>
          <w:color w:val="000000" w:themeColor="text1"/>
        </w:rPr>
        <w:t xml:space="preserve">to praktika konsistojnë në krijimin e skuadrave të përbashkëta me individë me dhe pa aftësi të kufizuara, si mundësi shumë e mirë për gjithë përfshirje dhe rritje të sensibilitetit social ndaj personave me aftësi të kufizuara. </w:t>
      </w:r>
    </w:p>
    <w:p w:rsidR="000655AD" w:rsidRDefault="000655AD" w:rsidP="009B2E90">
      <w:pPr>
        <w:spacing w:line="276" w:lineRule="auto"/>
        <w:jc w:val="both"/>
        <w:rPr>
          <w:color w:val="000000" w:themeColor="text1"/>
        </w:rPr>
      </w:pPr>
    </w:p>
    <w:p w:rsidR="009B2E90" w:rsidRDefault="009B2E90" w:rsidP="000655AD">
      <w:pPr>
        <w:jc w:val="both"/>
        <w:rPr>
          <w:rFonts w:eastAsia="MS Mincho"/>
          <w:color w:val="000000" w:themeColor="text1"/>
        </w:rPr>
      </w:pPr>
      <w:r w:rsidRPr="00E9737F">
        <w:rPr>
          <w:rFonts w:eastAsia="MS Mincho"/>
          <w:color w:val="000000" w:themeColor="text1"/>
        </w:rPr>
        <w:t>Vështirësitë kryesore që lidhen me aksesueshmërinë e personave me aftësi të kufizuara në veprimtari sportive, lidhen kryesisht me infrastrukturën sportive, në të cilën përfshihen ambientet sportive të hapura (stadiume, fusha sportive, etj.) e të mbyllura (pallate sporti, palestra e qendra sportive, etj.). Këto janë objekte në administrim të pushtetit vendor, për të cilat ka një data-bazë të detajuar në rang vendi, por nuk disponohet informacion i detajuar mbi kushtet që ato duhet të plotësojnë për të qenë të aksesueshme nga personat me aftësi të kufizuara. Duke përjashtuar infrastrukturën sportive të ndërtuar rishtas (Pallati i lojërave tek “Olimpik Park” dhe Stadiumi Kombëtar “Air Albania”), ku jan</w:t>
      </w:r>
      <w:r>
        <w:rPr>
          <w:rFonts w:eastAsia="MS Mincho"/>
          <w:color w:val="000000" w:themeColor="text1"/>
        </w:rPr>
        <w:t>ë</w:t>
      </w:r>
      <w:r w:rsidRPr="00E9737F">
        <w:rPr>
          <w:rFonts w:eastAsia="MS Mincho"/>
          <w:color w:val="000000" w:themeColor="text1"/>
        </w:rPr>
        <w:t xml:space="preserve"> përfshirë elementët e aksesueshmërisë , infrastruktura sportive e vjetër, e trashëguar, nuk e mundëson këtë. </w:t>
      </w:r>
    </w:p>
    <w:p w:rsidR="00BF7621" w:rsidRDefault="00BF7621" w:rsidP="000655AD">
      <w:pPr>
        <w:jc w:val="both"/>
        <w:rPr>
          <w:rFonts w:eastAsia="MS Mincho"/>
          <w:color w:val="000000" w:themeColor="text1"/>
        </w:rPr>
      </w:pPr>
    </w:p>
    <w:p w:rsidR="00BF7621" w:rsidRPr="00616669" w:rsidRDefault="00BF7621" w:rsidP="00BF7621">
      <w:pPr>
        <w:autoSpaceDE w:val="0"/>
        <w:autoSpaceDN w:val="0"/>
        <w:adjustRightInd w:val="0"/>
        <w:rPr>
          <w:rFonts w:eastAsiaTheme="minorHAnsi"/>
          <w:b/>
          <w:lang w:eastAsia="en-US"/>
        </w:rPr>
      </w:pPr>
      <w:r w:rsidRPr="00616669">
        <w:rPr>
          <w:rFonts w:eastAsiaTheme="minorHAnsi"/>
          <w:b/>
          <w:lang w:eastAsia="en-US"/>
        </w:rPr>
        <w:t xml:space="preserve">Sfidat </w:t>
      </w:r>
    </w:p>
    <w:p w:rsidR="00BF7621" w:rsidRPr="00BF7621" w:rsidRDefault="00BF7621" w:rsidP="00BF7621">
      <w:pPr>
        <w:autoSpaceDE w:val="0"/>
        <w:autoSpaceDN w:val="0"/>
        <w:adjustRightInd w:val="0"/>
        <w:rPr>
          <w:rFonts w:eastAsiaTheme="minorHAnsi"/>
          <w:lang w:eastAsia="en-US"/>
        </w:rPr>
      </w:pPr>
    </w:p>
    <w:p w:rsidR="00BF7621" w:rsidRPr="00A97B82" w:rsidRDefault="00BF7621" w:rsidP="00C735E1">
      <w:pPr>
        <w:pStyle w:val="ListParagraph"/>
        <w:numPr>
          <w:ilvl w:val="0"/>
          <w:numId w:val="9"/>
        </w:numPr>
        <w:autoSpaceDE w:val="0"/>
        <w:autoSpaceDN w:val="0"/>
        <w:adjustRightInd w:val="0"/>
        <w:jc w:val="both"/>
        <w:rPr>
          <w:rFonts w:eastAsiaTheme="minorHAnsi"/>
          <w:color w:val="000000"/>
          <w:lang w:eastAsia="en-US"/>
        </w:rPr>
      </w:pPr>
      <w:r w:rsidRPr="00A97B82">
        <w:rPr>
          <w:rFonts w:eastAsiaTheme="minorHAnsi"/>
          <w:color w:val="000000"/>
          <w:lang w:eastAsia="en-US"/>
        </w:rPr>
        <w:t>Trajnimin e komisionerëve zgjedhorë, të cilët nuk marrin pjesë në trajnimet mbi procedurat</w:t>
      </w:r>
      <w:r w:rsidR="00A97B82" w:rsidRPr="00A97B82">
        <w:rPr>
          <w:rFonts w:eastAsiaTheme="minorHAnsi"/>
          <w:color w:val="000000"/>
          <w:lang w:eastAsia="en-US"/>
        </w:rPr>
        <w:t xml:space="preserve"> </w:t>
      </w:r>
      <w:r w:rsidRPr="00A97B82">
        <w:rPr>
          <w:rFonts w:eastAsiaTheme="minorHAnsi"/>
          <w:color w:val="000000"/>
          <w:lang w:eastAsia="en-US"/>
        </w:rPr>
        <w:t>e votimit të personave me aftësi të kufizuara e për pasojë kjo</w:t>
      </w:r>
      <w:r w:rsidR="00A97B82" w:rsidRPr="00A97B82">
        <w:rPr>
          <w:rFonts w:eastAsiaTheme="minorHAnsi"/>
          <w:color w:val="000000"/>
          <w:lang w:eastAsia="en-US"/>
        </w:rPr>
        <w:t xml:space="preserve"> sjell vështirësi në zbatimin e </w:t>
      </w:r>
      <w:r w:rsidRPr="00A97B82">
        <w:rPr>
          <w:rFonts w:eastAsiaTheme="minorHAnsi"/>
          <w:color w:val="000000"/>
          <w:lang w:eastAsia="en-US"/>
        </w:rPr>
        <w:t>dispozitave që përmban Kodi Zgjedhor (pavarësisht përgatitjes së moduleve të veçanta).</w:t>
      </w:r>
    </w:p>
    <w:p w:rsidR="00BF7621" w:rsidRPr="00A97B82" w:rsidRDefault="00BF7621" w:rsidP="00C735E1">
      <w:pPr>
        <w:pStyle w:val="ListParagraph"/>
        <w:numPr>
          <w:ilvl w:val="0"/>
          <w:numId w:val="9"/>
        </w:numPr>
        <w:autoSpaceDE w:val="0"/>
        <w:autoSpaceDN w:val="0"/>
        <w:adjustRightInd w:val="0"/>
        <w:jc w:val="both"/>
        <w:rPr>
          <w:rFonts w:eastAsiaTheme="minorHAnsi"/>
          <w:color w:val="000000"/>
          <w:lang w:eastAsia="en-US"/>
        </w:rPr>
      </w:pPr>
      <w:r w:rsidRPr="00A97B82">
        <w:rPr>
          <w:rFonts w:eastAsiaTheme="minorHAnsi"/>
          <w:color w:val="000000"/>
          <w:lang w:eastAsia="en-US"/>
        </w:rPr>
        <w:t>Dërgimin në kohë, nga ana e kryetarëve të bashkive, të të dhënave për zgjedhësit me</w:t>
      </w:r>
      <w:r w:rsidR="00A97B82" w:rsidRPr="00A97B82">
        <w:rPr>
          <w:rFonts w:eastAsiaTheme="minorHAnsi"/>
          <w:color w:val="000000"/>
          <w:lang w:eastAsia="en-US"/>
        </w:rPr>
        <w:t xml:space="preserve"> </w:t>
      </w:r>
      <w:r w:rsidRPr="00A97B82">
        <w:rPr>
          <w:rFonts w:eastAsiaTheme="minorHAnsi"/>
          <w:color w:val="000000"/>
          <w:lang w:eastAsia="en-US"/>
        </w:rPr>
        <w:t>aftësi të kufizuara apo koha e pamjaftueshme në dispozicion</w:t>
      </w:r>
      <w:r w:rsidR="00A97B82" w:rsidRPr="00A97B82">
        <w:rPr>
          <w:rFonts w:eastAsiaTheme="minorHAnsi"/>
          <w:color w:val="000000"/>
          <w:lang w:eastAsia="en-US"/>
        </w:rPr>
        <w:t xml:space="preserve"> për të realizuar përshtatjen e </w:t>
      </w:r>
      <w:r w:rsidRPr="00A97B82">
        <w:rPr>
          <w:rFonts w:eastAsiaTheme="minorHAnsi"/>
          <w:color w:val="000000"/>
          <w:lang w:eastAsia="en-US"/>
        </w:rPr>
        <w:t>përmbajtjes së fletës së votimit në Braille.</w:t>
      </w:r>
    </w:p>
    <w:p w:rsidR="00253C17" w:rsidRPr="00C735E1" w:rsidRDefault="00BF7621" w:rsidP="00253C17">
      <w:pPr>
        <w:pStyle w:val="ListParagraph"/>
        <w:numPr>
          <w:ilvl w:val="0"/>
          <w:numId w:val="9"/>
        </w:numPr>
        <w:jc w:val="both"/>
        <w:rPr>
          <w:rFonts w:eastAsia="Arial Narrow"/>
        </w:rPr>
      </w:pPr>
      <w:r w:rsidRPr="00C735E1">
        <w:rPr>
          <w:rFonts w:eastAsiaTheme="minorHAnsi"/>
          <w:color w:val="000000"/>
          <w:lang w:eastAsia="en-US"/>
        </w:rPr>
        <w:t>P</w:t>
      </w:r>
      <w:r w:rsidR="0021077F" w:rsidRPr="00C735E1">
        <w:rPr>
          <w:rFonts w:eastAsiaTheme="minorHAnsi"/>
          <w:color w:val="000000"/>
          <w:lang w:eastAsia="en-US"/>
        </w:rPr>
        <w:t>ë</w:t>
      </w:r>
      <w:r w:rsidRPr="00C735E1">
        <w:rPr>
          <w:rFonts w:eastAsiaTheme="minorHAnsi"/>
          <w:color w:val="000000"/>
          <w:lang w:eastAsia="en-US"/>
        </w:rPr>
        <w:t>rfshirja e personave me aft</w:t>
      </w:r>
      <w:r w:rsidR="0021077F" w:rsidRPr="00C735E1">
        <w:rPr>
          <w:rFonts w:eastAsiaTheme="minorHAnsi"/>
          <w:color w:val="000000"/>
          <w:lang w:eastAsia="en-US"/>
        </w:rPr>
        <w:t>ë</w:t>
      </w:r>
      <w:r w:rsidRPr="00C735E1">
        <w:rPr>
          <w:rFonts w:eastAsiaTheme="minorHAnsi"/>
          <w:color w:val="000000"/>
          <w:lang w:eastAsia="en-US"/>
        </w:rPr>
        <w:t>si t</w:t>
      </w:r>
      <w:r w:rsidR="0021077F" w:rsidRPr="00C735E1">
        <w:rPr>
          <w:rFonts w:eastAsiaTheme="minorHAnsi"/>
          <w:color w:val="000000"/>
          <w:lang w:eastAsia="en-US"/>
        </w:rPr>
        <w:t xml:space="preserve">ë </w:t>
      </w:r>
      <w:r w:rsidRPr="00C735E1">
        <w:rPr>
          <w:rFonts w:eastAsiaTheme="minorHAnsi"/>
          <w:color w:val="000000"/>
          <w:lang w:eastAsia="en-US"/>
        </w:rPr>
        <w:t>kufizuar n</w:t>
      </w:r>
      <w:r w:rsidR="0021077F" w:rsidRPr="00C735E1">
        <w:rPr>
          <w:rFonts w:eastAsiaTheme="minorHAnsi"/>
          <w:color w:val="000000"/>
          <w:lang w:eastAsia="en-US"/>
        </w:rPr>
        <w:t xml:space="preserve">ë </w:t>
      </w:r>
      <w:r w:rsidRPr="00C735E1">
        <w:rPr>
          <w:rFonts w:eastAsiaTheme="minorHAnsi"/>
          <w:color w:val="000000"/>
          <w:lang w:eastAsia="en-US"/>
        </w:rPr>
        <w:t>vendimarrje, n</w:t>
      </w:r>
      <w:r w:rsidR="0021077F" w:rsidRPr="00C735E1">
        <w:rPr>
          <w:rFonts w:eastAsiaTheme="minorHAnsi"/>
          <w:color w:val="000000"/>
          <w:lang w:eastAsia="en-US"/>
        </w:rPr>
        <w:t>ë</w:t>
      </w:r>
      <w:r w:rsidRPr="00C735E1">
        <w:rPr>
          <w:rFonts w:eastAsiaTheme="minorHAnsi"/>
          <w:color w:val="000000"/>
          <w:lang w:eastAsia="en-US"/>
        </w:rPr>
        <w:t>p</w:t>
      </w:r>
      <w:r w:rsidR="0021077F" w:rsidRPr="00C735E1">
        <w:rPr>
          <w:rFonts w:eastAsiaTheme="minorHAnsi"/>
          <w:color w:val="000000"/>
          <w:lang w:eastAsia="en-US"/>
        </w:rPr>
        <w:t>ë</w:t>
      </w:r>
      <w:r w:rsidRPr="00C735E1">
        <w:rPr>
          <w:rFonts w:eastAsiaTheme="minorHAnsi"/>
          <w:color w:val="000000"/>
          <w:lang w:eastAsia="en-US"/>
        </w:rPr>
        <w:t>rmjet vendosjes s</w:t>
      </w:r>
      <w:r w:rsidR="0021077F" w:rsidRPr="00C735E1">
        <w:rPr>
          <w:rFonts w:eastAsiaTheme="minorHAnsi"/>
          <w:color w:val="000000"/>
          <w:lang w:eastAsia="en-US"/>
        </w:rPr>
        <w:t xml:space="preserve">ë </w:t>
      </w:r>
      <w:r w:rsidRPr="00C735E1">
        <w:rPr>
          <w:rFonts w:eastAsiaTheme="minorHAnsi"/>
          <w:color w:val="000000"/>
          <w:lang w:eastAsia="en-US"/>
        </w:rPr>
        <w:t xml:space="preserve"> kuotave p</w:t>
      </w:r>
      <w:r w:rsidR="0021077F" w:rsidRPr="00C735E1">
        <w:rPr>
          <w:rFonts w:eastAsiaTheme="minorHAnsi"/>
          <w:color w:val="000000"/>
          <w:lang w:eastAsia="en-US"/>
        </w:rPr>
        <w:t>ë</w:t>
      </w:r>
      <w:r w:rsidRPr="00C735E1">
        <w:rPr>
          <w:rFonts w:eastAsiaTheme="minorHAnsi"/>
          <w:color w:val="000000"/>
          <w:lang w:eastAsia="en-US"/>
        </w:rPr>
        <w:t>r</w:t>
      </w:r>
      <w:r w:rsidR="00616669" w:rsidRPr="00C735E1">
        <w:rPr>
          <w:rFonts w:eastAsiaTheme="minorHAnsi"/>
          <w:color w:val="000000"/>
          <w:lang w:eastAsia="en-US"/>
        </w:rPr>
        <w:t xml:space="preserve"> </w:t>
      </w:r>
      <w:r w:rsidRPr="00C735E1">
        <w:rPr>
          <w:rFonts w:eastAsiaTheme="minorHAnsi"/>
          <w:color w:val="000000"/>
          <w:lang w:eastAsia="en-US"/>
        </w:rPr>
        <w:t>p</w:t>
      </w:r>
      <w:r w:rsidR="0021077F" w:rsidRPr="00C735E1">
        <w:rPr>
          <w:rFonts w:eastAsiaTheme="minorHAnsi"/>
          <w:color w:val="000000"/>
          <w:lang w:eastAsia="en-US"/>
        </w:rPr>
        <w:t>ë</w:t>
      </w:r>
      <w:r w:rsidRPr="00C735E1">
        <w:rPr>
          <w:rFonts w:eastAsiaTheme="minorHAnsi"/>
          <w:color w:val="000000"/>
          <w:lang w:eastAsia="en-US"/>
        </w:rPr>
        <w:t>rfaq</w:t>
      </w:r>
      <w:r w:rsidR="0021077F" w:rsidRPr="00C735E1">
        <w:rPr>
          <w:rFonts w:eastAsiaTheme="minorHAnsi"/>
          <w:color w:val="000000"/>
          <w:lang w:eastAsia="en-US"/>
        </w:rPr>
        <w:t>ë</w:t>
      </w:r>
      <w:r w:rsidRPr="00C735E1">
        <w:rPr>
          <w:rFonts w:eastAsiaTheme="minorHAnsi"/>
          <w:color w:val="000000"/>
          <w:lang w:eastAsia="en-US"/>
        </w:rPr>
        <w:t>sim n</w:t>
      </w:r>
      <w:r w:rsidR="0021077F" w:rsidRPr="00C735E1">
        <w:rPr>
          <w:rFonts w:eastAsiaTheme="minorHAnsi"/>
          <w:color w:val="000000"/>
          <w:lang w:eastAsia="en-US"/>
        </w:rPr>
        <w:t xml:space="preserve">ë </w:t>
      </w:r>
      <w:r w:rsidRPr="00C735E1">
        <w:rPr>
          <w:rFonts w:eastAsiaTheme="minorHAnsi"/>
          <w:color w:val="000000"/>
          <w:lang w:eastAsia="en-US"/>
        </w:rPr>
        <w:t>k</w:t>
      </w:r>
      <w:r w:rsidR="0021077F" w:rsidRPr="00C735E1">
        <w:rPr>
          <w:rFonts w:eastAsiaTheme="minorHAnsi"/>
          <w:color w:val="000000"/>
          <w:lang w:eastAsia="en-US"/>
        </w:rPr>
        <w:t>ë</w:t>
      </w:r>
      <w:r w:rsidRPr="00C735E1">
        <w:rPr>
          <w:rFonts w:eastAsiaTheme="minorHAnsi"/>
          <w:color w:val="000000"/>
          <w:lang w:eastAsia="en-US"/>
        </w:rPr>
        <w:t>shillat bashkiak</w:t>
      </w:r>
      <w:r w:rsidR="0021077F" w:rsidRPr="00C735E1">
        <w:rPr>
          <w:rFonts w:eastAsiaTheme="minorHAnsi"/>
          <w:color w:val="000000"/>
          <w:lang w:eastAsia="en-US"/>
        </w:rPr>
        <w:t xml:space="preserve">ë </w:t>
      </w:r>
      <w:r w:rsidRPr="00C735E1">
        <w:rPr>
          <w:rFonts w:eastAsiaTheme="minorHAnsi"/>
          <w:color w:val="000000"/>
          <w:lang w:eastAsia="en-US"/>
        </w:rPr>
        <w:t xml:space="preserve">. </w:t>
      </w:r>
    </w:p>
    <w:p w:rsidR="00130050" w:rsidRDefault="00130050" w:rsidP="00130050">
      <w:pPr>
        <w:pStyle w:val="ListParagraph"/>
        <w:ind w:left="0"/>
        <w:contextualSpacing w:val="0"/>
        <w:jc w:val="both"/>
      </w:pPr>
    </w:p>
    <w:p w:rsidR="00130050" w:rsidRPr="007A5374" w:rsidRDefault="00130050" w:rsidP="00253C17">
      <w:pPr>
        <w:pStyle w:val="Heading2"/>
        <w:numPr>
          <w:ilvl w:val="1"/>
          <w:numId w:val="23"/>
        </w:numPr>
        <w:spacing w:before="0"/>
        <w:ind w:hanging="578"/>
        <w:rPr>
          <w:rFonts w:eastAsia="Times New Roman"/>
          <w:i/>
          <w:color w:val="auto"/>
          <w:spacing w:val="14"/>
          <w:sz w:val="24"/>
          <w:szCs w:val="24"/>
        </w:rPr>
      </w:pPr>
      <w:bookmarkStart w:id="53" w:name="_Toc431753933"/>
      <w:bookmarkStart w:id="54" w:name="_Toc442265919"/>
      <w:bookmarkStart w:id="55" w:name="_Toc442266636"/>
      <w:r w:rsidRPr="007A5374">
        <w:rPr>
          <w:i/>
          <w:color w:val="auto"/>
          <w:spacing w:val="14"/>
          <w:sz w:val="24"/>
        </w:rPr>
        <w:t>Bashkëpunimi rajonal, monitorimi dhe vlerësimi</w:t>
      </w:r>
      <w:bookmarkEnd w:id="53"/>
      <w:bookmarkEnd w:id="54"/>
      <w:bookmarkEnd w:id="55"/>
    </w:p>
    <w:p w:rsidR="00130050" w:rsidRDefault="00130050" w:rsidP="00130050">
      <w:pPr>
        <w:pStyle w:val="ListParagraph"/>
        <w:ind w:left="0"/>
        <w:contextualSpacing w:val="0"/>
        <w:jc w:val="both"/>
      </w:pPr>
    </w:p>
    <w:p w:rsidR="00707B4A" w:rsidRPr="00E9737F" w:rsidRDefault="00707B4A" w:rsidP="00707B4A">
      <w:pPr>
        <w:autoSpaceDE w:val="0"/>
        <w:autoSpaceDN w:val="0"/>
        <w:adjustRightInd w:val="0"/>
        <w:jc w:val="both"/>
      </w:pPr>
      <w:bookmarkStart w:id="56" w:name="_Toc442265920"/>
      <w:bookmarkStart w:id="57" w:name="_Toc442266637"/>
      <w:bookmarkStart w:id="58" w:name="_Toc429231993"/>
      <w:bookmarkStart w:id="59" w:name="_Toc429308330"/>
      <w:bookmarkStart w:id="60" w:name="_Toc429314833"/>
      <w:bookmarkStart w:id="61" w:name="_Toc429315084"/>
      <w:bookmarkStart w:id="62" w:name="_Toc431753934"/>
      <w:r w:rsidRPr="00E9737F">
        <w:t>Raporti i vler</w:t>
      </w:r>
      <w:r>
        <w:t>ë</w:t>
      </w:r>
      <w:r w:rsidRPr="00E9737F">
        <w:t>simit afatmes</w:t>
      </w:r>
      <w:r>
        <w:t>ë</w:t>
      </w:r>
      <w:r w:rsidRPr="00E9737F">
        <w:t>m identifikoi progres t</w:t>
      </w:r>
      <w:r>
        <w:t>ë</w:t>
      </w:r>
      <w:r w:rsidRPr="00E9737F">
        <w:t xml:space="preserve"> konsideruesh</w:t>
      </w:r>
      <w:r>
        <w:t>ë</w:t>
      </w:r>
      <w:r w:rsidRPr="00E9737F">
        <w:t>m p</w:t>
      </w:r>
      <w:r>
        <w:t>ë</w:t>
      </w:r>
      <w:r w:rsidRPr="00E9737F">
        <w:t>rsa i p</w:t>
      </w:r>
      <w:r>
        <w:t>ë</w:t>
      </w:r>
      <w:r w:rsidRPr="00E9737F">
        <w:t>rket :</w:t>
      </w:r>
      <w:r w:rsidRPr="00E9737F">
        <w:rPr>
          <w:color w:val="000000"/>
        </w:rPr>
        <w:t xml:space="preserve"> ngritjes s</w:t>
      </w:r>
      <w:r>
        <w:rPr>
          <w:color w:val="000000"/>
        </w:rPr>
        <w:t>ë</w:t>
      </w:r>
      <w:r w:rsidRPr="00E9737F">
        <w:rPr>
          <w:color w:val="000000"/>
        </w:rPr>
        <w:t xml:space="preserve"> rrjetit t</w:t>
      </w:r>
      <w:r>
        <w:rPr>
          <w:color w:val="000000"/>
        </w:rPr>
        <w:t>ë</w:t>
      </w:r>
      <w:r w:rsidRPr="00E9737F">
        <w:rPr>
          <w:color w:val="000000"/>
        </w:rPr>
        <w:t xml:space="preserve"> zyrtar</w:t>
      </w:r>
      <w:r>
        <w:rPr>
          <w:color w:val="000000"/>
        </w:rPr>
        <w:t>ë</w:t>
      </w:r>
      <w:r w:rsidRPr="00E9737F">
        <w:rPr>
          <w:color w:val="000000"/>
        </w:rPr>
        <w:t>ve p</w:t>
      </w:r>
      <w:r>
        <w:rPr>
          <w:color w:val="000000"/>
        </w:rPr>
        <w:t>ë</w:t>
      </w:r>
      <w:r w:rsidRPr="00E9737F">
        <w:rPr>
          <w:color w:val="000000"/>
        </w:rPr>
        <w:t xml:space="preserve">r </w:t>
      </w:r>
      <w:r w:rsidR="008822D8">
        <w:rPr>
          <w:color w:val="000000"/>
        </w:rPr>
        <w:t>aft</w:t>
      </w:r>
      <w:r w:rsidR="003741E5">
        <w:rPr>
          <w:color w:val="000000"/>
        </w:rPr>
        <w:t>ë</w:t>
      </w:r>
      <w:r w:rsidR="008822D8">
        <w:rPr>
          <w:color w:val="000000"/>
        </w:rPr>
        <w:t>sin</w:t>
      </w:r>
      <w:r w:rsidR="003741E5">
        <w:rPr>
          <w:color w:val="000000"/>
        </w:rPr>
        <w:t>ë</w:t>
      </w:r>
      <w:r w:rsidR="008822D8">
        <w:rPr>
          <w:color w:val="000000"/>
        </w:rPr>
        <w:t xml:space="preserve"> e kufizuar, </w:t>
      </w:r>
      <w:r w:rsidRPr="00E9737F">
        <w:rPr>
          <w:color w:val="000000"/>
        </w:rPr>
        <w:t>n</w:t>
      </w:r>
      <w:r>
        <w:rPr>
          <w:color w:val="000000"/>
        </w:rPr>
        <w:t>ë</w:t>
      </w:r>
      <w:r w:rsidRPr="00E9737F">
        <w:rPr>
          <w:color w:val="000000"/>
        </w:rPr>
        <w:t>p</w:t>
      </w:r>
      <w:r>
        <w:rPr>
          <w:color w:val="000000"/>
        </w:rPr>
        <w:t>ë</w:t>
      </w:r>
      <w:r w:rsidRPr="00E9737F">
        <w:rPr>
          <w:color w:val="000000"/>
        </w:rPr>
        <w:t>rmjet p</w:t>
      </w:r>
      <w:r>
        <w:rPr>
          <w:color w:val="000000"/>
        </w:rPr>
        <w:t>ë</w:t>
      </w:r>
      <w:r w:rsidRPr="00E9737F">
        <w:rPr>
          <w:color w:val="000000"/>
        </w:rPr>
        <w:t>rcaktimit t</w:t>
      </w:r>
      <w:r>
        <w:rPr>
          <w:color w:val="000000"/>
        </w:rPr>
        <w:t>ë</w:t>
      </w:r>
      <w:r w:rsidRPr="00E9737F">
        <w:rPr>
          <w:color w:val="000000"/>
        </w:rPr>
        <w:t xml:space="preserve"> pikave të kontaktit për aftësinë e kufizuar në cdo ministri të linjës dhe në 61 bashkit</w:t>
      </w:r>
      <w:r>
        <w:rPr>
          <w:color w:val="000000"/>
        </w:rPr>
        <w:t>ë</w:t>
      </w:r>
      <w:r w:rsidRPr="00E9737F">
        <w:rPr>
          <w:color w:val="000000"/>
        </w:rPr>
        <w:t xml:space="preserve"> e vendit sipas p</w:t>
      </w:r>
      <w:r>
        <w:rPr>
          <w:color w:val="000000"/>
        </w:rPr>
        <w:t>ë</w:t>
      </w:r>
      <w:r w:rsidRPr="00E9737F">
        <w:rPr>
          <w:color w:val="000000"/>
        </w:rPr>
        <w:t>rcaktimit dhe n</w:t>
      </w:r>
      <w:r>
        <w:rPr>
          <w:color w:val="000000"/>
        </w:rPr>
        <w:t>ë</w:t>
      </w:r>
      <w:r w:rsidRPr="00E9737F">
        <w:rPr>
          <w:color w:val="000000"/>
        </w:rPr>
        <w:t xml:space="preserve"> zbatim t</w:t>
      </w:r>
      <w:r>
        <w:rPr>
          <w:color w:val="000000"/>
        </w:rPr>
        <w:t>ë</w:t>
      </w:r>
      <w:r w:rsidRPr="00E9737F">
        <w:rPr>
          <w:color w:val="000000"/>
        </w:rPr>
        <w:t xml:space="preserve"> Ligjit</w:t>
      </w:r>
      <w:r w:rsidR="008822D8">
        <w:rPr>
          <w:color w:val="000000"/>
        </w:rPr>
        <w:t xml:space="preserve"> 93/2014</w:t>
      </w:r>
      <w:r w:rsidRPr="00E9737F">
        <w:rPr>
          <w:color w:val="000000"/>
        </w:rPr>
        <w:t>“P</w:t>
      </w:r>
      <w:r>
        <w:rPr>
          <w:color w:val="000000"/>
        </w:rPr>
        <w:t>ë</w:t>
      </w:r>
      <w:r w:rsidRPr="00E9737F">
        <w:rPr>
          <w:color w:val="000000"/>
        </w:rPr>
        <w:t>r P</w:t>
      </w:r>
      <w:r>
        <w:rPr>
          <w:color w:val="000000"/>
        </w:rPr>
        <w:t>ë</w:t>
      </w:r>
      <w:r w:rsidRPr="00E9737F">
        <w:rPr>
          <w:color w:val="000000"/>
        </w:rPr>
        <w:t>rfshirjen dhe Aksesueshm</w:t>
      </w:r>
      <w:r>
        <w:rPr>
          <w:color w:val="000000"/>
        </w:rPr>
        <w:t>ë</w:t>
      </w:r>
      <w:r w:rsidRPr="00E9737F">
        <w:rPr>
          <w:color w:val="000000"/>
        </w:rPr>
        <w:t>rin</w:t>
      </w:r>
      <w:r>
        <w:rPr>
          <w:color w:val="000000"/>
        </w:rPr>
        <w:t>ë</w:t>
      </w:r>
      <w:r w:rsidRPr="00E9737F">
        <w:rPr>
          <w:color w:val="000000"/>
        </w:rPr>
        <w:t>”; Fuqizimit t</w:t>
      </w:r>
      <w:r>
        <w:rPr>
          <w:color w:val="000000"/>
        </w:rPr>
        <w:t>ë</w:t>
      </w:r>
      <w:r w:rsidRPr="00E9737F">
        <w:rPr>
          <w:color w:val="000000"/>
        </w:rPr>
        <w:t xml:space="preserve"> kapaciteteve të tyre n</w:t>
      </w:r>
      <w:r>
        <w:rPr>
          <w:color w:val="000000"/>
        </w:rPr>
        <w:t>ë</w:t>
      </w:r>
      <w:r w:rsidRPr="00E9737F">
        <w:rPr>
          <w:color w:val="000000"/>
        </w:rPr>
        <w:t>p</w:t>
      </w:r>
      <w:r>
        <w:rPr>
          <w:color w:val="000000"/>
        </w:rPr>
        <w:t>ë</w:t>
      </w:r>
      <w:r w:rsidRPr="00E9737F">
        <w:rPr>
          <w:color w:val="000000"/>
        </w:rPr>
        <w:t>rmjet trajnimeve t</w:t>
      </w:r>
      <w:r>
        <w:rPr>
          <w:color w:val="000000"/>
        </w:rPr>
        <w:t>ë</w:t>
      </w:r>
      <w:r w:rsidRPr="00E9737F">
        <w:rPr>
          <w:color w:val="000000"/>
        </w:rPr>
        <w:t xml:space="preserve"> mb</w:t>
      </w:r>
      <w:r>
        <w:rPr>
          <w:color w:val="000000"/>
        </w:rPr>
        <w:t>ë</w:t>
      </w:r>
      <w:r w:rsidRPr="00E9737F">
        <w:rPr>
          <w:color w:val="000000"/>
        </w:rPr>
        <w:t>shtetura nga UNDP e t</w:t>
      </w:r>
      <w:r>
        <w:rPr>
          <w:color w:val="000000"/>
        </w:rPr>
        <w:t>ë</w:t>
      </w:r>
      <w:r w:rsidRPr="00E9737F">
        <w:rPr>
          <w:color w:val="000000"/>
        </w:rPr>
        <w:t xml:space="preserve"> realizuara jo vet</w:t>
      </w:r>
      <w:r>
        <w:rPr>
          <w:color w:val="000000"/>
        </w:rPr>
        <w:t>ë</w:t>
      </w:r>
      <w:r w:rsidRPr="00E9737F">
        <w:rPr>
          <w:color w:val="000000"/>
        </w:rPr>
        <w:t>m p</w:t>
      </w:r>
      <w:r>
        <w:rPr>
          <w:color w:val="000000"/>
        </w:rPr>
        <w:t>ë</w:t>
      </w:r>
      <w:r w:rsidRPr="00E9737F">
        <w:rPr>
          <w:color w:val="000000"/>
        </w:rPr>
        <w:t xml:space="preserve">r </w:t>
      </w:r>
      <w:r w:rsidRPr="00E9737F">
        <w:rPr>
          <w:rFonts w:eastAsia="Arial Narrow"/>
        </w:rPr>
        <w:t>trajtimin bashkëkohor të çështjeve të aftësisë së kufizuar si çështje të të drejtave të njeriut</w:t>
      </w:r>
      <w:r w:rsidRPr="00E9737F">
        <w:t xml:space="preserve"> por edhe p</w:t>
      </w:r>
      <w:r>
        <w:t>ë</w:t>
      </w:r>
      <w:r w:rsidRPr="00E9737F">
        <w:t>r m</w:t>
      </w:r>
      <w:r>
        <w:t>ë</w:t>
      </w:r>
      <w:r w:rsidRPr="00E9737F">
        <w:t>nyr</w:t>
      </w:r>
      <w:r>
        <w:t>ë</w:t>
      </w:r>
      <w:r w:rsidRPr="00E9737F">
        <w:t>n se si ata duhet t</w:t>
      </w:r>
      <w:r>
        <w:t>ë</w:t>
      </w:r>
      <w:r w:rsidRPr="00E9737F">
        <w:t xml:space="preserve"> ushtrojn</w:t>
      </w:r>
      <w:r>
        <w:t>ë</w:t>
      </w:r>
      <w:r w:rsidR="005A7D1E">
        <w:t xml:space="preserve"> rolin e tyre si punonjës p</w:t>
      </w:r>
      <w:r w:rsidRPr="00E9737F">
        <w:t>ë</w:t>
      </w:r>
      <w:r w:rsidR="005A7D1E">
        <w:t>r</w:t>
      </w:r>
      <w:r w:rsidRPr="00E9737F">
        <w:t xml:space="preserve"> aftësi</w:t>
      </w:r>
      <w:r w:rsidR="005A7D1E">
        <w:t>n</w:t>
      </w:r>
      <w:r w:rsidRPr="00E9737F">
        <w:t xml:space="preserve">ë </w:t>
      </w:r>
      <w:r w:rsidR="005A7D1E">
        <w:t>e</w:t>
      </w:r>
      <w:r w:rsidRPr="00E9737F">
        <w:t xml:space="preserve"> kufizuar në përputhje me Ligjin Nr.93/2014; </w:t>
      </w:r>
      <w:r w:rsidRPr="00E9737F">
        <w:rPr>
          <w:color w:val="000000"/>
        </w:rPr>
        <w:t xml:space="preserve">Hartimi i Planeve Lokale për aftësinë e kufizuar në 10 bashki të vendit; </w:t>
      </w:r>
      <w:r w:rsidRPr="00E9737F">
        <w:t xml:space="preserve">Përgatitja dhe realizimi në kohë i takimeve të KKAK. </w:t>
      </w:r>
    </w:p>
    <w:p w:rsidR="00707B4A" w:rsidRPr="00E9737F" w:rsidRDefault="00707B4A" w:rsidP="00707B4A">
      <w:pPr>
        <w:autoSpaceDE w:val="0"/>
        <w:autoSpaceDN w:val="0"/>
        <w:adjustRightInd w:val="0"/>
        <w:jc w:val="both"/>
      </w:pPr>
    </w:p>
    <w:p w:rsidR="00707B4A" w:rsidRPr="00E9737F" w:rsidRDefault="00707B4A" w:rsidP="00707B4A">
      <w:pPr>
        <w:autoSpaceDE w:val="0"/>
        <w:autoSpaceDN w:val="0"/>
        <w:adjustRightInd w:val="0"/>
        <w:jc w:val="both"/>
        <w:rPr>
          <w:rFonts w:eastAsia="Arial Narrow"/>
        </w:rPr>
      </w:pPr>
      <w:r w:rsidRPr="00E9737F">
        <w:rPr>
          <w:lang w:val="en-US"/>
        </w:rPr>
        <w:t>Bazuar në përvojën e bashkërendimit dhe monitorimit të Planeve Kombëtare të zbatuar deri  tani, do të ishte e përshtatshme dhe e duhur p</w:t>
      </w:r>
      <w:r>
        <w:rPr>
          <w:lang w:val="en-US"/>
        </w:rPr>
        <w:t>ë</w:t>
      </w:r>
      <w:r w:rsidRPr="00E9737F">
        <w:rPr>
          <w:lang w:val="en-US"/>
        </w:rPr>
        <w:t>r sistemin monitorues, hartimi dhe paraqitja e një Raporti vjetor të Progresit për masat e Planit Kombëtar, nga të gjitha ministritë e linj</w:t>
      </w:r>
      <w:r>
        <w:rPr>
          <w:lang w:val="en-US"/>
        </w:rPr>
        <w:t>ë</w:t>
      </w:r>
      <w:r w:rsidRPr="00E9737F">
        <w:rPr>
          <w:lang w:val="en-US"/>
        </w:rPr>
        <w:t xml:space="preserve">s në kompetencën e tyre për </w:t>
      </w:r>
      <w:r w:rsidR="005A7D1E">
        <w:rPr>
          <w:lang w:val="en-US"/>
        </w:rPr>
        <w:t xml:space="preserve">cdo </w:t>
      </w:r>
      <w:r w:rsidRPr="00E9737F">
        <w:rPr>
          <w:lang w:val="en-US"/>
        </w:rPr>
        <w:t xml:space="preserve">vit kalendarik. </w:t>
      </w:r>
      <w:r w:rsidRPr="00E9737F">
        <w:t>Jan</w:t>
      </w:r>
      <w:r>
        <w:t>ë</w:t>
      </w:r>
      <w:r w:rsidRPr="00E9737F">
        <w:t xml:space="preserve"> hartuar dy raporte vjetore për zbatimin e PKVPAK 2016-2020, të cilat jan</w:t>
      </w:r>
      <w:r>
        <w:t>ë</w:t>
      </w:r>
      <w:r w:rsidRPr="00E9737F">
        <w:t xml:space="preserve"> të fokusuara në politikat, strategjitë, aktivitetet dhe masat e marra nga institucionet, por nuk përmbajn</w:t>
      </w:r>
      <w:r>
        <w:t>ë</w:t>
      </w:r>
      <w:r w:rsidRPr="00E9737F">
        <w:t xml:space="preserve"> raportim për buxhetin.</w:t>
      </w:r>
    </w:p>
    <w:p w:rsidR="00707B4A" w:rsidRPr="00E9737F" w:rsidRDefault="00707B4A" w:rsidP="00707B4A">
      <w:pPr>
        <w:autoSpaceDE w:val="0"/>
        <w:autoSpaceDN w:val="0"/>
        <w:adjustRightInd w:val="0"/>
        <w:jc w:val="both"/>
        <w:rPr>
          <w:rFonts w:eastAsia="Arial Narrow"/>
        </w:rPr>
      </w:pPr>
    </w:p>
    <w:p w:rsidR="00707B4A" w:rsidRPr="00E9737F" w:rsidRDefault="00707B4A" w:rsidP="000655AD">
      <w:pPr>
        <w:pStyle w:val="Normal1"/>
        <w:jc w:val="both"/>
      </w:pPr>
      <w:r w:rsidRPr="00E9737F">
        <w:rPr>
          <w:rFonts w:eastAsia="Arial Narrow"/>
          <w:lang w:val="sq-AL"/>
        </w:rPr>
        <w:t>Pavarësisht punës së mirë të bërë në drejtim t</w:t>
      </w:r>
      <w:r>
        <w:rPr>
          <w:rFonts w:eastAsia="Arial Narrow"/>
          <w:lang w:val="sq-AL"/>
        </w:rPr>
        <w:t>ë</w:t>
      </w:r>
      <w:r w:rsidRPr="00E9737F">
        <w:rPr>
          <w:rFonts w:eastAsia="Arial Narrow"/>
          <w:lang w:val="sq-AL"/>
        </w:rPr>
        <w:t xml:space="preserve"> ngritjes s</w:t>
      </w:r>
      <w:r>
        <w:rPr>
          <w:rFonts w:eastAsia="Arial Narrow"/>
          <w:lang w:val="sq-AL"/>
        </w:rPr>
        <w:t>ë</w:t>
      </w:r>
      <w:r w:rsidRPr="00E9737F">
        <w:rPr>
          <w:rFonts w:eastAsia="Arial Narrow"/>
          <w:lang w:val="sq-AL"/>
        </w:rPr>
        <w:t xml:space="preserve"> kapaciteteve , pikat e kontaktit të zgjedhura si në nivel qendror  ashtu edhe atë vendor, kanë mbivendosje të shumë detyrave gj</w:t>
      </w:r>
      <w:r>
        <w:rPr>
          <w:rFonts w:eastAsia="Arial Narrow"/>
          <w:lang w:val="sq-AL"/>
        </w:rPr>
        <w:t>ë</w:t>
      </w:r>
      <w:r w:rsidRPr="00E9737F">
        <w:rPr>
          <w:rFonts w:eastAsia="Arial Narrow"/>
          <w:lang w:val="sq-AL"/>
        </w:rPr>
        <w:t xml:space="preserve"> q</w:t>
      </w:r>
      <w:r>
        <w:rPr>
          <w:rFonts w:eastAsia="Arial Narrow"/>
          <w:lang w:val="sq-AL"/>
        </w:rPr>
        <w:t>ë</w:t>
      </w:r>
      <w:r w:rsidRPr="00E9737F">
        <w:rPr>
          <w:rFonts w:eastAsia="Arial Narrow"/>
          <w:lang w:val="sq-AL"/>
        </w:rPr>
        <w:t xml:space="preserve"> e b</w:t>
      </w:r>
      <w:r>
        <w:rPr>
          <w:rFonts w:eastAsia="Arial Narrow"/>
          <w:lang w:val="sq-AL"/>
        </w:rPr>
        <w:t>ë</w:t>
      </w:r>
      <w:r w:rsidRPr="00E9737F">
        <w:rPr>
          <w:rFonts w:eastAsia="Arial Narrow"/>
          <w:lang w:val="sq-AL"/>
        </w:rPr>
        <w:t>n t</w:t>
      </w:r>
      <w:r>
        <w:rPr>
          <w:rFonts w:eastAsia="Arial Narrow"/>
          <w:lang w:val="sq-AL"/>
        </w:rPr>
        <w:t>ë</w:t>
      </w:r>
      <w:r w:rsidRPr="00E9737F">
        <w:rPr>
          <w:rFonts w:eastAsia="Arial Narrow"/>
          <w:lang w:val="sq-AL"/>
        </w:rPr>
        <w:t xml:space="preserve"> v</w:t>
      </w:r>
      <w:r>
        <w:rPr>
          <w:rFonts w:eastAsia="Arial Narrow"/>
          <w:lang w:val="sq-AL"/>
        </w:rPr>
        <w:t>ë</w:t>
      </w:r>
      <w:r w:rsidRPr="00E9737F">
        <w:rPr>
          <w:rFonts w:eastAsia="Arial Narrow"/>
          <w:lang w:val="sq-AL"/>
        </w:rPr>
        <w:t>shtir</w:t>
      </w:r>
      <w:r>
        <w:rPr>
          <w:rFonts w:eastAsia="Arial Narrow"/>
          <w:lang w:val="sq-AL"/>
        </w:rPr>
        <w:t>ë</w:t>
      </w:r>
      <w:r w:rsidRPr="00E9737F">
        <w:rPr>
          <w:rFonts w:eastAsia="Arial Narrow"/>
          <w:lang w:val="sq-AL"/>
        </w:rPr>
        <w:t xml:space="preserve"> fokusimin dhe dedikimin e tyre n</w:t>
      </w:r>
      <w:r>
        <w:rPr>
          <w:rFonts w:eastAsia="Arial Narrow"/>
          <w:lang w:val="sq-AL"/>
        </w:rPr>
        <w:t>ë</w:t>
      </w:r>
      <w:r w:rsidRPr="00E9737F">
        <w:rPr>
          <w:rFonts w:eastAsia="Arial Narrow"/>
          <w:lang w:val="sq-AL"/>
        </w:rPr>
        <w:t xml:space="preserve"> politikat q</w:t>
      </w:r>
      <w:r>
        <w:rPr>
          <w:rFonts w:eastAsia="Arial Narrow"/>
          <w:lang w:val="sq-AL"/>
        </w:rPr>
        <w:t>ë</w:t>
      </w:r>
      <w:r w:rsidRPr="00E9737F">
        <w:rPr>
          <w:rFonts w:eastAsia="Arial Narrow"/>
          <w:lang w:val="sq-AL"/>
        </w:rPr>
        <w:t xml:space="preserve"> afektojn</w:t>
      </w:r>
      <w:r>
        <w:rPr>
          <w:rFonts w:eastAsia="Arial Narrow"/>
          <w:lang w:val="sq-AL"/>
        </w:rPr>
        <w:t>ë</w:t>
      </w:r>
      <w:r w:rsidRPr="00E9737F">
        <w:rPr>
          <w:rFonts w:eastAsia="Arial Narrow"/>
          <w:lang w:val="sq-AL"/>
        </w:rPr>
        <w:t xml:space="preserve"> personat me aft</w:t>
      </w:r>
      <w:r>
        <w:rPr>
          <w:rFonts w:eastAsia="Arial Narrow"/>
          <w:lang w:val="sq-AL"/>
        </w:rPr>
        <w:t>ë</w:t>
      </w:r>
      <w:r w:rsidRPr="00E9737F">
        <w:rPr>
          <w:rFonts w:eastAsia="Arial Narrow"/>
          <w:lang w:val="sq-AL"/>
        </w:rPr>
        <w:t>si t</w:t>
      </w:r>
      <w:r>
        <w:rPr>
          <w:rFonts w:eastAsia="Arial Narrow"/>
          <w:lang w:val="sq-AL"/>
        </w:rPr>
        <w:t>ë</w:t>
      </w:r>
      <w:r w:rsidRPr="00E9737F">
        <w:rPr>
          <w:rFonts w:eastAsia="Arial Narrow"/>
          <w:lang w:val="sq-AL"/>
        </w:rPr>
        <w:t xml:space="preserve"> kufizuara. Jan</w:t>
      </w:r>
      <w:r>
        <w:rPr>
          <w:rFonts w:eastAsia="Arial Narrow"/>
          <w:lang w:val="sq-AL"/>
        </w:rPr>
        <w:t>ë</w:t>
      </w:r>
      <w:r w:rsidRPr="00E9737F">
        <w:rPr>
          <w:rFonts w:eastAsia="Arial Narrow"/>
          <w:lang w:val="sq-AL"/>
        </w:rPr>
        <w:t xml:space="preserve"> përgatitur përshkrime pune të detajuara për pikat e kontaktit në nivel qendror dhe në nivel vendor por nuk ka raporte të matjes së performancës së tyre.</w:t>
      </w:r>
    </w:p>
    <w:p w:rsidR="00707B4A" w:rsidRPr="00E9737F" w:rsidRDefault="00707B4A" w:rsidP="00707B4A">
      <w:pPr>
        <w:autoSpaceDE w:val="0"/>
        <w:autoSpaceDN w:val="0"/>
        <w:adjustRightInd w:val="0"/>
        <w:jc w:val="both"/>
      </w:pPr>
    </w:p>
    <w:p w:rsidR="00707B4A" w:rsidRDefault="00707B4A" w:rsidP="00707B4A">
      <w:pPr>
        <w:autoSpaceDE w:val="0"/>
        <w:autoSpaceDN w:val="0"/>
        <w:adjustRightInd w:val="0"/>
        <w:jc w:val="both"/>
        <w:rPr>
          <w:rFonts w:eastAsia="Arial Narrow"/>
        </w:rPr>
      </w:pPr>
      <w:r w:rsidRPr="00E9737F">
        <w:rPr>
          <w:rFonts w:eastAsia="Arial Narrow"/>
        </w:rPr>
        <w:t xml:space="preserve">NJQV kanë detyrim të raportojnë çdo 6 muaj pranë MSHMS mbi realizimin e aksesueshmërisë, por raportimet nga bashkitë </w:t>
      </w:r>
      <w:r w:rsidR="005A7D1E">
        <w:rPr>
          <w:rFonts w:eastAsia="Arial Narrow"/>
        </w:rPr>
        <w:t>jan</w:t>
      </w:r>
      <w:r w:rsidR="003741E5">
        <w:rPr>
          <w:rFonts w:eastAsia="Arial Narrow"/>
        </w:rPr>
        <w:t>ë</w:t>
      </w:r>
      <w:r w:rsidR="005A7D1E">
        <w:rPr>
          <w:rFonts w:eastAsia="Arial Narrow"/>
        </w:rPr>
        <w:t xml:space="preserve"> vet</w:t>
      </w:r>
      <w:r w:rsidR="003741E5">
        <w:rPr>
          <w:rFonts w:eastAsia="Arial Narrow"/>
        </w:rPr>
        <w:t>ë</w:t>
      </w:r>
      <w:r w:rsidR="005A7D1E">
        <w:rPr>
          <w:rFonts w:eastAsia="Arial Narrow"/>
        </w:rPr>
        <w:t>m p</w:t>
      </w:r>
      <w:r w:rsidR="003741E5">
        <w:rPr>
          <w:rFonts w:eastAsia="Arial Narrow"/>
        </w:rPr>
        <w:t>ë</w:t>
      </w:r>
      <w:r w:rsidR="005A7D1E">
        <w:rPr>
          <w:rFonts w:eastAsia="Arial Narrow"/>
        </w:rPr>
        <w:t>r pagesat p</w:t>
      </w:r>
      <w:r w:rsidR="003741E5">
        <w:rPr>
          <w:rFonts w:eastAsia="Arial Narrow"/>
        </w:rPr>
        <w:t>ë</w:t>
      </w:r>
      <w:r w:rsidR="005A7D1E">
        <w:rPr>
          <w:rFonts w:eastAsia="Arial Narrow"/>
        </w:rPr>
        <w:t>r AK dhe sh</w:t>
      </w:r>
      <w:r w:rsidR="003741E5">
        <w:rPr>
          <w:rFonts w:eastAsia="Arial Narrow"/>
        </w:rPr>
        <w:t>ë</w:t>
      </w:r>
      <w:r w:rsidR="005A7D1E">
        <w:rPr>
          <w:rFonts w:eastAsia="Arial Narrow"/>
        </w:rPr>
        <w:t>rbimet shoq</w:t>
      </w:r>
      <w:r w:rsidR="003741E5">
        <w:rPr>
          <w:rFonts w:eastAsia="Arial Narrow"/>
        </w:rPr>
        <w:t>ë</w:t>
      </w:r>
      <w:r w:rsidR="005A7D1E">
        <w:rPr>
          <w:rFonts w:eastAsia="Arial Narrow"/>
        </w:rPr>
        <w:t>rore q</w:t>
      </w:r>
      <w:r w:rsidR="003741E5">
        <w:rPr>
          <w:rFonts w:eastAsia="Arial Narrow"/>
        </w:rPr>
        <w:t>ë</w:t>
      </w:r>
      <w:r w:rsidR="005A7D1E">
        <w:rPr>
          <w:rFonts w:eastAsia="Arial Narrow"/>
        </w:rPr>
        <w:t xml:space="preserve"> ofrohen n</w:t>
      </w:r>
      <w:r w:rsidR="003741E5">
        <w:rPr>
          <w:rFonts w:eastAsia="Arial Narrow"/>
        </w:rPr>
        <w:t>ë</w:t>
      </w:r>
      <w:r w:rsidR="005A7D1E">
        <w:rPr>
          <w:rFonts w:eastAsia="Arial Narrow"/>
        </w:rPr>
        <w:t xml:space="preserve"> nivel vendor dhe nuk raportohet p</w:t>
      </w:r>
      <w:r w:rsidR="003741E5">
        <w:rPr>
          <w:rFonts w:eastAsia="Arial Narrow"/>
        </w:rPr>
        <w:t>ë</w:t>
      </w:r>
      <w:r w:rsidR="005A7D1E">
        <w:rPr>
          <w:rFonts w:eastAsia="Arial Narrow"/>
        </w:rPr>
        <w:t>r t</w:t>
      </w:r>
      <w:r w:rsidR="003741E5">
        <w:rPr>
          <w:rFonts w:eastAsia="Arial Narrow"/>
        </w:rPr>
        <w:t>ë</w:t>
      </w:r>
      <w:r w:rsidR="005A7D1E">
        <w:rPr>
          <w:rFonts w:eastAsia="Arial Narrow"/>
        </w:rPr>
        <w:t xml:space="preserve"> gjitha </w:t>
      </w:r>
      <w:r w:rsidRPr="00E9737F">
        <w:rPr>
          <w:rFonts w:eastAsia="Arial Narrow"/>
        </w:rPr>
        <w:t>detyrimet që NJQV kanë për zbatimin e PKVPAK. Gjithashtu problem mbetet fakti q</w:t>
      </w:r>
      <w:r>
        <w:rPr>
          <w:rFonts w:eastAsia="Arial Narrow"/>
        </w:rPr>
        <w:t>ë</w:t>
      </w:r>
      <w:r w:rsidRPr="00E9737F">
        <w:rPr>
          <w:rFonts w:eastAsia="Arial Narrow"/>
        </w:rPr>
        <w:t xml:space="preserve"> bashkitë nuk raportojn</w:t>
      </w:r>
      <w:r>
        <w:rPr>
          <w:rFonts w:eastAsia="Arial Narrow"/>
        </w:rPr>
        <w:t>ë</w:t>
      </w:r>
      <w:r w:rsidRPr="00E9737F">
        <w:rPr>
          <w:rFonts w:eastAsia="Arial Narrow"/>
        </w:rPr>
        <w:t xml:space="preserve"> pranë MSHMS për vlerësimin e nevojave të personave me aftësi të kufizuara në zonat e tyre. </w:t>
      </w:r>
    </w:p>
    <w:p w:rsidR="008822D8" w:rsidRPr="00E9737F" w:rsidRDefault="008822D8" w:rsidP="00707B4A">
      <w:pPr>
        <w:autoSpaceDE w:val="0"/>
        <w:autoSpaceDN w:val="0"/>
        <w:adjustRightInd w:val="0"/>
        <w:jc w:val="both"/>
        <w:rPr>
          <w:rFonts w:eastAsia="Arial Narrow"/>
        </w:rPr>
      </w:pPr>
    </w:p>
    <w:p w:rsidR="00707B4A" w:rsidRPr="00141CCC" w:rsidRDefault="00707B4A" w:rsidP="00141CCC">
      <w:pPr>
        <w:tabs>
          <w:tab w:val="num" w:pos="720"/>
        </w:tabs>
        <w:jc w:val="both"/>
        <w:rPr>
          <w:bCs/>
        </w:rPr>
      </w:pPr>
      <w:r w:rsidRPr="00E9737F">
        <w:rPr>
          <w:lang w:val="en-US"/>
        </w:rPr>
        <w:t>Sipas v</w:t>
      </w:r>
      <w:r>
        <w:rPr>
          <w:lang w:val="en-US"/>
        </w:rPr>
        <w:t>ë</w:t>
      </w:r>
      <w:r w:rsidRPr="00E9737F">
        <w:rPr>
          <w:lang w:val="en-US"/>
        </w:rPr>
        <w:t>zhgimeve p</w:t>
      </w:r>
      <w:r>
        <w:rPr>
          <w:lang w:val="en-US"/>
        </w:rPr>
        <w:t>ë</w:t>
      </w:r>
      <w:r w:rsidRPr="00E9737F">
        <w:rPr>
          <w:lang w:val="en-US"/>
        </w:rPr>
        <w:t>rmbyll</w:t>
      </w:r>
      <w:r>
        <w:rPr>
          <w:lang w:val="en-US"/>
        </w:rPr>
        <w:t>ë</w:t>
      </w:r>
      <w:r w:rsidRPr="00E9737F">
        <w:rPr>
          <w:lang w:val="en-US"/>
        </w:rPr>
        <w:t>se t</w:t>
      </w:r>
      <w:r>
        <w:rPr>
          <w:lang w:val="en-US"/>
        </w:rPr>
        <w:t>ë</w:t>
      </w:r>
      <w:r w:rsidRPr="00E9737F">
        <w:rPr>
          <w:lang w:val="en-US"/>
        </w:rPr>
        <w:t xml:space="preserve"> Komitetit t</w:t>
      </w:r>
      <w:r>
        <w:rPr>
          <w:lang w:val="en-US"/>
        </w:rPr>
        <w:t>ë</w:t>
      </w:r>
      <w:r w:rsidRPr="00E9737F">
        <w:rPr>
          <w:lang w:val="en-US"/>
        </w:rPr>
        <w:t xml:space="preserve"> KDPAK , deri tani mbledhja e t</w:t>
      </w:r>
      <w:r>
        <w:rPr>
          <w:lang w:val="en-US"/>
        </w:rPr>
        <w:t>ë</w:t>
      </w:r>
      <w:r w:rsidRPr="00E9737F">
        <w:rPr>
          <w:lang w:val="en-US"/>
        </w:rPr>
        <w:t xml:space="preserve"> dh</w:t>
      </w:r>
      <w:r>
        <w:rPr>
          <w:lang w:val="en-US"/>
        </w:rPr>
        <w:t>ë</w:t>
      </w:r>
      <w:r w:rsidRPr="00E9737F">
        <w:rPr>
          <w:lang w:val="en-US"/>
        </w:rPr>
        <w:t>nave p</w:t>
      </w:r>
      <w:r>
        <w:rPr>
          <w:lang w:val="en-US"/>
        </w:rPr>
        <w:t>ë</w:t>
      </w:r>
      <w:r w:rsidRPr="00E9737F">
        <w:rPr>
          <w:lang w:val="en-US"/>
        </w:rPr>
        <w:t>r personat me aftësi të kufizuara bazohet n</w:t>
      </w:r>
      <w:r>
        <w:rPr>
          <w:lang w:val="en-US"/>
        </w:rPr>
        <w:t>ë</w:t>
      </w:r>
      <w:r w:rsidRPr="00E9737F">
        <w:rPr>
          <w:lang w:val="en-US"/>
        </w:rPr>
        <w:t xml:space="preserve"> aspektin mjek</w:t>
      </w:r>
      <w:r>
        <w:rPr>
          <w:lang w:val="en-US"/>
        </w:rPr>
        <w:t>ë</w:t>
      </w:r>
      <w:r w:rsidRPr="00E9737F">
        <w:rPr>
          <w:lang w:val="en-US"/>
        </w:rPr>
        <w:t>sor ( sipas KMCAP) dhe pagesave t</w:t>
      </w:r>
      <w:r>
        <w:rPr>
          <w:lang w:val="en-US"/>
        </w:rPr>
        <w:t>ë</w:t>
      </w:r>
      <w:r w:rsidRPr="00E9737F">
        <w:rPr>
          <w:lang w:val="en-US"/>
        </w:rPr>
        <w:t xml:space="preserve"> aft</w:t>
      </w:r>
      <w:r>
        <w:rPr>
          <w:lang w:val="en-US"/>
        </w:rPr>
        <w:t>ë</w:t>
      </w:r>
      <w:r w:rsidRPr="00E9737F">
        <w:rPr>
          <w:lang w:val="en-US"/>
        </w:rPr>
        <w:t>sis</w:t>
      </w:r>
      <w:r>
        <w:rPr>
          <w:lang w:val="en-US"/>
        </w:rPr>
        <w:t>ë</w:t>
      </w:r>
      <w:r w:rsidRPr="00E9737F">
        <w:rPr>
          <w:lang w:val="en-US"/>
        </w:rPr>
        <w:t xml:space="preserve"> s</w:t>
      </w:r>
      <w:r>
        <w:rPr>
          <w:lang w:val="en-US"/>
        </w:rPr>
        <w:t>ë</w:t>
      </w:r>
      <w:r w:rsidRPr="00E9737F">
        <w:rPr>
          <w:lang w:val="en-US"/>
        </w:rPr>
        <w:t xml:space="preserve"> kufizuar q</w:t>
      </w:r>
      <w:r>
        <w:rPr>
          <w:lang w:val="en-US"/>
        </w:rPr>
        <w:t>ë</w:t>
      </w:r>
      <w:r w:rsidRPr="00E9737F">
        <w:rPr>
          <w:lang w:val="en-US"/>
        </w:rPr>
        <w:t xml:space="preserve"> ata marrin. Gjithashtu ka t</w:t>
      </w:r>
      <w:r>
        <w:rPr>
          <w:lang w:val="en-US"/>
        </w:rPr>
        <w:t>ë</w:t>
      </w:r>
      <w:r w:rsidRPr="00E9737F">
        <w:rPr>
          <w:lang w:val="en-US"/>
        </w:rPr>
        <w:t xml:space="preserve"> dh</w:t>
      </w:r>
      <w:r>
        <w:rPr>
          <w:lang w:val="en-US"/>
        </w:rPr>
        <w:t>ë</w:t>
      </w:r>
      <w:r w:rsidRPr="00E9737F">
        <w:rPr>
          <w:lang w:val="en-US"/>
        </w:rPr>
        <w:t>na p</w:t>
      </w:r>
      <w:r>
        <w:rPr>
          <w:lang w:val="en-US"/>
        </w:rPr>
        <w:t>ë</w:t>
      </w:r>
      <w:r w:rsidRPr="00E9737F">
        <w:rPr>
          <w:lang w:val="en-US"/>
        </w:rPr>
        <w:t>r numrin e individ</w:t>
      </w:r>
      <w:r>
        <w:rPr>
          <w:lang w:val="en-US"/>
        </w:rPr>
        <w:t>ë</w:t>
      </w:r>
      <w:r w:rsidRPr="00E9737F">
        <w:rPr>
          <w:lang w:val="en-US"/>
        </w:rPr>
        <w:t>ve q</w:t>
      </w:r>
      <w:r>
        <w:rPr>
          <w:lang w:val="en-US"/>
        </w:rPr>
        <w:t>ë</w:t>
      </w:r>
      <w:r w:rsidRPr="00E9737F">
        <w:rPr>
          <w:lang w:val="en-US"/>
        </w:rPr>
        <w:t xml:space="preserve"> marrin sh</w:t>
      </w:r>
      <w:r>
        <w:rPr>
          <w:lang w:val="en-US"/>
        </w:rPr>
        <w:t>ë</w:t>
      </w:r>
      <w:r w:rsidRPr="00E9737F">
        <w:rPr>
          <w:lang w:val="en-US"/>
        </w:rPr>
        <w:t>rbime n</w:t>
      </w:r>
      <w:r>
        <w:rPr>
          <w:lang w:val="en-US"/>
        </w:rPr>
        <w:t>ë</w:t>
      </w:r>
      <w:r w:rsidRPr="00E9737F">
        <w:rPr>
          <w:lang w:val="en-US"/>
        </w:rPr>
        <w:t xml:space="preserve"> institucionet e p</w:t>
      </w:r>
      <w:r>
        <w:rPr>
          <w:lang w:val="en-US"/>
        </w:rPr>
        <w:t>ë</w:t>
      </w:r>
      <w:r w:rsidRPr="00E9737F">
        <w:rPr>
          <w:lang w:val="en-US"/>
        </w:rPr>
        <w:t>rkujdesit shoq</w:t>
      </w:r>
      <w:r>
        <w:rPr>
          <w:lang w:val="en-US"/>
        </w:rPr>
        <w:t>ë</w:t>
      </w:r>
      <w:r w:rsidRPr="00E9737F">
        <w:rPr>
          <w:lang w:val="en-US"/>
        </w:rPr>
        <w:t>ror. Nuk ekzistojn</w:t>
      </w:r>
      <w:r>
        <w:rPr>
          <w:lang w:val="en-US"/>
        </w:rPr>
        <w:t>ë</w:t>
      </w:r>
      <w:r w:rsidRPr="00E9737F">
        <w:rPr>
          <w:lang w:val="en-US"/>
        </w:rPr>
        <w:t xml:space="preserve"> t</w:t>
      </w:r>
      <w:r>
        <w:rPr>
          <w:lang w:val="en-US"/>
        </w:rPr>
        <w:t>ë</w:t>
      </w:r>
      <w:r w:rsidRPr="00E9737F">
        <w:rPr>
          <w:lang w:val="en-US"/>
        </w:rPr>
        <w:t xml:space="preserve"> dh</w:t>
      </w:r>
      <w:r>
        <w:rPr>
          <w:lang w:val="en-US"/>
        </w:rPr>
        <w:t>ë</w:t>
      </w:r>
      <w:r w:rsidRPr="00E9737F">
        <w:rPr>
          <w:lang w:val="en-US"/>
        </w:rPr>
        <w:t>na q</w:t>
      </w:r>
      <w:r>
        <w:rPr>
          <w:lang w:val="en-US"/>
        </w:rPr>
        <w:t>ë</w:t>
      </w:r>
      <w:r w:rsidRPr="00E9737F">
        <w:rPr>
          <w:lang w:val="en-US"/>
        </w:rPr>
        <w:t xml:space="preserve"> lidhen me nevojat e tjera sociale n</w:t>
      </w:r>
      <w:r>
        <w:rPr>
          <w:lang w:val="en-US"/>
        </w:rPr>
        <w:t>ë</w:t>
      </w:r>
      <w:r w:rsidRPr="00E9737F">
        <w:rPr>
          <w:lang w:val="en-US"/>
        </w:rPr>
        <w:t xml:space="preserve"> aspektin e edukimit, pun</w:t>
      </w:r>
      <w:r>
        <w:rPr>
          <w:lang w:val="en-US"/>
        </w:rPr>
        <w:t>ë</w:t>
      </w:r>
      <w:r w:rsidRPr="00E9737F">
        <w:rPr>
          <w:lang w:val="en-US"/>
        </w:rPr>
        <w:t>simit dhe rritjes s</w:t>
      </w:r>
      <w:r>
        <w:rPr>
          <w:lang w:val="en-US"/>
        </w:rPr>
        <w:t>ë</w:t>
      </w:r>
      <w:r w:rsidRPr="00E9737F">
        <w:rPr>
          <w:lang w:val="en-US"/>
        </w:rPr>
        <w:t xml:space="preserve"> aft</w:t>
      </w:r>
      <w:r>
        <w:rPr>
          <w:lang w:val="en-US"/>
        </w:rPr>
        <w:t>ë</w:t>
      </w:r>
      <w:r w:rsidRPr="00E9737F">
        <w:rPr>
          <w:lang w:val="en-US"/>
        </w:rPr>
        <w:t>sive, strehimit, nevojave p</w:t>
      </w:r>
      <w:r>
        <w:rPr>
          <w:lang w:val="en-US"/>
        </w:rPr>
        <w:t>ë</w:t>
      </w:r>
      <w:r w:rsidRPr="00E9737F">
        <w:rPr>
          <w:lang w:val="en-US"/>
        </w:rPr>
        <w:t>r sh</w:t>
      </w:r>
      <w:r>
        <w:rPr>
          <w:lang w:val="en-US"/>
        </w:rPr>
        <w:t>ë</w:t>
      </w:r>
      <w:r w:rsidRPr="00E9737F">
        <w:rPr>
          <w:lang w:val="en-US"/>
        </w:rPr>
        <w:t>rbime mjek</w:t>
      </w:r>
      <w:r>
        <w:rPr>
          <w:lang w:val="en-US"/>
        </w:rPr>
        <w:t>ë</w:t>
      </w:r>
      <w:r w:rsidRPr="00E9737F">
        <w:rPr>
          <w:lang w:val="en-US"/>
        </w:rPr>
        <w:t>sore</w:t>
      </w:r>
      <w:r w:rsidR="007C21AC">
        <w:rPr>
          <w:lang w:val="en-US"/>
        </w:rPr>
        <w:t>, p</w:t>
      </w:r>
      <w:r w:rsidR="003741E5">
        <w:rPr>
          <w:lang w:val="en-US"/>
        </w:rPr>
        <w:t>ë</w:t>
      </w:r>
      <w:r w:rsidR="007C21AC">
        <w:rPr>
          <w:lang w:val="en-US"/>
        </w:rPr>
        <w:t>rfshirjes s</w:t>
      </w:r>
      <w:r w:rsidR="003741E5">
        <w:rPr>
          <w:lang w:val="en-US"/>
        </w:rPr>
        <w:t>ë</w:t>
      </w:r>
      <w:r w:rsidR="007C21AC">
        <w:rPr>
          <w:lang w:val="en-US"/>
        </w:rPr>
        <w:t xml:space="preserve"> tyre n</w:t>
      </w:r>
      <w:r w:rsidR="003741E5">
        <w:rPr>
          <w:lang w:val="en-US"/>
        </w:rPr>
        <w:t>ë</w:t>
      </w:r>
      <w:r w:rsidR="007C21AC">
        <w:rPr>
          <w:lang w:val="en-US"/>
        </w:rPr>
        <w:t xml:space="preserve"> jet</w:t>
      </w:r>
      <w:r w:rsidR="003741E5">
        <w:rPr>
          <w:lang w:val="en-US"/>
        </w:rPr>
        <w:t>ë</w:t>
      </w:r>
      <w:r w:rsidR="007C21AC">
        <w:rPr>
          <w:lang w:val="en-US"/>
        </w:rPr>
        <w:t>n publike dhe vendimarrje</w:t>
      </w:r>
      <w:r w:rsidRPr="00E9737F">
        <w:rPr>
          <w:lang w:val="en-US"/>
        </w:rPr>
        <w:t xml:space="preserve"> etj. Ligji 93/2014 , neni 17, p</w:t>
      </w:r>
      <w:r>
        <w:rPr>
          <w:lang w:val="en-US"/>
        </w:rPr>
        <w:t>ë</w:t>
      </w:r>
      <w:r w:rsidRPr="00E9737F">
        <w:rPr>
          <w:lang w:val="en-US"/>
        </w:rPr>
        <w:t>rcakton detyrimin e institucioneve t</w:t>
      </w:r>
      <w:r>
        <w:rPr>
          <w:lang w:val="en-US"/>
        </w:rPr>
        <w:t>ë</w:t>
      </w:r>
      <w:r w:rsidRPr="00E9737F">
        <w:rPr>
          <w:lang w:val="en-US"/>
        </w:rPr>
        <w:t xml:space="preserve"> </w:t>
      </w:r>
      <w:r w:rsidRPr="00E9737F">
        <w:t>mbledhin të dhëna statistikore për aftësinë e kufizuar sipas fushave ku ato operojnë, t</w:t>
      </w:r>
      <w:r>
        <w:t>ë</w:t>
      </w:r>
      <w:r w:rsidRPr="00E9737F">
        <w:t xml:space="preserve"> p</w:t>
      </w:r>
      <w:r>
        <w:t>ë</w:t>
      </w:r>
      <w:r w:rsidRPr="00E9737F">
        <w:t xml:space="preserve">rcaktuara sipas </w:t>
      </w:r>
      <w:r w:rsidRPr="00E9737F">
        <w:rPr>
          <w:bCs/>
        </w:rPr>
        <w:t>V</w:t>
      </w:r>
      <w:r w:rsidRPr="00E9737F">
        <w:rPr>
          <w:bCs/>
          <w:lang w:val="en-US"/>
        </w:rPr>
        <w:t>KM n</w:t>
      </w:r>
      <w:r w:rsidRPr="00E9737F">
        <w:rPr>
          <w:bCs/>
        </w:rPr>
        <w:t xml:space="preserve">r. 708, datë </w:t>
      </w:r>
      <w:r w:rsidRPr="00E9737F">
        <w:rPr>
          <w:bCs/>
        </w:rPr>
        <w:lastRenderedPageBreak/>
        <w:t xml:space="preserve">26.8.2015 </w:t>
      </w:r>
      <w:r w:rsidRPr="00E9737F">
        <w:rPr>
          <w:bCs/>
          <w:lang w:val="en-US"/>
        </w:rPr>
        <w:t>“</w:t>
      </w:r>
      <w:r w:rsidRPr="00E9737F">
        <w:rPr>
          <w:bCs/>
        </w:rPr>
        <w:t>P</w:t>
      </w:r>
      <w:r w:rsidRPr="00E9737F">
        <w:rPr>
          <w:bCs/>
          <w:lang w:val="en-US"/>
        </w:rPr>
        <w:t>ër llojet</w:t>
      </w:r>
      <w:r w:rsidRPr="00E9737F">
        <w:rPr>
          <w:bCs/>
        </w:rPr>
        <w:t xml:space="preserve">, </w:t>
      </w:r>
      <w:r w:rsidRPr="00E9737F">
        <w:rPr>
          <w:bCs/>
          <w:lang w:val="en-US"/>
        </w:rPr>
        <w:t>periodicitetin dhe mënyrën e raportimit të të dhënave statistikore për aftësinë e kufizuar nga strukturat shtetërore përgjegjëse , në nivel qendror dhe vendor”</w:t>
      </w:r>
      <w:r w:rsidR="00141CCC">
        <w:rPr>
          <w:bCs/>
          <w:lang w:val="en-US"/>
        </w:rPr>
        <w:t xml:space="preserve">, por deri </w:t>
      </w:r>
      <w:r w:rsidRPr="00E9737F">
        <w:rPr>
          <w:bCs/>
          <w:lang w:val="en-US"/>
        </w:rPr>
        <w:t>tani zbatimi i k</w:t>
      </w:r>
      <w:r>
        <w:rPr>
          <w:bCs/>
          <w:lang w:val="en-US"/>
        </w:rPr>
        <w:t>ë</w:t>
      </w:r>
      <w:r w:rsidRPr="00E9737F">
        <w:rPr>
          <w:bCs/>
          <w:lang w:val="en-US"/>
        </w:rPr>
        <w:t>tij akti ka qen</w:t>
      </w:r>
      <w:r>
        <w:rPr>
          <w:bCs/>
          <w:lang w:val="en-US"/>
        </w:rPr>
        <w:t>ë</w:t>
      </w:r>
      <w:r w:rsidRPr="00E9737F">
        <w:rPr>
          <w:bCs/>
          <w:lang w:val="en-US"/>
        </w:rPr>
        <w:t xml:space="preserve"> shum</w:t>
      </w:r>
      <w:r>
        <w:rPr>
          <w:bCs/>
          <w:lang w:val="en-US"/>
        </w:rPr>
        <w:t>ë</w:t>
      </w:r>
      <w:r w:rsidRPr="00E9737F">
        <w:rPr>
          <w:bCs/>
          <w:lang w:val="en-US"/>
        </w:rPr>
        <w:t xml:space="preserve"> i vak</w:t>
      </w:r>
      <w:r>
        <w:rPr>
          <w:bCs/>
          <w:lang w:val="en-US"/>
        </w:rPr>
        <w:t>ë</w:t>
      </w:r>
      <w:r w:rsidRPr="00E9737F">
        <w:rPr>
          <w:bCs/>
          <w:lang w:val="en-US"/>
        </w:rPr>
        <w:t>t</w:t>
      </w:r>
      <w:r w:rsidR="00141CCC">
        <w:rPr>
          <w:bCs/>
          <w:lang w:val="en-US"/>
        </w:rPr>
        <w:t>.</w:t>
      </w:r>
      <w:r w:rsidRPr="00E9737F">
        <w:rPr>
          <w:bCs/>
          <w:lang w:val="en-US"/>
        </w:rPr>
        <w:t xml:space="preserve"> </w:t>
      </w:r>
      <w:r w:rsidRPr="00E9737F">
        <w:rPr>
          <w:bCs/>
        </w:rPr>
        <w:t>Nga ana e INSTAT ka filluar p</w:t>
      </w:r>
      <w:r>
        <w:rPr>
          <w:bCs/>
        </w:rPr>
        <w:t>ë</w:t>
      </w:r>
      <w:r w:rsidRPr="00E9737F">
        <w:rPr>
          <w:bCs/>
        </w:rPr>
        <w:t xml:space="preserve">rfshirja e disa </w:t>
      </w:r>
      <w:r w:rsidRPr="00E9737F">
        <w:t>moduleve pyetjesh mbi aftësinë e kufizuar në studimet kombëtare si Cens 202</w:t>
      </w:r>
      <w:r w:rsidR="007C21AC">
        <w:t>1</w:t>
      </w:r>
      <w:r w:rsidRPr="00E9737F">
        <w:t xml:space="preserve">, SILC, </w:t>
      </w:r>
      <w:r w:rsidRPr="00141CCC">
        <w:t>anketa e shëndetësisë EHIS 2020.</w:t>
      </w:r>
    </w:p>
    <w:p w:rsidR="00120293" w:rsidRDefault="00120293" w:rsidP="000655AD">
      <w:pPr>
        <w:jc w:val="both"/>
      </w:pPr>
    </w:p>
    <w:p w:rsidR="00120293" w:rsidRDefault="00120293" w:rsidP="00120293">
      <w:pPr>
        <w:autoSpaceDE w:val="0"/>
        <w:autoSpaceDN w:val="0"/>
        <w:adjustRightInd w:val="0"/>
        <w:jc w:val="both"/>
        <w:rPr>
          <w:rFonts w:eastAsiaTheme="minorHAnsi"/>
          <w:b/>
          <w:color w:val="000000"/>
          <w:lang w:eastAsia="en-US"/>
        </w:rPr>
      </w:pPr>
      <w:r w:rsidRPr="00616669">
        <w:rPr>
          <w:rFonts w:eastAsiaTheme="minorHAnsi"/>
          <w:b/>
          <w:color w:val="000000"/>
          <w:lang w:eastAsia="en-US"/>
        </w:rPr>
        <w:t xml:space="preserve">Sfidat </w:t>
      </w:r>
    </w:p>
    <w:p w:rsidR="00E708B6" w:rsidRPr="00616669" w:rsidRDefault="00E708B6" w:rsidP="00120293">
      <w:pPr>
        <w:autoSpaceDE w:val="0"/>
        <w:autoSpaceDN w:val="0"/>
        <w:adjustRightInd w:val="0"/>
        <w:jc w:val="both"/>
        <w:rPr>
          <w:rFonts w:eastAsiaTheme="minorHAnsi"/>
          <w:b/>
          <w:color w:val="000000"/>
          <w:lang w:eastAsia="en-US"/>
        </w:rPr>
      </w:pPr>
    </w:p>
    <w:p w:rsidR="00120293" w:rsidRPr="00C0581E" w:rsidRDefault="00C0581E" w:rsidP="00120293">
      <w:pPr>
        <w:pStyle w:val="ListParagraph"/>
        <w:numPr>
          <w:ilvl w:val="0"/>
          <w:numId w:val="35"/>
        </w:numPr>
        <w:autoSpaceDE w:val="0"/>
        <w:autoSpaceDN w:val="0"/>
        <w:adjustRightInd w:val="0"/>
        <w:jc w:val="both"/>
        <w:rPr>
          <w:rFonts w:eastAsiaTheme="minorHAnsi"/>
          <w:color w:val="000000"/>
          <w:lang w:eastAsia="en-US"/>
        </w:rPr>
      </w:pPr>
      <w:r>
        <w:rPr>
          <w:rFonts w:eastAsiaTheme="minorHAnsi"/>
          <w:color w:val="000000"/>
          <w:lang w:eastAsia="en-US"/>
        </w:rPr>
        <w:t>P</w:t>
      </w:r>
      <w:r w:rsidR="003741E5">
        <w:rPr>
          <w:rFonts w:eastAsiaTheme="minorHAnsi"/>
          <w:color w:val="000000"/>
          <w:lang w:eastAsia="en-US"/>
        </w:rPr>
        <w:t>ë</w:t>
      </w:r>
      <w:r>
        <w:rPr>
          <w:rFonts w:eastAsiaTheme="minorHAnsi"/>
          <w:color w:val="000000"/>
          <w:lang w:eastAsia="en-US"/>
        </w:rPr>
        <w:t>rmir</w:t>
      </w:r>
      <w:r w:rsidR="003741E5">
        <w:rPr>
          <w:rFonts w:eastAsiaTheme="minorHAnsi"/>
          <w:color w:val="000000"/>
          <w:lang w:eastAsia="en-US"/>
        </w:rPr>
        <w:t>ë</w:t>
      </w:r>
      <w:r>
        <w:rPr>
          <w:rFonts w:eastAsiaTheme="minorHAnsi"/>
          <w:color w:val="000000"/>
          <w:lang w:eastAsia="en-US"/>
        </w:rPr>
        <w:t>simi</w:t>
      </w:r>
      <w:r w:rsidRPr="00C0581E">
        <w:rPr>
          <w:rFonts w:eastAsiaTheme="minorHAnsi"/>
          <w:color w:val="000000"/>
          <w:lang w:eastAsia="en-US"/>
        </w:rPr>
        <w:t xml:space="preserve"> i funksionimit t</w:t>
      </w:r>
      <w:r w:rsidR="003741E5">
        <w:rPr>
          <w:rFonts w:eastAsiaTheme="minorHAnsi"/>
          <w:color w:val="000000"/>
          <w:lang w:eastAsia="en-US"/>
        </w:rPr>
        <w:t>ë</w:t>
      </w:r>
      <w:r w:rsidRPr="00C0581E">
        <w:rPr>
          <w:rFonts w:eastAsiaTheme="minorHAnsi"/>
          <w:color w:val="000000"/>
          <w:lang w:eastAsia="en-US"/>
        </w:rPr>
        <w:t xml:space="preserve"> KKAK, sipas rekomandimeve t</w:t>
      </w:r>
      <w:r w:rsidR="003741E5">
        <w:rPr>
          <w:rFonts w:eastAsiaTheme="minorHAnsi"/>
          <w:color w:val="000000"/>
          <w:lang w:eastAsia="en-US"/>
        </w:rPr>
        <w:t>ë</w:t>
      </w:r>
      <w:r w:rsidRPr="00C0581E">
        <w:rPr>
          <w:rFonts w:eastAsiaTheme="minorHAnsi"/>
          <w:color w:val="000000"/>
          <w:lang w:eastAsia="en-US"/>
        </w:rPr>
        <w:t xml:space="preserve"> dh</w:t>
      </w:r>
      <w:r w:rsidR="003741E5">
        <w:rPr>
          <w:rFonts w:eastAsiaTheme="minorHAnsi"/>
          <w:color w:val="000000"/>
          <w:lang w:eastAsia="en-US"/>
        </w:rPr>
        <w:t>ë</w:t>
      </w:r>
      <w:r w:rsidRPr="00C0581E">
        <w:rPr>
          <w:rFonts w:eastAsiaTheme="minorHAnsi"/>
          <w:color w:val="000000"/>
          <w:lang w:eastAsia="en-US"/>
        </w:rPr>
        <w:t>na nga Komiteti i OKB p</w:t>
      </w:r>
      <w:r w:rsidR="003741E5">
        <w:rPr>
          <w:rFonts w:eastAsiaTheme="minorHAnsi"/>
          <w:color w:val="000000"/>
          <w:lang w:eastAsia="en-US"/>
        </w:rPr>
        <w:t>ë</w:t>
      </w:r>
      <w:r w:rsidRPr="00C0581E">
        <w:rPr>
          <w:rFonts w:eastAsiaTheme="minorHAnsi"/>
          <w:color w:val="000000"/>
          <w:lang w:eastAsia="en-US"/>
        </w:rPr>
        <w:t>r t</w:t>
      </w:r>
      <w:r w:rsidR="003741E5">
        <w:rPr>
          <w:rFonts w:eastAsiaTheme="minorHAnsi"/>
          <w:color w:val="000000"/>
          <w:lang w:eastAsia="en-US"/>
        </w:rPr>
        <w:t>ë</w:t>
      </w:r>
      <w:r w:rsidRPr="00C0581E">
        <w:rPr>
          <w:rFonts w:eastAsiaTheme="minorHAnsi"/>
          <w:color w:val="000000"/>
          <w:lang w:eastAsia="en-US"/>
        </w:rPr>
        <w:t xml:space="preserve"> drejtat e personave me aft</w:t>
      </w:r>
      <w:r w:rsidR="003741E5">
        <w:rPr>
          <w:rFonts w:eastAsiaTheme="minorHAnsi"/>
          <w:color w:val="000000"/>
          <w:lang w:eastAsia="en-US"/>
        </w:rPr>
        <w:t>ë</w:t>
      </w:r>
      <w:r w:rsidRPr="00C0581E">
        <w:rPr>
          <w:rFonts w:eastAsiaTheme="minorHAnsi"/>
          <w:color w:val="000000"/>
          <w:lang w:eastAsia="en-US"/>
        </w:rPr>
        <w:t>si t</w:t>
      </w:r>
      <w:r w:rsidR="003741E5">
        <w:rPr>
          <w:rFonts w:eastAsiaTheme="minorHAnsi"/>
          <w:color w:val="000000"/>
          <w:lang w:eastAsia="en-US"/>
        </w:rPr>
        <w:t>ë</w:t>
      </w:r>
      <w:r w:rsidRPr="00C0581E">
        <w:rPr>
          <w:rFonts w:eastAsiaTheme="minorHAnsi"/>
          <w:color w:val="000000"/>
          <w:lang w:eastAsia="en-US"/>
        </w:rPr>
        <w:t xml:space="preserve"> kufizuara.</w:t>
      </w:r>
    </w:p>
    <w:p w:rsidR="00120293" w:rsidRPr="00120293" w:rsidRDefault="00120293" w:rsidP="009D27EF">
      <w:pPr>
        <w:pStyle w:val="ListParagraph"/>
        <w:numPr>
          <w:ilvl w:val="0"/>
          <w:numId w:val="10"/>
        </w:numPr>
        <w:autoSpaceDE w:val="0"/>
        <w:autoSpaceDN w:val="0"/>
        <w:adjustRightInd w:val="0"/>
        <w:jc w:val="both"/>
        <w:rPr>
          <w:rFonts w:eastAsiaTheme="minorHAnsi"/>
          <w:color w:val="000000"/>
          <w:lang w:eastAsia="en-US"/>
        </w:rPr>
      </w:pPr>
      <w:r w:rsidRPr="00120293">
        <w:rPr>
          <w:rFonts w:eastAsiaTheme="minorHAnsi"/>
          <w:color w:val="000000"/>
          <w:lang w:eastAsia="en-US"/>
        </w:rPr>
        <w:t>Organizimin e takimeve të strukturuara mes MSHMS-së dhe Ministrive të linjës, bashkive e</w:t>
      </w:r>
      <w:r>
        <w:rPr>
          <w:rFonts w:eastAsiaTheme="minorHAnsi"/>
          <w:color w:val="000000"/>
          <w:lang w:eastAsia="en-US"/>
        </w:rPr>
        <w:t xml:space="preserve"> </w:t>
      </w:r>
      <w:r w:rsidRPr="00120293">
        <w:rPr>
          <w:rFonts w:eastAsiaTheme="minorHAnsi"/>
          <w:color w:val="000000"/>
          <w:lang w:eastAsia="en-US"/>
        </w:rPr>
        <w:t>organizatave të shoqërisë civile ku të raportohet çdo vit mbi zbatimin e PKVPAK si dhe të</w:t>
      </w:r>
      <w:r>
        <w:rPr>
          <w:rFonts w:eastAsiaTheme="minorHAnsi"/>
          <w:color w:val="000000"/>
          <w:lang w:eastAsia="en-US"/>
        </w:rPr>
        <w:t xml:space="preserve"> </w:t>
      </w:r>
      <w:r w:rsidRPr="00120293">
        <w:rPr>
          <w:rFonts w:eastAsiaTheme="minorHAnsi"/>
          <w:color w:val="000000"/>
          <w:lang w:eastAsia="en-US"/>
        </w:rPr>
        <w:t>parashikohen aktivitetet që do të zbatohen në vijim.</w:t>
      </w:r>
    </w:p>
    <w:p w:rsidR="00120293" w:rsidRPr="00120293" w:rsidRDefault="00120293" w:rsidP="009D27EF">
      <w:pPr>
        <w:pStyle w:val="ListParagraph"/>
        <w:numPr>
          <w:ilvl w:val="0"/>
          <w:numId w:val="10"/>
        </w:numPr>
        <w:autoSpaceDE w:val="0"/>
        <w:autoSpaceDN w:val="0"/>
        <w:adjustRightInd w:val="0"/>
        <w:jc w:val="both"/>
        <w:rPr>
          <w:rFonts w:eastAsiaTheme="minorHAnsi"/>
          <w:color w:val="000000"/>
          <w:lang w:eastAsia="en-US"/>
        </w:rPr>
      </w:pPr>
      <w:r w:rsidRPr="00120293">
        <w:rPr>
          <w:rFonts w:eastAsiaTheme="minorHAnsi"/>
          <w:color w:val="000000"/>
          <w:lang w:eastAsia="en-US"/>
        </w:rPr>
        <w:t>Përgatitjen e raporteve të strukturuara dhe të mbështetura në zbatimin e PKVPAK nga</w:t>
      </w:r>
      <w:r>
        <w:rPr>
          <w:rFonts w:eastAsiaTheme="minorHAnsi"/>
          <w:color w:val="000000"/>
          <w:lang w:eastAsia="en-US"/>
        </w:rPr>
        <w:t xml:space="preserve"> </w:t>
      </w:r>
      <w:r w:rsidRPr="00120293">
        <w:rPr>
          <w:rFonts w:eastAsiaTheme="minorHAnsi"/>
          <w:color w:val="000000"/>
          <w:lang w:eastAsia="en-US"/>
        </w:rPr>
        <w:t>ministritë e linjës dhe nga bashkitë.</w:t>
      </w:r>
    </w:p>
    <w:p w:rsidR="00120293" w:rsidRPr="00120293" w:rsidRDefault="00120293" w:rsidP="009D27EF">
      <w:pPr>
        <w:pStyle w:val="ListParagraph"/>
        <w:numPr>
          <w:ilvl w:val="0"/>
          <w:numId w:val="10"/>
        </w:numPr>
        <w:autoSpaceDE w:val="0"/>
        <w:autoSpaceDN w:val="0"/>
        <w:adjustRightInd w:val="0"/>
        <w:jc w:val="both"/>
        <w:rPr>
          <w:rFonts w:eastAsiaTheme="minorHAnsi"/>
          <w:color w:val="000000"/>
          <w:lang w:eastAsia="en-US"/>
        </w:rPr>
      </w:pPr>
      <w:r w:rsidRPr="00120293">
        <w:rPr>
          <w:rFonts w:eastAsiaTheme="minorHAnsi"/>
          <w:color w:val="000000"/>
          <w:lang w:eastAsia="en-US"/>
        </w:rPr>
        <w:t xml:space="preserve">Botimin e raporteve vjetore, përfshirë </w:t>
      </w:r>
      <w:r w:rsidR="00C0581E">
        <w:rPr>
          <w:rFonts w:eastAsiaTheme="minorHAnsi"/>
          <w:color w:val="000000"/>
          <w:lang w:eastAsia="en-US"/>
        </w:rPr>
        <w:t>informacione mbi realizimin e buxheteve</w:t>
      </w:r>
      <w:r w:rsidRPr="00120293">
        <w:rPr>
          <w:rFonts w:eastAsiaTheme="minorHAnsi"/>
          <w:color w:val="000000"/>
          <w:lang w:eastAsia="en-US"/>
        </w:rPr>
        <w:t xml:space="preserve">, </w:t>
      </w:r>
      <w:r w:rsidR="00C0581E">
        <w:rPr>
          <w:rFonts w:eastAsiaTheme="minorHAnsi"/>
          <w:color w:val="000000"/>
          <w:lang w:eastAsia="en-US"/>
        </w:rPr>
        <w:t>p</w:t>
      </w:r>
      <w:r w:rsidR="003741E5">
        <w:rPr>
          <w:rFonts w:eastAsiaTheme="minorHAnsi"/>
          <w:color w:val="000000"/>
          <w:lang w:eastAsia="en-US"/>
        </w:rPr>
        <w:t>ë</w:t>
      </w:r>
      <w:r w:rsidR="00C0581E">
        <w:rPr>
          <w:rFonts w:eastAsiaTheme="minorHAnsi"/>
          <w:color w:val="000000"/>
          <w:lang w:eastAsia="en-US"/>
        </w:rPr>
        <w:t>r</w:t>
      </w:r>
      <w:r w:rsidRPr="00120293">
        <w:rPr>
          <w:rFonts w:eastAsiaTheme="minorHAnsi"/>
          <w:color w:val="000000"/>
          <w:lang w:eastAsia="en-US"/>
        </w:rPr>
        <w:t xml:space="preserve"> zbatimin e PKVPAK.</w:t>
      </w:r>
    </w:p>
    <w:p w:rsidR="00120293" w:rsidRPr="00120293" w:rsidRDefault="00120293" w:rsidP="009D27EF">
      <w:pPr>
        <w:pStyle w:val="ListParagraph"/>
        <w:numPr>
          <w:ilvl w:val="0"/>
          <w:numId w:val="10"/>
        </w:numPr>
        <w:autoSpaceDE w:val="0"/>
        <w:autoSpaceDN w:val="0"/>
        <w:adjustRightInd w:val="0"/>
        <w:jc w:val="both"/>
        <w:rPr>
          <w:rFonts w:eastAsiaTheme="minorHAnsi"/>
          <w:color w:val="000000"/>
          <w:lang w:eastAsia="en-US"/>
        </w:rPr>
      </w:pPr>
      <w:r w:rsidRPr="00120293">
        <w:rPr>
          <w:rFonts w:eastAsiaTheme="minorHAnsi"/>
          <w:color w:val="000000"/>
          <w:lang w:eastAsia="en-US"/>
        </w:rPr>
        <w:t xml:space="preserve">Ngritjen e </w:t>
      </w:r>
      <w:r>
        <w:rPr>
          <w:rFonts w:eastAsiaTheme="minorHAnsi"/>
          <w:color w:val="000000"/>
          <w:lang w:eastAsia="en-US"/>
        </w:rPr>
        <w:t>nj</w:t>
      </w:r>
      <w:r w:rsidR="0021077F">
        <w:rPr>
          <w:rFonts w:eastAsiaTheme="minorHAnsi"/>
          <w:color w:val="000000"/>
          <w:lang w:eastAsia="en-US"/>
        </w:rPr>
        <w:t xml:space="preserve">ë </w:t>
      </w:r>
      <w:r>
        <w:rPr>
          <w:rFonts w:eastAsiaTheme="minorHAnsi"/>
          <w:color w:val="000000"/>
          <w:lang w:eastAsia="en-US"/>
        </w:rPr>
        <w:t xml:space="preserve"> sistemi t</w:t>
      </w:r>
      <w:r w:rsidR="0021077F">
        <w:rPr>
          <w:rFonts w:eastAsiaTheme="minorHAnsi"/>
          <w:color w:val="000000"/>
          <w:lang w:eastAsia="en-US"/>
        </w:rPr>
        <w:t xml:space="preserve">ë </w:t>
      </w:r>
      <w:r>
        <w:rPr>
          <w:rFonts w:eastAsiaTheme="minorHAnsi"/>
          <w:color w:val="000000"/>
          <w:lang w:eastAsia="en-US"/>
        </w:rPr>
        <w:t xml:space="preserve"> qendruesh</w:t>
      </w:r>
      <w:r w:rsidR="0021077F">
        <w:rPr>
          <w:rFonts w:eastAsiaTheme="minorHAnsi"/>
          <w:color w:val="000000"/>
          <w:lang w:eastAsia="en-US"/>
        </w:rPr>
        <w:t>ë</w:t>
      </w:r>
      <w:r>
        <w:rPr>
          <w:rFonts w:eastAsiaTheme="minorHAnsi"/>
          <w:color w:val="000000"/>
          <w:lang w:eastAsia="en-US"/>
        </w:rPr>
        <w:t>m statistikor p</w:t>
      </w:r>
      <w:r w:rsidR="0021077F">
        <w:rPr>
          <w:rFonts w:eastAsiaTheme="minorHAnsi"/>
          <w:color w:val="000000"/>
          <w:lang w:eastAsia="en-US"/>
        </w:rPr>
        <w:t>ë</w:t>
      </w:r>
      <w:r>
        <w:rPr>
          <w:rFonts w:eastAsiaTheme="minorHAnsi"/>
          <w:color w:val="000000"/>
          <w:lang w:eastAsia="en-US"/>
        </w:rPr>
        <w:t>r mbledhjen e t</w:t>
      </w:r>
      <w:r w:rsidR="0021077F">
        <w:rPr>
          <w:rFonts w:eastAsiaTheme="minorHAnsi"/>
          <w:color w:val="000000"/>
          <w:lang w:eastAsia="en-US"/>
        </w:rPr>
        <w:t xml:space="preserve">ë </w:t>
      </w:r>
      <w:r>
        <w:rPr>
          <w:rFonts w:eastAsiaTheme="minorHAnsi"/>
          <w:color w:val="000000"/>
          <w:lang w:eastAsia="en-US"/>
        </w:rPr>
        <w:t xml:space="preserve"> dh</w:t>
      </w:r>
      <w:r w:rsidR="0021077F">
        <w:rPr>
          <w:rFonts w:eastAsiaTheme="minorHAnsi"/>
          <w:color w:val="000000"/>
          <w:lang w:eastAsia="en-US"/>
        </w:rPr>
        <w:t>ë</w:t>
      </w:r>
      <w:r>
        <w:rPr>
          <w:rFonts w:eastAsiaTheme="minorHAnsi"/>
          <w:color w:val="000000"/>
          <w:lang w:eastAsia="en-US"/>
        </w:rPr>
        <w:t>nave t</w:t>
      </w:r>
      <w:r w:rsidR="0021077F">
        <w:rPr>
          <w:rFonts w:eastAsiaTheme="minorHAnsi"/>
          <w:color w:val="000000"/>
          <w:lang w:eastAsia="en-US"/>
        </w:rPr>
        <w:t xml:space="preserve">ë </w:t>
      </w:r>
      <w:r>
        <w:rPr>
          <w:rFonts w:eastAsiaTheme="minorHAnsi"/>
          <w:color w:val="000000"/>
          <w:lang w:eastAsia="en-US"/>
        </w:rPr>
        <w:t xml:space="preserve"> t</w:t>
      </w:r>
      <w:r w:rsidR="0021077F">
        <w:rPr>
          <w:rFonts w:eastAsiaTheme="minorHAnsi"/>
          <w:color w:val="000000"/>
          <w:lang w:eastAsia="en-US"/>
        </w:rPr>
        <w:t xml:space="preserve">ë </w:t>
      </w:r>
      <w:r>
        <w:rPr>
          <w:rFonts w:eastAsiaTheme="minorHAnsi"/>
          <w:color w:val="000000"/>
          <w:lang w:eastAsia="en-US"/>
        </w:rPr>
        <w:t xml:space="preserve"> gjitha dimensioneve t</w:t>
      </w:r>
      <w:r w:rsidR="0021077F">
        <w:rPr>
          <w:rFonts w:eastAsiaTheme="minorHAnsi"/>
          <w:color w:val="000000"/>
          <w:lang w:eastAsia="en-US"/>
        </w:rPr>
        <w:t xml:space="preserve">ë </w:t>
      </w:r>
      <w:r>
        <w:rPr>
          <w:rFonts w:eastAsiaTheme="minorHAnsi"/>
          <w:color w:val="000000"/>
          <w:lang w:eastAsia="en-US"/>
        </w:rPr>
        <w:t xml:space="preserve"> aft</w:t>
      </w:r>
      <w:r w:rsidR="0021077F">
        <w:rPr>
          <w:rFonts w:eastAsiaTheme="minorHAnsi"/>
          <w:color w:val="000000"/>
          <w:lang w:eastAsia="en-US"/>
        </w:rPr>
        <w:t>ë</w:t>
      </w:r>
      <w:r>
        <w:rPr>
          <w:rFonts w:eastAsiaTheme="minorHAnsi"/>
          <w:color w:val="000000"/>
          <w:lang w:eastAsia="en-US"/>
        </w:rPr>
        <w:t>sis</w:t>
      </w:r>
      <w:r w:rsidR="0021077F">
        <w:rPr>
          <w:rFonts w:eastAsiaTheme="minorHAnsi"/>
          <w:color w:val="000000"/>
          <w:lang w:eastAsia="en-US"/>
        </w:rPr>
        <w:t xml:space="preserve">ë </w:t>
      </w:r>
      <w:r>
        <w:rPr>
          <w:rFonts w:eastAsiaTheme="minorHAnsi"/>
          <w:color w:val="000000"/>
          <w:lang w:eastAsia="en-US"/>
        </w:rPr>
        <w:t xml:space="preserve"> s</w:t>
      </w:r>
      <w:r w:rsidR="0021077F">
        <w:rPr>
          <w:rFonts w:eastAsiaTheme="minorHAnsi"/>
          <w:color w:val="000000"/>
          <w:lang w:eastAsia="en-US"/>
        </w:rPr>
        <w:t xml:space="preserve">ë </w:t>
      </w:r>
      <w:r>
        <w:rPr>
          <w:rFonts w:eastAsiaTheme="minorHAnsi"/>
          <w:color w:val="000000"/>
          <w:lang w:eastAsia="en-US"/>
        </w:rPr>
        <w:t xml:space="preserve"> kufizuar n</w:t>
      </w:r>
      <w:r w:rsidR="0021077F">
        <w:rPr>
          <w:rFonts w:eastAsiaTheme="minorHAnsi"/>
          <w:color w:val="000000"/>
          <w:lang w:eastAsia="en-US"/>
        </w:rPr>
        <w:t xml:space="preserve">ë </w:t>
      </w:r>
      <w:r>
        <w:rPr>
          <w:rFonts w:eastAsiaTheme="minorHAnsi"/>
          <w:color w:val="000000"/>
          <w:lang w:eastAsia="en-US"/>
        </w:rPr>
        <w:t xml:space="preserve"> cdo sektor</w:t>
      </w:r>
      <w:r w:rsidR="00616669">
        <w:rPr>
          <w:rFonts w:eastAsiaTheme="minorHAnsi"/>
          <w:color w:val="000000"/>
          <w:lang w:eastAsia="en-US"/>
        </w:rPr>
        <w:t>.</w:t>
      </w:r>
      <w:r>
        <w:rPr>
          <w:rFonts w:eastAsiaTheme="minorHAnsi"/>
          <w:color w:val="000000"/>
          <w:lang w:eastAsia="en-US"/>
        </w:rPr>
        <w:t xml:space="preserve"> </w:t>
      </w:r>
    </w:p>
    <w:p w:rsidR="00594FDC" w:rsidRPr="00E9737F" w:rsidRDefault="00120293" w:rsidP="009D27EF">
      <w:pPr>
        <w:pStyle w:val="ListParagraph"/>
        <w:numPr>
          <w:ilvl w:val="0"/>
          <w:numId w:val="10"/>
        </w:numPr>
        <w:jc w:val="both"/>
      </w:pPr>
      <w:r w:rsidRPr="00ED4670">
        <w:rPr>
          <w:rFonts w:eastAsiaTheme="minorHAnsi"/>
          <w:color w:val="000000"/>
          <w:lang w:eastAsia="en-US"/>
        </w:rPr>
        <w:t>Organizimin e konferencave dhe ndarjen e modeleve pozitive nga rajoni e nga vendi.</w:t>
      </w:r>
    </w:p>
    <w:p w:rsidR="00707B4A" w:rsidRPr="00E9737F" w:rsidRDefault="00707B4A" w:rsidP="00707B4A">
      <w:pPr>
        <w:jc w:val="both"/>
        <w:rPr>
          <w:lang w:val="en-US"/>
        </w:rPr>
      </w:pPr>
      <w:r w:rsidRPr="00E9737F">
        <w:rPr>
          <w:lang w:val="en-US"/>
        </w:rPr>
        <w:t xml:space="preserve"> </w:t>
      </w:r>
    </w:p>
    <w:bookmarkEnd w:id="56"/>
    <w:bookmarkEnd w:id="57"/>
    <w:p w:rsidR="00B36010" w:rsidRPr="00EA5C6A" w:rsidRDefault="00B36010" w:rsidP="00EA5C6A">
      <w:pPr>
        <w:pStyle w:val="ListParagraph"/>
        <w:numPr>
          <w:ilvl w:val="0"/>
          <w:numId w:val="22"/>
        </w:numPr>
        <w:shd w:val="clear" w:color="auto" w:fill="C6D9F1" w:themeFill="text2" w:themeFillTint="33"/>
        <w:autoSpaceDE w:val="0"/>
        <w:autoSpaceDN w:val="0"/>
        <w:adjustRightInd w:val="0"/>
        <w:rPr>
          <w:rFonts w:eastAsiaTheme="minorHAnsi"/>
          <w:sz w:val="26"/>
          <w:szCs w:val="26"/>
          <w:lang w:eastAsia="en-US"/>
        </w:rPr>
      </w:pPr>
      <w:r w:rsidRPr="00EA5C6A">
        <w:rPr>
          <w:rFonts w:eastAsiaTheme="minorHAnsi"/>
          <w:sz w:val="26"/>
          <w:szCs w:val="26"/>
          <w:lang w:eastAsia="en-US"/>
        </w:rPr>
        <w:t xml:space="preserve">Vizioni </w:t>
      </w:r>
      <w:r w:rsidR="00C735E1" w:rsidRPr="00EA5C6A">
        <w:rPr>
          <w:rFonts w:eastAsiaTheme="minorHAnsi"/>
          <w:sz w:val="26"/>
          <w:szCs w:val="26"/>
          <w:lang w:eastAsia="en-US"/>
        </w:rPr>
        <w:t>dhe Misioni i Dokumentit</w:t>
      </w:r>
    </w:p>
    <w:p w:rsidR="00B36010" w:rsidRDefault="00B36010" w:rsidP="00B36010">
      <w:pPr>
        <w:jc w:val="both"/>
        <w:rPr>
          <w:rFonts w:ascii="Calibri-Light" w:eastAsiaTheme="minorHAnsi" w:hAnsi="Calibri-Light" w:cs="Calibri-Light"/>
          <w:color w:val="1F4D79"/>
          <w:lang w:eastAsia="en-US"/>
        </w:rPr>
      </w:pPr>
    </w:p>
    <w:p w:rsidR="00130050" w:rsidRPr="00EA5C6A" w:rsidRDefault="00B36010" w:rsidP="00B36010">
      <w:pPr>
        <w:jc w:val="both"/>
        <w:rPr>
          <w:color w:val="4F81BD" w:themeColor="accent1"/>
        </w:rPr>
      </w:pPr>
      <w:r w:rsidRPr="00C735E1">
        <w:rPr>
          <w:rFonts w:eastAsiaTheme="minorHAnsi"/>
          <w:b/>
          <w:color w:val="4F81BD" w:themeColor="accent1"/>
          <w:lang w:eastAsia="en-US"/>
        </w:rPr>
        <w:t>4.1</w:t>
      </w:r>
      <w:r>
        <w:rPr>
          <w:rFonts w:ascii="Calibri-Light" w:eastAsiaTheme="minorHAnsi" w:hAnsi="Calibri-Light" w:cs="Calibri-Light"/>
          <w:color w:val="1F4D79"/>
          <w:lang w:eastAsia="en-US"/>
        </w:rPr>
        <w:t xml:space="preserve">  </w:t>
      </w:r>
      <w:r w:rsidRPr="00EA5C6A">
        <w:rPr>
          <w:rFonts w:eastAsiaTheme="minorHAnsi"/>
          <w:color w:val="4F81BD" w:themeColor="accent1"/>
          <w:lang w:eastAsia="en-US"/>
        </w:rPr>
        <w:t>Vizioni</w:t>
      </w:r>
    </w:p>
    <w:p w:rsidR="00B36010" w:rsidRDefault="00B36010" w:rsidP="00873E8A">
      <w:pPr>
        <w:jc w:val="both"/>
      </w:pPr>
    </w:p>
    <w:p w:rsidR="00594FDC" w:rsidRDefault="00594FDC" w:rsidP="00873E8A">
      <w:pPr>
        <w:jc w:val="both"/>
      </w:pPr>
      <w:r>
        <w:t>Viz</w:t>
      </w:r>
      <w:r w:rsidR="00B36010">
        <w:t>i</w:t>
      </w:r>
      <w:r>
        <w:t>oni i Qeveris</w:t>
      </w:r>
      <w:r w:rsidR="0021077F">
        <w:t xml:space="preserve">ë </w:t>
      </w:r>
      <w:r>
        <w:t>shqiptare p</w:t>
      </w:r>
      <w:r w:rsidR="0021077F">
        <w:t>ë</w:t>
      </w:r>
      <w:r>
        <w:t>r politikat e aft</w:t>
      </w:r>
      <w:r w:rsidR="0021077F">
        <w:t>ë</w:t>
      </w:r>
      <w:r>
        <w:t>sis</w:t>
      </w:r>
      <w:r w:rsidR="0021077F">
        <w:t xml:space="preserve">ë </w:t>
      </w:r>
      <w:r w:rsidR="00524B0A">
        <w:t>s</w:t>
      </w:r>
      <w:r w:rsidR="0021077F">
        <w:t xml:space="preserve">ë </w:t>
      </w:r>
      <w:r>
        <w:t>kufizuar q</w:t>
      </w:r>
      <w:r w:rsidR="0021077F">
        <w:t xml:space="preserve">ë </w:t>
      </w:r>
      <w:r>
        <w:t xml:space="preserve"> mish</w:t>
      </w:r>
      <w:r w:rsidR="0021077F">
        <w:t>ë</w:t>
      </w:r>
      <w:r>
        <w:t>rohen n</w:t>
      </w:r>
      <w:r w:rsidR="0021077F">
        <w:t xml:space="preserve">ë </w:t>
      </w:r>
      <w:r>
        <w:t xml:space="preserve"> k</w:t>
      </w:r>
      <w:r w:rsidR="0021077F">
        <w:t>ë</w:t>
      </w:r>
      <w:r>
        <w:t>t</w:t>
      </w:r>
      <w:r w:rsidR="0021077F">
        <w:t xml:space="preserve">ë </w:t>
      </w:r>
      <w:r>
        <w:t xml:space="preserve">dokument </w:t>
      </w:r>
      <w:r w:rsidR="0021077F">
        <w:t>ë</w:t>
      </w:r>
      <w:r>
        <w:t>sht</w:t>
      </w:r>
      <w:r w:rsidR="0021077F">
        <w:t xml:space="preserve">ë </w:t>
      </w:r>
      <w:r>
        <w:t xml:space="preserve"> :</w:t>
      </w:r>
    </w:p>
    <w:p w:rsidR="00594FDC" w:rsidRDefault="00594FDC" w:rsidP="00594FDC"/>
    <w:p w:rsidR="0003676F" w:rsidRPr="00CF30D6" w:rsidRDefault="00594FDC" w:rsidP="002B2A57">
      <w:pPr>
        <w:jc w:val="both"/>
        <w:rPr>
          <w:b/>
          <w:i/>
        </w:rPr>
      </w:pPr>
      <w:r w:rsidRPr="00CF30D6">
        <w:rPr>
          <w:b/>
          <w:i/>
        </w:rPr>
        <w:t>“Përparimi i të drejtave dhe statusit të personave me aftësi të kufizuara duke mundësuar përfshirjen dhe pjesëmarrjen e tyre në të gjithë sferat e jetës në një bazë të barabartë me të tjerët, dhe duke siguruar që personat me aftësi të kufizuara të gëzojnë nivelin e mundshëm t</w:t>
      </w:r>
      <w:r w:rsidR="0021077F" w:rsidRPr="00CF30D6">
        <w:rPr>
          <w:b/>
          <w:i/>
        </w:rPr>
        <w:t xml:space="preserve">ë </w:t>
      </w:r>
      <w:r w:rsidRPr="00CF30D6">
        <w:rPr>
          <w:b/>
          <w:i/>
        </w:rPr>
        <w:t xml:space="preserve"> pavarësisë dhe lirisë së zgjedhjes, në përputhje me standardet ndërkombëtare. "</w:t>
      </w:r>
    </w:p>
    <w:p w:rsidR="00594FDC" w:rsidRDefault="00594FDC" w:rsidP="00594FDC"/>
    <w:p w:rsidR="00740BF0" w:rsidRPr="00EA5C6A" w:rsidRDefault="00C373D8" w:rsidP="00C51AD5">
      <w:pPr>
        <w:pStyle w:val="Heading3"/>
        <w:keepLines/>
        <w:numPr>
          <w:ilvl w:val="1"/>
          <w:numId w:val="25"/>
        </w:numPr>
        <w:spacing w:before="40" w:after="0" w:line="259" w:lineRule="auto"/>
        <w:rPr>
          <w:rFonts w:ascii="Times New Roman" w:hAnsi="Times New Roman"/>
          <w:b w:val="0"/>
          <w:color w:val="4F81BD" w:themeColor="accent1"/>
        </w:rPr>
      </w:pPr>
      <w:bookmarkStart w:id="63" w:name="_Toc57367050"/>
      <w:r>
        <w:rPr>
          <w:rFonts w:ascii="Times New Roman" w:hAnsi="Times New Roman"/>
          <w:b w:val="0"/>
          <w:color w:val="4F81BD" w:themeColor="accent1"/>
        </w:rPr>
        <w:t xml:space="preserve"> </w:t>
      </w:r>
      <w:r w:rsidR="00740BF0" w:rsidRPr="00EA5C6A">
        <w:rPr>
          <w:rFonts w:ascii="Times New Roman" w:hAnsi="Times New Roman"/>
          <w:b w:val="0"/>
          <w:color w:val="4F81BD" w:themeColor="accent1"/>
        </w:rPr>
        <w:t>Misioni</w:t>
      </w:r>
      <w:bookmarkEnd w:id="63"/>
      <w:r w:rsidR="00740BF0" w:rsidRPr="00EA5C6A">
        <w:rPr>
          <w:rFonts w:ascii="Times New Roman" w:hAnsi="Times New Roman"/>
          <w:b w:val="0"/>
          <w:color w:val="4F81BD" w:themeColor="accent1"/>
        </w:rPr>
        <w:t xml:space="preserve"> </w:t>
      </w:r>
    </w:p>
    <w:p w:rsidR="006E4BD3" w:rsidRPr="006E4BD3" w:rsidRDefault="006E4BD3" w:rsidP="006E4BD3"/>
    <w:p w:rsidR="00740BF0" w:rsidRPr="00A13FB5" w:rsidRDefault="00095EA9" w:rsidP="00A13FB5">
      <w:pPr>
        <w:autoSpaceDE w:val="0"/>
        <w:autoSpaceDN w:val="0"/>
        <w:adjustRightInd w:val="0"/>
        <w:rPr>
          <w:rFonts w:eastAsiaTheme="minorHAnsi"/>
          <w:color w:val="2D2D2D"/>
          <w:lang w:eastAsia="en-US"/>
        </w:rPr>
      </w:pPr>
      <w:r>
        <w:rPr>
          <w:rFonts w:eastAsiaTheme="minorHAnsi"/>
          <w:color w:val="2D2D2D"/>
          <w:lang w:eastAsia="en-US"/>
        </w:rPr>
        <w:t>P</w:t>
      </w:r>
      <w:r w:rsidR="003741E5">
        <w:rPr>
          <w:rFonts w:eastAsiaTheme="minorHAnsi"/>
          <w:color w:val="2D2D2D"/>
          <w:lang w:eastAsia="en-US"/>
        </w:rPr>
        <w:t>ë</w:t>
      </w:r>
      <w:r>
        <w:rPr>
          <w:rFonts w:eastAsiaTheme="minorHAnsi"/>
          <w:color w:val="2D2D2D"/>
          <w:lang w:eastAsia="en-US"/>
        </w:rPr>
        <w:t xml:space="preserve">rcaktimi i </w:t>
      </w:r>
      <w:r w:rsidRPr="008723AE">
        <w:rPr>
          <w:rFonts w:eastAsiaTheme="minorHAnsi"/>
          <w:color w:val="2D2D2D"/>
          <w:lang w:eastAsia="en-US"/>
        </w:rPr>
        <w:t>prioritete</w:t>
      </w:r>
      <w:r>
        <w:rPr>
          <w:rFonts w:eastAsiaTheme="minorHAnsi"/>
          <w:color w:val="2D2D2D"/>
          <w:lang w:eastAsia="en-US"/>
        </w:rPr>
        <w:t>ve</w:t>
      </w:r>
      <w:r w:rsidRPr="008723AE">
        <w:rPr>
          <w:rFonts w:eastAsiaTheme="minorHAnsi"/>
          <w:color w:val="2D2D2D"/>
          <w:lang w:eastAsia="en-US"/>
        </w:rPr>
        <w:t xml:space="preserve"> strategjike </w:t>
      </w:r>
      <w:r>
        <w:rPr>
          <w:rFonts w:eastAsiaTheme="minorHAnsi"/>
          <w:color w:val="2D2D2D"/>
          <w:lang w:eastAsia="en-US"/>
        </w:rPr>
        <w:t>dhe politikave t</w:t>
      </w:r>
      <w:r w:rsidR="003741E5">
        <w:rPr>
          <w:rFonts w:eastAsiaTheme="minorHAnsi"/>
          <w:color w:val="2D2D2D"/>
          <w:lang w:eastAsia="en-US"/>
        </w:rPr>
        <w:t>ë</w:t>
      </w:r>
      <w:r>
        <w:rPr>
          <w:rFonts w:eastAsiaTheme="minorHAnsi"/>
          <w:color w:val="2D2D2D"/>
          <w:lang w:eastAsia="en-US"/>
        </w:rPr>
        <w:t xml:space="preserve"> q</w:t>
      </w:r>
      <w:r w:rsidR="003741E5">
        <w:rPr>
          <w:rFonts w:eastAsiaTheme="minorHAnsi"/>
          <w:color w:val="2D2D2D"/>
          <w:lang w:eastAsia="en-US"/>
        </w:rPr>
        <w:t>ë</w:t>
      </w:r>
      <w:r>
        <w:rPr>
          <w:rFonts w:eastAsiaTheme="minorHAnsi"/>
          <w:color w:val="2D2D2D"/>
          <w:lang w:eastAsia="en-US"/>
        </w:rPr>
        <w:t xml:space="preserve">llimshme afatmesme dhe </w:t>
      </w:r>
      <w:r w:rsidRPr="008723AE">
        <w:rPr>
          <w:rFonts w:eastAsiaTheme="minorHAnsi"/>
          <w:color w:val="2D2D2D"/>
          <w:lang w:eastAsia="en-US"/>
        </w:rPr>
        <w:t>afatgjate me qëllim që të</w:t>
      </w:r>
      <w:r w:rsidR="006E4BD3" w:rsidRPr="008723AE">
        <w:rPr>
          <w:rFonts w:eastAsiaTheme="minorHAnsi"/>
          <w:color w:val="2D2D2D"/>
          <w:lang w:eastAsia="en-US"/>
        </w:rPr>
        <w:t xml:space="preserve"> </w:t>
      </w:r>
      <w:r w:rsidR="008723AE" w:rsidRPr="008723AE">
        <w:rPr>
          <w:rFonts w:eastAsiaTheme="minorHAnsi"/>
          <w:color w:val="2D2D2D"/>
          <w:lang w:eastAsia="en-US"/>
        </w:rPr>
        <w:t>siguroj</w:t>
      </w:r>
      <w:r w:rsidR="003741E5">
        <w:rPr>
          <w:rFonts w:eastAsiaTheme="minorHAnsi"/>
          <w:color w:val="2D2D2D"/>
          <w:lang w:eastAsia="en-US"/>
        </w:rPr>
        <w:t>ë</w:t>
      </w:r>
      <w:r w:rsidR="008723AE" w:rsidRPr="008723AE">
        <w:rPr>
          <w:rFonts w:eastAsiaTheme="minorHAnsi"/>
          <w:color w:val="2D2D2D"/>
          <w:lang w:eastAsia="en-US"/>
        </w:rPr>
        <w:t xml:space="preserve"> gjith</w:t>
      </w:r>
      <w:r w:rsidR="003741E5">
        <w:rPr>
          <w:rFonts w:eastAsiaTheme="minorHAnsi"/>
          <w:color w:val="2D2D2D"/>
          <w:lang w:eastAsia="en-US"/>
        </w:rPr>
        <w:t>ë</w:t>
      </w:r>
      <w:r w:rsidR="008723AE" w:rsidRPr="008723AE">
        <w:rPr>
          <w:rFonts w:eastAsiaTheme="minorHAnsi"/>
          <w:color w:val="2D2D2D"/>
          <w:lang w:eastAsia="en-US"/>
        </w:rPr>
        <w:t>p</w:t>
      </w:r>
      <w:r w:rsidR="003741E5">
        <w:rPr>
          <w:rFonts w:eastAsiaTheme="minorHAnsi"/>
          <w:color w:val="2D2D2D"/>
          <w:lang w:eastAsia="en-US"/>
        </w:rPr>
        <w:t>ë</w:t>
      </w:r>
      <w:r w:rsidR="008723AE" w:rsidRPr="008723AE">
        <w:rPr>
          <w:rFonts w:eastAsiaTheme="minorHAnsi"/>
          <w:color w:val="2D2D2D"/>
          <w:lang w:eastAsia="en-US"/>
        </w:rPr>
        <w:t>rfshirjen e Personave me Aftësi të Kufizuar</w:t>
      </w:r>
      <w:r>
        <w:rPr>
          <w:rFonts w:eastAsiaTheme="minorHAnsi"/>
          <w:color w:val="2D2D2D"/>
          <w:lang w:eastAsia="en-US"/>
        </w:rPr>
        <w:t>a</w:t>
      </w:r>
      <w:r w:rsidR="008723AE" w:rsidRPr="008723AE">
        <w:rPr>
          <w:rFonts w:eastAsiaTheme="minorHAnsi"/>
          <w:color w:val="2D2D2D"/>
          <w:lang w:eastAsia="en-US"/>
        </w:rPr>
        <w:t xml:space="preserve"> në Republikën e Shqip</w:t>
      </w:r>
      <w:r w:rsidR="003741E5">
        <w:rPr>
          <w:rFonts w:eastAsiaTheme="minorHAnsi"/>
          <w:color w:val="2D2D2D"/>
          <w:lang w:eastAsia="en-US"/>
        </w:rPr>
        <w:t>ë</w:t>
      </w:r>
      <w:r w:rsidR="008723AE" w:rsidRPr="008723AE">
        <w:rPr>
          <w:rFonts w:eastAsiaTheme="minorHAnsi"/>
          <w:color w:val="2D2D2D"/>
          <w:lang w:eastAsia="en-US"/>
        </w:rPr>
        <w:t>ris</w:t>
      </w:r>
      <w:r w:rsidR="003741E5">
        <w:rPr>
          <w:rFonts w:eastAsiaTheme="minorHAnsi"/>
          <w:color w:val="2D2D2D"/>
          <w:lang w:eastAsia="en-US"/>
        </w:rPr>
        <w:t>ë</w:t>
      </w:r>
      <w:r>
        <w:rPr>
          <w:rFonts w:eastAsiaTheme="minorHAnsi"/>
          <w:color w:val="2D2D2D"/>
          <w:lang w:eastAsia="en-US"/>
        </w:rPr>
        <w:t xml:space="preserve">, </w:t>
      </w:r>
      <w:r w:rsidR="008723AE" w:rsidRPr="008723AE">
        <w:rPr>
          <w:rFonts w:eastAsiaTheme="minorHAnsi"/>
          <w:color w:val="2D2D2D"/>
          <w:lang w:eastAsia="en-US"/>
        </w:rPr>
        <w:t>rritje</w:t>
      </w:r>
      <w:r>
        <w:rPr>
          <w:rFonts w:eastAsiaTheme="minorHAnsi"/>
          <w:color w:val="2D2D2D"/>
          <w:lang w:eastAsia="en-US"/>
        </w:rPr>
        <w:t>n</w:t>
      </w:r>
      <w:r w:rsidR="008723AE" w:rsidRPr="008723AE">
        <w:rPr>
          <w:rFonts w:eastAsiaTheme="minorHAnsi"/>
          <w:color w:val="2D2D2D"/>
          <w:lang w:eastAsia="en-US"/>
        </w:rPr>
        <w:t xml:space="preserve"> </w:t>
      </w:r>
      <w:r>
        <w:rPr>
          <w:rFonts w:eastAsiaTheme="minorHAnsi"/>
          <w:color w:val="2D2D2D"/>
          <w:lang w:eastAsia="en-US"/>
        </w:rPr>
        <w:t>e</w:t>
      </w:r>
      <w:r w:rsidR="008723AE" w:rsidRPr="008723AE">
        <w:rPr>
          <w:rFonts w:eastAsiaTheme="minorHAnsi"/>
          <w:color w:val="2D2D2D"/>
          <w:lang w:eastAsia="en-US"/>
        </w:rPr>
        <w:t xml:space="preserve"> </w:t>
      </w:r>
      <w:r w:rsidR="008723AE">
        <w:rPr>
          <w:rFonts w:eastAsiaTheme="minorHAnsi"/>
          <w:color w:val="2D2D2D"/>
          <w:lang w:eastAsia="en-US"/>
        </w:rPr>
        <w:t>cilësis</w:t>
      </w:r>
      <w:r w:rsidR="008723AE" w:rsidRPr="008723AE">
        <w:rPr>
          <w:rFonts w:eastAsiaTheme="minorHAnsi"/>
          <w:color w:val="2D2D2D"/>
          <w:lang w:eastAsia="en-US"/>
        </w:rPr>
        <w:t xml:space="preserve">ë jetës dhe mirëqenien e </w:t>
      </w:r>
      <w:r>
        <w:rPr>
          <w:rFonts w:eastAsiaTheme="minorHAnsi"/>
          <w:color w:val="2D2D2D"/>
          <w:lang w:eastAsia="en-US"/>
        </w:rPr>
        <w:t xml:space="preserve">tyre </w:t>
      </w:r>
      <w:r w:rsidR="00A13FB5">
        <w:rPr>
          <w:rFonts w:eastAsiaTheme="minorHAnsi"/>
          <w:color w:val="2D2D2D"/>
          <w:lang w:eastAsia="en-US"/>
        </w:rPr>
        <w:t xml:space="preserve">si dhe </w:t>
      </w:r>
      <w:r w:rsidR="006E4BD3" w:rsidRPr="006E4BD3">
        <w:rPr>
          <w:rFonts w:eastAsiaTheme="minorHAnsi"/>
          <w:color w:val="2D2D2D"/>
          <w:lang w:eastAsia="en-US"/>
        </w:rPr>
        <w:t>përmbushj</w:t>
      </w:r>
      <w:r w:rsidR="00A13FB5">
        <w:rPr>
          <w:rFonts w:eastAsiaTheme="minorHAnsi"/>
          <w:color w:val="2D2D2D"/>
          <w:lang w:eastAsia="en-US"/>
        </w:rPr>
        <w:t xml:space="preserve">en e detyrimeve </w:t>
      </w:r>
      <w:r w:rsidR="006E4BD3" w:rsidRPr="006E4BD3">
        <w:rPr>
          <w:rFonts w:eastAsiaTheme="minorHAnsi"/>
          <w:color w:val="2D2D2D"/>
          <w:lang w:eastAsia="en-US"/>
        </w:rPr>
        <w:t>shtetërore drejt zbatimit të konventave</w:t>
      </w:r>
      <w:r w:rsidR="00A13FB5">
        <w:rPr>
          <w:rFonts w:eastAsiaTheme="minorHAnsi"/>
          <w:color w:val="2D2D2D"/>
          <w:lang w:eastAsia="en-US"/>
        </w:rPr>
        <w:t xml:space="preserve"> </w:t>
      </w:r>
      <w:r w:rsidR="006E4BD3" w:rsidRPr="00A13FB5">
        <w:rPr>
          <w:rFonts w:eastAsiaTheme="minorHAnsi"/>
          <w:color w:val="2D2D2D"/>
          <w:lang w:eastAsia="en-US"/>
        </w:rPr>
        <w:t>ndërkombëtare për të drejtat e njeriut dhe të drejtave të personave me aftësi të kufizuara.</w:t>
      </w:r>
    </w:p>
    <w:p w:rsidR="00740BF0" w:rsidRPr="006E4BD3" w:rsidRDefault="00740BF0" w:rsidP="00740BF0"/>
    <w:p w:rsidR="00594FDC" w:rsidRDefault="00594FDC" w:rsidP="00873E8A">
      <w:pPr>
        <w:jc w:val="both"/>
      </w:pPr>
      <w:r>
        <w:t>N</w:t>
      </w:r>
      <w:r w:rsidR="0021077F">
        <w:t xml:space="preserve">ë </w:t>
      </w:r>
      <w:r>
        <w:t xml:space="preserve"> funksion t</w:t>
      </w:r>
      <w:r w:rsidR="0021077F">
        <w:t xml:space="preserve">ë </w:t>
      </w:r>
      <w:r>
        <w:t xml:space="preserve"> zbatimit t</w:t>
      </w:r>
      <w:r w:rsidR="0021077F">
        <w:t xml:space="preserve">ë </w:t>
      </w:r>
      <w:r>
        <w:t xml:space="preserve"> KDPAK dhe p</w:t>
      </w:r>
      <w:r w:rsidR="0021077F">
        <w:t>ë</w:t>
      </w:r>
      <w:r>
        <w:t>rmbushjes s</w:t>
      </w:r>
      <w:r w:rsidR="0021077F">
        <w:t xml:space="preserve">ë </w:t>
      </w:r>
      <w:r>
        <w:t xml:space="preserve"> rekomandimeve t</w:t>
      </w:r>
      <w:r w:rsidR="0021077F">
        <w:t xml:space="preserve">ë </w:t>
      </w:r>
      <w:r>
        <w:t xml:space="preserve"> Komitetit </w:t>
      </w:r>
      <w:r w:rsidR="0017420B">
        <w:t>t</w:t>
      </w:r>
      <w:r w:rsidR="003741E5">
        <w:t>ë</w:t>
      </w:r>
      <w:r w:rsidR="0017420B">
        <w:t xml:space="preserve"> monitorimit t</w:t>
      </w:r>
      <w:r w:rsidR="003741E5">
        <w:t>ë</w:t>
      </w:r>
      <w:r w:rsidR="0017420B">
        <w:t xml:space="preserve"> kesaj konvente, </w:t>
      </w:r>
      <w:r>
        <w:t>nj</w:t>
      </w:r>
      <w:r w:rsidR="0021077F">
        <w:t xml:space="preserve">ë </w:t>
      </w:r>
      <w:r>
        <w:t xml:space="preserve"> vëmendje t</w:t>
      </w:r>
      <w:r w:rsidR="004342E9">
        <w:t>ë</w:t>
      </w:r>
      <w:r>
        <w:t xml:space="preserve"> veçantë në planifikimin dhe zbatimin e aktiviteteve të Planit d</w:t>
      </w:r>
      <w:r w:rsidR="0017420B">
        <w:t>o</w:t>
      </w:r>
      <w:r>
        <w:t xml:space="preserve"> të ken</w:t>
      </w:r>
      <w:r w:rsidR="0021077F">
        <w:t xml:space="preserve">ë </w:t>
      </w:r>
      <w:r>
        <w:t xml:space="preserve"> grupet e cenueshme që mund të përballen me diskriminim </w:t>
      </w:r>
      <w:r w:rsidR="0017420B">
        <w:t>t</w:t>
      </w:r>
      <w:r w:rsidR="003741E5">
        <w:t>ë</w:t>
      </w:r>
      <w:r w:rsidR="0017420B">
        <w:t xml:space="preserve"> shumëfisht</w:t>
      </w:r>
      <w:r w:rsidR="003741E5">
        <w:t>ë</w:t>
      </w:r>
      <w:r>
        <w:t xml:space="preserve"> si:</w:t>
      </w:r>
    </w:p>
    <w:p w:rsidR="00594FDC" w:rsidRDefault="00594FDC" w:rsidP="00594FDC"/>
    <w:p w:rsidR="00594FDC" w:rsidRDefault="00457BCD" w:rsidP="00457BCD">
      <w:pPr>
        <w:pStyle w:val="ListParagraph"/>
        <w:numPr>
          <w:ilvl w:val="0"/>
          <w:numId w:val="14"/>
        </w:numPr>
        <w:jc w:val="both"/>
      </w:pPr>
      <w:r>
        <w:t>F</w:t>
      </w:r>
      <w:r w:rsidR="00594FDC">
        <w:t>ëmijët me aftësi të kufizuara zhvillimore, zhvillimi i të cilëve, si dhe efektet e aftësisë së</w:t>
      </w:r>
      <w:r w:rsidR="0017420B">
        <w:t xml:space="preserve"> </w:t>
      </w:r>
      <w:r w:rsidR="00594FDC">
        <w:t>kufizuar, varen në mënyrë të konsiderueshme në zbul</w:t>
      </w:r>
      <w:r w:rsidR="0017420B">
        <w:t xml:space="preserve">imin e hershëm dhe ndërhyrjen </w:t>
      </w:r>
      <w:r w:rsidR="00594FDC">
        <w:t>e</w:t>
      </w:r>
      <w:r w:rsidR="0017420B">
        <w:t xml:space="preserve"> </w:t>
      </w:r>
      <w:r w:rsidR="00594FDC">
        <w:t>mbështetjen për përfshirjen e tyre në sistemin e arsimit;</w:t>
      </w:r>
    </w:p>
    <w:p w:rsidR="00594FDC" w:rsidRDefault="00457BCD" w:rsidP="00457BCD">
      <w:pPr>
        <w:pStyle w:val="ListParagraph"/>
        <w:numPr>
          <w:ilvl w:val="0"/>
          <w:numId w:val="14"/>
        </w:numPr>
        <w:jc w:val="both"/>
      </w:pPr>
      <w:r>
        <w:lastRenderedPageBreak/>
        <w:t>T</w:t>
      </w:r>
      <w:r w:rsidR="00594FDC">
        <w:t>ë rinjtë me aftësi të kufizuara të cilët përballen, me pengesa të shumta dhe kufizime në</w:t>
      </w:r>
      <w:r w:rsidR="0017420B">
        <w:t xml:space="preserve"> </w:t>
      </w:r>
      <w:r w:rsidR="00594FDC">
        <w:t>ushtrimin e të drejtave të tyre për arsim, punësim, strehim, fillimin e një familje, etj</w:t>
      </w:r>
      <w:r w:rsidR="0017420B">
        <w:t>;</w:t>
      </w:r>
      <w:r w:rsidR="00594FDC">
        <w:t xml:space="preserve"> .</w:t>
      </w:r>
    </w:p>
    <w:p w:rsidR="00594FDC" w:rsidRDefault="00740BF0" w:rsidP="00457BCD">
      <w:pPr>
        <w:pStyle w:val="ListParagraph"/>
        <w:numPr>
          <w:ilvl w:val="0"/>
          <w:numId w:val="14"/>
        </w:numPr>
        <w:jc w:val="both"/>
      </w:pPr>
      <w:r>
        <w:t>Grat</w:t>
      </w:r>
      <w:r w:rsidR="003741E5">
        <w:t>ë</w:t>
      </w:r>
      <w:r>
        <w:t xml:space="preserve"> me aftësi të kufizuara të cila</w:t>
      </w:r>
      <w:r w:rsidR="00594FDC">
        <w:t>t për shkak të paragjykimeve kulturore dhe stereotipeve</w:t>
      </w:r>
      <w:r w:rsidR="0017420B">
        <w:t xml:space="preserve"> gjinore </w:t>
      </w:r>
      <w:r w:rsidR="00594FDC">
        <w:t>shpesh ballafaqohen me diskriminim</w:t>
      </w:r>
      <w:r>
        <w:t xml:space="preserve"> t</w:t>
      </w:r>
      <w:r w:rsidR="003741E5">
        <w:t>ë</w:t>
      </w:r>
      <w:r>
        <w:t xml:space="preserve"> shumëfisht</w:t>
      </w:r>
      <w:r w:rsidR="003741E5">
        <w:t>ë</w:t>
      </w:r>
      <w:r w:rsidR="00594FDC">
        <w:t>;</w:t>
      </w:r>
    </w:p>
    <w:p w:rsidR="00594FDC" w:rsidRDefault="00457BCD" w:rsidP="009D27EF">
      <w:pPr>
        <w:pStyle w:val="ListParagraph"/>
        <w:numPr>
          <w:ilvl w:val="0"/>
          <w:numId w:val="14"/>
        </w:numPr>
        <w:jc w:val="both"/>
      </w:pPr>
      <w:r>
        <w:t>P</w:t>
      </w:r>
      <w:r w:rsidR="00594FDC">
        <w:t xml:space="preserve">ersonat me aftësi të kufizuara të moshuar, numri i të cilëve vjen duke u rritur. </w:t>
      </w:r>
    </w:p>
    <w:p w:rsidR="00740BF0" w:rsidRDefault="00740BF0" w:rsidP="009D27EF">
      <w:pPr>
        <w:pStyle w:val="ListParagraph"/>
        <w:numPr>
          <w:ilvl w:val="0"/>
          <w:numId w:val="14"/>
        </w:numPr>
        <w:jc w:val="both"/>
      </w:pPr>
      <w:r>
        <w:t>Personat me aftësi të kufizuara , q</w:t>
      </w:r>
      <w:r w:rsidR="003741E5">
        <w:t>ë</w:t>
      </w:r>
      <w:r>
        <w:t xml:space="preserve"> i p</w:t>
      </w:r>
      <w:r w:rsidR="003741E5">
        <w:t>ë</w:t>
      </w:r>
      <w:r>
        <w:t>rkasin komuniteteve vulnerab</w:t>
      </w:r>
      <w:r w:rsidR="003741E5">
        <w:t>ë</w:t>
      </w:r>
      <w:r>
        <w:t>l sic jan</w:t>
      </w:r>
      <w:r w:rsidR="003741E5">
        <w:t>ë</w:t>
      </w:r>
      <w:r>
        <w:t xml:space="preserve"> ato rome dhe egjyptiane;</w:t>
      </w:r>
    </w:p>
    <w:p w:rsidR="00A13FB5" w:rsidRDefault="00457BCD" w:rsidP="00457BCD">
      <w:pPr>
        <w:pStyle w:val="ListParagraph"/>
        <w:numPr>
          <w:ilvl w:val="0"/>
          <w:numId w:val="14"/>
        </w:numPr>
        <w:jc w:val="both"/>
      </w:pPr>
      <w:r>
        <w:t>P</w:t>
      </w:r>
      <w:r w:rsidR="00594FDC">
        <w:t>ersonat me aftësi të kufizuara të rënda, cilësia e jetës së të cilëve varet nga shërbimet e</w:t>
      </w:r>
      <w:r w:rsidR="0017420B">
        <w:t xml:space="preserve"> </w:t>
      </w:r>
      <w:r w:rsidR="00594FDC">
        <w:t>disponueshme në komunitet dhe të cilët kërkojnë mbështetje të konsiderueshme sociale.</w:t>
      </w:r>
    </w:p>
    <w:p w:rsidR="00A13FB5" w:rsidRDefault="00A13FB5" w:rsidP="00457BCD">
      <w:pPr>
        <w:pStyle w:val="ListParagraph"/>
        <w:jc w:val="both"/>
      </w:pPr>
    </w:p>
    <w:p w:rsidR="00A13FB5" w:rsidRPr="00EA5C6A" w:rsidRDefault="00A13FB5" w:rsidP="00A22520">
      <w:pPr>
        <w:jc w:val="both"/>
        <w:rPr>
          <w:rFonts w:eastAsiaTheme="minorHAnsi"/>
          <w:lang w:eastAsia="en-US"/>
        </w:rPr>
      </w:pPr>
      <w:r w:rsidRPr="00EA5C6A">
        <w:rPr>
          <w:rFonts w:eastAsiaTheme="minorHAnsi"/>
          <w:lang w:eastAsia="en-US"/>
        </w:rPr>
        <w:t>Treguesit e Impaktit dhe Treguesit e Rezultatit</w:t>
      </w:r>
    </w:p>
    <w:p w:rsidR="00A22520" w:rsidRPr="00A22520" w:rsidRDefault="00A22520" w:rsidP="00A22520">
      <w:pPr>
        <w:jc w:val="both"/>
        <w:rPr>
          <w:rFonts w:eastAsiaTheme="minorHAnsi"/>
          <w:color w:val="1F4D79"/>
          <w:lang w:eastAsia="en-US"/>
        </w:rPr>
      </w:pPr>
    </w:p>
    <w:p w:rsidR="00A22520" w:rsidRPr="00EA5C6A" w:rsidRDefault="00A22520" w:rsidP="00EA5C6A">
      <w:pPr>
        <w:pStyle w:val="ListParagraph"/>
        <w:numPr>
          <w:ilvl w:val="0"/>
          <w:numId w:val="46"/>
        </w:numPr>
        <w:jc w:val="both"/>
        <w:rPr>
          <w:color w:val="000000"/>
          <w:szCs w:val="22"/>
          <w:lang w:val="en-US"/>
        </w:rPr>
      </w:pPr>
      <w:r w:rsidRPr="00EA5C6A">
        <w:rPr>
          <w:color w:val="000000"/>
          <w:szCs w:val="22"/>
          <w:lang w:val="en-US"/>
        </w:rPr>
        <w:t>Përqindja e institucioneve qendrore që kanë miratuar planin e aksesueshmërisë dhe kanë planifikuar fondet e duhura</w:t>
      </w:r>
    </w:p>
    <w:p w:rsidR="00A22520" w:rsidRPr="00EA5C6A" w:rsidRDefault="00A22520" w:rsidP="00EA5C6A">
      <w:pPr>
        <w:pStyle w:val="ListParagraph"/>
        <w:numPr>
          <w:ilvl w:val="0"/>
          <w:numId w:val="46"/>
        </w:numPr>
        <w:jc w:val="both"/>
        <w:rPr>
          <w:color w:val="000000"/>
          <w:szCs w:val="22"/>
          <w:lang w:val="en-US"/>
        </w:rPr>
      </w:pPr>
      <w:r w:rsidRPr="00EA5C6A">
        <w:rPr>
          <w:color w:val="000000"/>
          <w:szCs w:val="22"/>
          <w:lang w:val="en-US"/>
        </w:rPr>
        <w:t>PAK që përfitojnë nga ndihma ligjore falas në raport me grupet e tjera vulnerabël.</w:t>
      </w:r>
    </w:p>
    <w:p w:rsidR="00A22520" w:rsidRPr="00EA5C6A" w:rsidRDefault="00A22520" w:rsidP="00EA5C6A">
      <w:pPr>
        <w:pStyle w:val="ListParagraph"/>
        <w:numPr>
          <w:ilvl w:val="0"/>
          <w:numId w:val="46"/>
        </w:numPr>
        <w:jc w:val="both"/>
        <w:rPr>
          <w:color w:val="000000"/>
          <w:szCs w:val="22"/>
          <w:lang w:val="en-US"/>
        </w:rPr>
      </w:pPr>
      <w:r w:rsidRPr="00EA5C6A">
        <w:rPr>
          <w:color w:val="000000"/>
          <w:szCs w:val="22"/>
          <w:lang w:val="en-US"/>
        </w:rPr>
        <w:t>Numri i personave me aftësi të kufizuar që përfitojnë nga kurset falas të AFP-së.</w:t>
      </w:r>
    </w:p>
    <w:p w:rsidR="00A22520" w:rsidRPr="00EA5C6A" w:rsidRDefault="00A22520" w:rsidP="00EA5C6A">
      <w:pPr>
        <w:pStyle w:val="ListParagraph"/>
        <w:numPr>
          <w:ilvl w:val="0"/>
          <w:numId w:val="46"/>
        </w:numPr>
        <w:jc w:val="both"/>
        <w:rPr>
          <w:color w:val="000000"/>
          <w:szCs w:val="22"/>
          <w:lang w:val="en-US"/>
        </w:rPr>
      </w:pPr>
      <w:r w:rsidRPr="00EA5C6A">
        <w:rPr>
          <w:color w:val="000000"/>
          <w:szCs w:val="22"/>
          <w:lang w:val="en-US"/>
        </w:rPr>
        <w:t>Rritja e punësimit të PAK nëpërmjet programeve të punësimit</w:t>
      </w:r>
    </w:p>
    <w:p w:rsidR="00A22520" w:rsidRPr="00EA5C6A" w:rsidRDefault="00A22520" w:rsidP="00EA5C6A">
      <w:pPr>
        <w:pStyle w:val="ListParagraph"/>
        <w:numPr>
          <w:ilvl w:val="0"/>
          <w:numId w:val="46"/>
        </w:numPr>
        <w:jc w:val="both"/>
        <w:rPr>
          <w:color w:val="000000"/>
          <w:szCs w:val="22"/>
          <w:lang w:val="en-US"/>
        </w:rPr>
      </w:pPr>
      <w:r w:rsidRPr="00EA5C6A">
        <w:rPr>
          <w:color w:val="000000"/>
          <w:szCs w:val="22"/>
          <w:lang w:val="en-US"/>
        </w:rPr>
        <w:t>Fonde të alokuara nga FSP për përshtatjen e vendit të punës.</w:t>
      </w:r>
    </w:p>
    <w:p w:rsidR="00A22520" w:rsidRPr="00EA5C6A" w:rsidRDefault="00A22520" w:rsidP="00EA5C6A">
      <w:pPr>
        <w:pStyle w:val="ListParagraph"/>
        <w:numPr>
          <w:ilvl w:val="0"/>
          <w:numId w:val="46"/>
        </w:numPr>
        <w:jc w:val="both"/>
        <w:rPr>
          <w:color w:val="000000"/>
          <w:szCs w:val="22"/>
          <w:lang w:val="en-US"/>
        </w:rPr>
      </w:pPr>
      <w:r w:rsidRPr="00EA5C6A">
        <w:rPr>
          <w:color w:val="000000"/>
          <w:szCs w:val="22"/>
          <w:lang w:val="en-US"/>
        </w:rPr>
        <w:t>Funksionimi i Komisioneve Multidisiplinare të Arsimit për vlerësimin e fëmijëve me aftësi të kufizuara.</w:t>
      </w:r>
    </w:p>
    <w:p w:rsidR="00A22520" w:rsidRPr="00EA5C6A" w:rsidRDefault="00A22520" w:rsidP="00EA5C6A">
      <w:pPr>
        <w:pStyle w:val="ListParagraph"/>
        <w:numPr>
          <w:ilvl w:val="0"/>
          <w:numId w:val="46"/>
        </w:numPr>
        <w:jc w:val="both"/>
        <w:rPr>
          <w:color w:val="000000"/>
          <w:szCs w:val="22"/>
          <w:lang w:val="en-US"/>
        </w:rPr>
      </w:pPr>
      <w:r w:rsidRPr="00EA5C6A">
        <w:rPr>
          <w:color w:val="000000"/>
          <w:szCs w:val="22"/>
          <w:lang w:val="en-US"/>
        </w:rPr>
        <w:t xml:space="preserve">Raporti fëmijë me AK/ mësues ndihmës </w:t>
      </w:r>
    </w:p>
    <w:p w:rsidR="00A22520" w:rsidRPr="00EA5C6A" w:rsidRDefault="00A22520" w:rsidP="00EA5C6A">
      <w:pPr>
        <w:pStyle w:val="ListParagraph"/>
        <w:numPr>
          <w:ilvl w:val="0"/>
          <w:numId w:val="46"/>
        </w:numPr>
        <w:jc w:val="both"/>
        <w:rPr>
          <w:color w:val="000000"/>
          <w:szCs w:val="22"/>
          <w:lang w:val="en-US"/>
        </w:rPr>
      </w:pPr>
      <w:r w:rsidRPr="00EA5C6A">
        <w:rPr>
          <w:color w:val="000000"/>
          <w:szCs w:val="22"/>
          <w:lang w:val="en-US"/>
        </w:rPr>
        <w:t>Numri i mësuesve ndihmës të trajnuar për aftësinë e kufizuar</w:t>
      </w:r>
    </w:p>
    <w:p w:rsidR="00A22520" w:rsidRPr="00EA5C6A" w:rsidRDefault="00A22520" w:rsidP="00EA5C6A">
      <w:pPr>
        <w:pStyle w:val="ListParagraph"/>
        <w:numPr>
          <w:ilvl w:val="0"/>
          <w:numId w:val="46"/>
        </w:numPr>
        <w:jc w:val="both"/>
        <w:rPr>
          <w:color w:val="000000"/>
          <w:szCs w:val="22"/>
          <w:lang w:val="en-US"/>
        </w:rPr>
      </w:pPr>
      <w:r w:rsidRPr="00EA5C6A">
        <w:rPr>
          <w:color w:val="000000"/>
          <w:szCs w:val="22"/>
          <w:lang w:val="en-US"/>
        </w:rPr>
        <w:t>Numri i fëmijëve me AK që përfitojnë transport falas për frekuentimin e shkollës.</w:t>
      </w:r>
    </w:p>
    <w:p w:rsidR="0003676F" w:rsidRPr="0003676F" w:rsidRDefault="00A22520" w:rsidP="00EA5C6A">
      <w:pPr>
        <w:pStyle w:val="ListParagraph"/>
        <w:numPr>
          <w:ilvl w:val="0"/>
          <w:numId w:val="46"/>
        </w:numPr>
        <w:jc w:val="both"/>
      </w:pPr>
      <w:r w:rsidRPr="00EA5C6A">
        <w:rPr>
          <w:color w:val="000000"/>
          <w:szCs w:val="22"/>
          <w:lang w:val="en-US"/>
        </w:rPr>
        <w:t>Numri i shërbimeve publike që ofrojnë interpretimin në gjuhën e shenjave.</w:t>
      </w:r>
      <w:bookmarkStart w:id="64" w:name="_Toc57367052"/>
    </w:p>
    <w:p w:rsidR="0003676F" w:rsidRDefault="0003676F" w:rsidP="00A13FB5">
      <w:pPr>
        <w:pStyle w:val="Heading1"/>
        <w:spacing w:before="0"/>
        <w:rPr>
          <w:rFonts w:ascii="Times New Roman" w:hAnsi="Times New Roman"/>
          <w:color w:val="4F81BD" w:themeColor="accent1"/>
          <w:sz w:val="24"/>
          <w:szCs w:val="24"/>
          <w:shd w:val="clear" w:color="auto" w:fill="CCC0D9" w:themeFill="accent4" w:themeFillTint="66"/>
        </w:rPr>
      </w:pPr>
    </w:p>
    <w:p w:rsidR="00A13FB5" w:rsidRPr="00E06E01" w:rsidRDefault="00A13FB5" w:rsidP="00A13FB5">
      <w:pPr>
        <w:pStyle w:val="Heading1"/>
        <w:spacing w:before="0"/>
        <w:rPr>
          <w:rFonts w:ascii="Times New Roman" w:hAnsi="Times New Roman"/>
          <w:color w:val="4F81BD" w:themeColor="accent1"/>
          <w:sz w:val="24"/>
          <w:szCs w:val="24"/>
        </w:rPr>
      </w:pPr>
      <w:r w:rsidRPr="00E06E01">
        <w:rPr>
          <w:rFonts w:ascii="Times New Roman" w:hAnsi="Times New Roman"/>
          <w:color w:val="4F81BD" w:themeColor="accent1"/>
          <w:sz w:val="24"/>
          <w:szCs w:val="24"/>
          <w:shd w:val="clear" w:color="auto" w:fill="CCC0D9" w:themeFill="accent4" w:themeFillTint="66"/>
        </w:rPr>
        <w:t>PJESA II – QËLLIM</w:t>
      </w:r>
      <w:r w:rsidR="00DF4EC4">
        <w:rPr>
          <w:rFonts w:ascii="Times New Roman" w:hAnsi="Times New Roman"/>
          <w:color w:val="4F81BD" w:themeColor="accent1"/>
          <w:sz w:val="24"/>
          <w:szCs w:val="24"/>
          <w:shd w:val="clear" w:color="auto" w:fill="CCC0D9" w:themeFill="accent4" w:themeFillTint="66"/>
        </w:rPr>
        <w:t>ET</w:t>
      </w:r>
      <w:r w:rsidRPr="00E06E01">
        <w:rPr>
          <w:rFonts w:ascii="Times New Roman" w:hAnsi="Times New Roman"/>
          <w:color w:val="4F81BD" w:themeColor="accent1"/>
          <w:sz w:val="24"/>
          <w:szCs w:val="24"/>
          <w:shd w:val="clear" w:color="auto" w:fill="CCC0D9" w:themeFill="accent4" w:themeFillTint="66"/>
        </w:rPr>
        <w:t xml:space="preserve"> I POL</w:t>
      </w:r>
      <w:r w:rsidR="00D454E1">
        <w:rPr>
          <w:rFonts w:ascii="Times New Roman" w:hAnsi="Times New Roman"/>
          <w:color w:val="4F81BD" w:themeColor="accent1"/>
          <w:sz w:val="24"/>
          <w:szCs w:val="24"/>
          <w:shd w:val="clear" w:color="auto" w:fill="CCC0D9" w:themeFill="accent4" w:themeFillTint="66"/>
        </w:rPr>
        <w:t>I</w:t>
      </w:r>
      <w:r w:rsidRPr="00E06E01">
        <w:rPr>
          <w:rFonts w:ascii="Times New Roman" w:hAnsi="Times New Roman"/>
          <w:color w:val="4F81BD" w:themeColor="accent1"/>
          <w:sz w:val="24"/>
          <w:szCs w:val="24"/>
          <w:shd w:val="clear" w:color="auto" w:fill="CCC0D9" w:themeFill="accent4" w:themeFillTint="66"/>
        </w:rPr>
        <w:t>TIKAVE DHE OBJEKTIVAT SPECIFIKË</w:t>
      </w:r>
      <w:r w:rsidRPr="00E06E01">
        <w:rPr>
          <w:rFonts w:ascii="Times New Roman" w:hAnsi="Times New Roman"/>
          <w:color w:val="4F81BD" w:themeColor="accent1"/>
          <w:sz w:val="24"/>
          <w:szCs w:val="24"/>
        </w:rPr>
        <w:t xml:space="preserve"> </w:t>
      </w:r>
      <w:bookmarkEnd w:id="64"/>
    </w:p>
    <w:p w:rsidR="00A13FB5" w:rsidRPr="00A13FB5" w:rsidRDefault="00A13FB5" w:rsidP="00457BCD">
      <w:pPr>
        <w:pStyle w:val="ListParagraph"/>
        <w:jc w:val="both"/>
      </w:pPr>
    </w:p>
    <w:p w:rsidR="00A334A3" w:rsidRDefault="00130050" w:rsidP="006A52DC">
      <w:pPr>
        <w:pStyle w:val="ListParagraph"/>
        <w:spacing w:after="120"/>
        <w:ind w:left="0"/>
        <w:contextualSpacing w:val="0"/>
        <w:jc w:val="both"/>
      </w:pPr>
      <w:r w:rsidRPr="001E4AA0">
        <w:t>Qëllimet strategjike të Planit të Veprimit janë:</w:t>
      </w:r>
    </w:p>
    <w:p w:rsidR="00130050" w:rsidRDefault="00734698" w:rsidP="009D27EF">
      <w:pPr>
        <w:pStyle w:val="ListParagraph"/>
        <w:numPr>
          <w:ilvl w:val="0"/>
          <w:numId w:val="5"/>
        </w:numPr>
        <w:spacing w:after="120"/>
        <w:jc w:val="both"/>
      </w:pPr>
      <w:r>
        <w:t>R</w:t>
      </w:r>
      <w:r w:rsidR="00130050">
        <w:t>ealiz</w:t>
      </w:r>
      <w:r>
        <w:t xml:space="preserve">imi i </w:t>
      </w:r>
      <w:r w:rsidR="00130050">
        <w:t>aksesueshmëri</w:t>
      </w:r>
      <w:r>
        <w:t>s</w:t>
      </w:r>
      <w:r w:rsidR="003741E5">
        <w:t>ë</w:t>
      </w:r>
      <w:r>
        <w:t xml:space="preserve"> n</w:t>
      </w:r>
      <w:r w:rsidR="003741E5">
        <w:t>ë</w:t>
      </w:r>
      <w:r>
        <w:t xml:space="preserve"> mjedise, </w:t>
      </w:r>
      <w:r w:rsidR="00130050" w:rsidRPr="001E4AA0">
        <w:t>shërbime</w:t>
      </w:r>
      <w:r w:rsidR="00CF30D6">
        <w:t>, transport</w:t>
      </w:r>
      <w:r w:rsidR="00130050" w:rsidRPr="001E4AA0">
        <w:t xml:space="preserve"> dhe informacion për personat me aftësi të kufizuara.</w:t>
      </w:r>
    </w:p>
    <w:p w:rsidR="000B389A" w:rsidRPr="000B389A" w:rsidRDefault="000B389A" w:rsidP="009D27EF">
      <w:pPr>
        <w:pStyle w:val="ListParagraph"/>
        <w:numPr>
          <w:ilvl w:val="0"/>
          <w:numId w:val="5"/>
        </w:numPr>
        <w:spacing w:after="120"/>
        <w:jc w:val="both"/>
      </w:pPr>
      <w:r w:rsidRPr="000B389A">
        <w:t>Garantimi i aksesit t</w:t>
      </w:r>
      <w:r w:rsidR="008E1A5B">
        <w:t>ë</w:t>
      </w:r>
      <w:r w:rsidRPr="000B389A">
        <w:t xml:space="preserve"> barabart</w:t>
      </w:r>
      <w:r w:rsidR="008E1A5B">
        <w:t>ë</w:t>
      </w:r>
      <w:r w:rsidRPr="000B389A">
        <w:t xml:space="preserve"> në sistemin e drejtësisë për të gjithë personat me aftësi të kufizuara.</w:t>
      </w:r>
    </w:p>
    <w:p w:rsidR="000B389A" w:rsidRPr="000B389A" w:rsidRDefault="000B389A" w:rsidP="009D27EF">
      <w:pPr>
        <w:pStyle w:val="ListParagraph"/>
        <w:numPr>
          <w:ilvl w:val="0"/>
          <w:numId w:val="5"/>
        </w:numPr>
        <w:spacing w:after="120"/>
        <w:contextualSpacing w:val="0"/>
        <w:jc w:val="both"/>
        <w:rPr>
          <w:i/>
        </w:rPr>
      </w:pPr>
      <w:r w:rsidRPr="000B389A">
        <w:t>Rritja e pjesëmarrjes në tregun e punës dhe nxitja e mundësive të barabarta për punë të denjë për personat me aftësi të kufizuar</w:t>
      </w:r>
      <w:r w:rsidRPr="000B389A">
        <w:rPr>
          <w:i/>
        </w:rPr>
        <w:t xml:space="preserve"> </w:t>
      </w:r>
    </w:p>
    <w:p w:rsidR="00AA473E" w:rsidRPr="00734698" w:rsidRDefault="00734698" w:rsidP="00130050">
      <w:pPr>
        <w:pStyle w:val="ListParagraph"/>
        <w:numPr>
          <w:ilvl w:val="0"/>
          <w:numId w:val="5"/>
        </w:numPr>
        <w:spacing w:after="120"/>
        <w:contextualSpacing w:val="0"/>
        <w:jc w:val="both"/>
        <w:rPr>
          <w:i/>
        </w:rPr>
      </w:pPr>
      <w:r>
        <w:t>Sigurimi dhe ofrimi</w:t>
      </w:r>
      <w:r w:rsidR="000B389A" w:rsidRPr="000B389A">
        <w:t xml:space="preserve"> i arsimit gjithëpërfshirës dhe cilësor për të gjithë fëmijët me aftësi të kufizuara </w:t>
      </w:r>
    </w:p>
    <w:p w:rsidR="00A03469" w:rsidRPr="00A03469" w:rsidRDefault="00A03469" w:rsidP="009D27EF">
      <w:pPr>
        <w:pStyle w:val="ListParagraph"/>
        <w:numPr>
          <w:ilvl w:val="0"/>
          <w:numId w:val="5"/>
        </w:numPr>
        <w:spacing w:after="120"/>
        <w:contextualSpacing w:val="0"/>
        <w:jc w:val="both"/>
        <w:rPr>
          <w:i/>
        </w:rPr>
      </w:pPr>
      <w:r w:rsidRPr="00A03469">
        <w:t>Përmirësimi i cilësisë së jetës së personave me aftësi të kufizuar nëpërmjet shërbimeve/përfitimeve të aksesueshme, të përballueshme financiarisht dhe që kanë në qendër klientin</w:t>
      </w:r>
      <w:r w:rsidRPr="00A03469">
        <w:rPr>
          <w:i/>
        </w:rPr>
        <w:t xml:space="preserve"> </w:t>
      </w:r>
    </w:p>
    <w:p w:rsidR="00A03469" w:rsidRPr="00A03469" w:rsidRDefault="00734698" w:rsidP="009D27EF">
      <w:pPr>
        <w:pStyle w:val="ListParagraph"/>
        <w:numPr>
          <w:ilvl w:val="0"/>
          <w:numId w:val="5"/>
        </w:numPr>
        <w:spacing w:after="120"/>
        <w:contextualSpacing w:val="0"/>
        <w:jc w:val="both"/>
      </w:pPr>
      <w:r>
        <w:t>Ofrimi</w:t>
      </w:r>
      <w:r w:rsidR="00A03469" w:rsidRPr="00A03469">
        <w:t xml:space="preserve"> i një kujdesi shëndetësor të aksesueshëm e të përballueshëm për të gjitha kategoritë e personave me aftësi të kufizuara </w:t>
      </w:r>
    </w:p>
    <w:p w:rsidR="00A03469" w:rsidRPr="00A03469" w:rsidRDefault="00A03469" w:rsidP="009D27EF">
      <w:pPr>
        <w:pStyle w:val="ListParagraph"/>
        <w:numPr>
          <w:ilvl w:val="0"/>
          <w:numId w:val="5"/>
        </w:numPr>
        <w:spacing w:after="120"/>
        <w:contextualSpacing w:val="0"/>
        <w:jc w:val="both"/>
      </w:pPr>
      <w:r w:rsidRPr="00A03469">
        <w:t>Garantimi i përfshirjes së plotë të personave me aftësi të kufizuara në jetën publike dhe politike në Shqipëri dhe mundësimi i mbrojtjes së interesave të tyre</w:t>
      </w:r>
      <w:r w:rsidR="00734698">
        <w:t>.</w:t>
      </w:r>
      <w:r w:rsidRPr="00A03469">
        <w:t xml:space="preserve"> </w:t>
      </w:r>
    </w:p>
    <w:p w:rsidR="00130050" w:rsidRPr="00A03469" w:rsidRDefault="00A03469" w:rsidP="009D27EF">
      <w:pPr>
        <w:pStyle w:val="ListParagraph"/>
        <w:numPr>
          <w:ilvl w:val="0"/>
          <w:numId w:val="5"/>
        </w:numPr>
        <w:contextualSpacing w:val="0"/>
        <w:jc w:val="both"/>
      </w:pPr>
      <w:r w:rsidRPr="00A03469">
        <w:lastRenderedPageBreak/>
        <w:t>Krijimi i sinergjive ndërmjet institucioneve dhe sektorëve të ndryshëm për nxitjen dhe monitorimin e të drejtave të personave me aftësi të kufizuara në mënyrë të plotë, të vazhdueshme dhe të qëndrueshme</w:t>
      </w:r>
    </w:p>
    <w:p w:rsidR="00734698" w:rsidRDefault="00734698" w:rsidP="00130050">
      <w:pPr>
        <w:pStyle w:val="ListParagraph"/>
        <w:ind w:left="0"/>
        <w:contextualSpacing w:val="0"/>
        <w:jc w:val="both"/>
      </w:pPr>
    </w:p>
    <w:p w:rsidR="00873E8A" w:rsidRDefault="00130050" w:rsidP="00130050">
      <w:pPr>
        <w:pStyle w:val="ListParagraph"/>
        <w:ind w:left="0"/>
        <w:contextualSpacing w:val="0"/>
        <w:jc w:val="both"/>
      </w:pPr>
      <w:r w:rsidRPr="001E4AA0">
        <w:t xml:space="preserve">Arritja e këtyre qëllimeve kërkon </w:t>
      </w:r>
      <w:r w:rsidR="00AA473E">
        <w:t>p</w:t>
      </w:r>
      <w:r w:rsidR="0021077F">
        <w:t>ë</w:t>
      </w:r>
      <w:r w:rsidR="00AA473E">
        <w:t>rpjekje t</w:t>
      </w:r>
      <w:r w:rsidR="0021077F">
        <w:t xml:space="preserve">ë </w:t>
      </w:r>
      <w:r w:rsidR="00AA473E">
        <w:t>gjithanshme nga t</w:t>
      </w:r>
      <w:r w:rsidR="0021077F">
        <w:t xml:space="preserve">ë </w:t>
      </w:r>
      <w:r w:rsidR="00AA473E">
        <w:t>gjitha ministrit</w:t>
      </w:r>
      <w:r w:rsidR="0021077F">
        <w:t xml:space="preserve">ë </w:t>
      </w:r>
      <w:r w:rsidR="00AA473E">
        <w:t>dhe institucionet q</w:t>
      </w:r>
      <w:r w:rsidR="0021077F">
        <w:t xml:space="preserve">ë </w:t>
      </w:r>
      <w:r w:rsidR="00AA473E">
        <w:t>zbatojn</w:t>
      </w:r>
      <w:r w:rsidR="0021077F">
        <w:t xml:space="preserve">ë </w:t>
      </w:r>
      <w:r w:rsidR="00AA473E">
        <w:t xml:space="preserve">politika </w:t>
      </w:r>
      <w:r w:rsidR="006C5340">
        <w:t>t</w:t>
      </w:r>
      <w:r w:rsidR="0021077F">
        <w:t xml:space="preserve">ë </w:t>
      </w:r>
      <w:r w:rsidR="006C5340">
        <w:t xml:space="preserve">cilat </w:t>
      </w:r>
      <w:r w:rsidR="00AA473E">
        <w:t>ndikojn</w:t>
      </w:r>
      <w:r w:rsidR="0021077F">
        <w:t xml:space="preserve">ë </w:t>
      </w:r>
      <w:r w:rsidR="00AA473E">
        <w:t>n</w:t>
      </w:r>
      <w:r w:rsidR="0021077F">
        <w:t xml:space="preserve">ë </w:t>
      </w:r>
      <w:r w:rsidR="00AA473E">
        <w:t>m</w:t>
      </w:r>
      <w:r w:rsidR="0021077F">
        <w:t>ë</w:t>
      </w:r>
      <w:r w:rsidR="00AA473E">
        <w:t>nyr</w:t>
      </w:r>
      <w:r w:rsidR="0021077F">
        <w:t xml:space="preserve">ë </w:t>
      </w:r>
      <w:r w:rsidR="00AA473E">
        <w:t>t</w:t>
      </w:r>
      <w:r w:rsidR="0021077F">
        <w:t xml:space="preserve">ë </w:t>
      </w:r>
      <w:r w:rsidR="00AA473E">
        <w:t>drejtp</w:t>
      </w:r>
      <w:r w:rsidR="0021077F">
        <w:t>ë</w:t>
      </w:r>
      <w:r w:rsidR="00AA473E">
        <w:t>rdrejt</w:t>
      </w:r>
      <w:r w:rsidR="0021077F">
        <w:t xml:space="preserve">ë </w:t>
      </w:r>
      <w:r w:rsidR="00AA473E">
        <w:t>n</w:t>
      </w:r>
      <w:r w:rsidR="0021077F">
        <w:t xml:space="preserve">ë </w:t>
      </w:r>
      <w:r w:rsidR="00AA473E">
        <w:t>jetes</w:t>
      </w:r>
      <w:r w:rsidR="0021077F">
        <w:t>ë</w:t>
      </w:r>
      <w:r w:rsidR="00AA473E">
        <w:t>n e personave me aft</w:t>
      </w:r>
      <w:r w:rsidR="0021077F">
        <w:t>ë</w:t>
      </w:r>
      <w:r w:rsidR="00AA473E">
        <w:t>si t</w:t>
      </w:r>
      <w:r w:rsidR="0021077F">
        <w:t xml:space="preserve">ë </w:t>
      </w:r>
      <w:r w:rsidR="00AA473E">
        <w:t>kufizuara</w:t>
      </w:r>
      <w:r w:rsidR="00873E8A">
        <w:t>. Masat dhe nd</w:t>
      </w:r>
      <w:r w:rsidR="0021077F">
        <w:t>ë</w:t>
      </w:r>
      <w:r w:rsidR="00873E8A">
        <w:t xml:space="preserve">rhyrjet </w:t>
      </w:r>
      <w:r w:rsidR="00DD06FA">
        <w:t>q</w:t>
      </w:r>
      <w:r w:rsidR="003741E5">
        <w:t>ë</w:t>
      </w:r>
      <w:r w:rsidR="00DD06FA">
        <w:t xml:space="preserve"> propozohen </w:t>
      </w:r>
      <w:r w:rsidR="00873E8A">
        <w:t>k</w:t>
      </w:r>
      <w:r w:rsidR="00DD06FA">
        <w:t>a</w:t>
      </w:r>
      <w:r w:rsidR="00873E8A">
        <w:t>n</w:t>
      </w:r>
      <w:r w:rsidR="0021077F">
        <w:t xml:space="preserve">ë </w:t>
      </w:r>
      <w:r w:rsidR="00873E8A">
        <w:t xml:space="preserve"> karakter ligjor, institucional por edhe karakter specifik n</w:t>
      </w:r>
      <w:r w:rsidR="0021077F">
        <w:t xml:space="preserve">ë </w:t>
      </w:r>
      <w:r w:rsidR="00873E8A">
        <w:t xml:space="preserve"> p</w:t>
      </w:r>
      <w:r w:rsidR="0021077F">
        <w:t>ë</w:t>
      </w:r>
      <w:r w:rsidR="00873E8A">
        <w:t>rputhje me nevojat e personave me aft</w:t>
      </w:r>
      <w:r w:rsidR="0021077F">
        <w:t>ë</w:t>
      </w:r>
      <w:r w:rsidR="00873E8A">
        <w:t>si t</w:t>
      </w:r>
      <w:r w:rsidR="0021077F">
        <w:t xml:space="preserve">ë </w:t>
      </w:r>
      <w:r w:rsidR="00873E8A">
        <w:t xml:space="preserve"> kufizuara me q</w:t>
      </w:r>
      <w:r w:rsidR="0021077F">
        <w:t>ë</w:t>
      </w:r>
      <w:r w:rsidR="00873E8A">
        <w:t>llim q</w:t>
      </w:r>
      <w:r w:rsidR="0021077F">
        <w:t xml:space="preserve">ë </w:t>
      </w:r>
      <w:r w:rsidR="00873E8A">
        <w:t xml:space="preserve"> ata t</w:t>
      </w:r>
      <w:r w:rsidR="0021077F">
        <w:t xml:space="preserve">ë </w:t>
      </w:r>
      <w:r w:rsidR="00873E8A">
        <w:t>ushtrojn</w:t>
      </w:r>
      <w:r w:rsidR="0021077F">
        <w:t xml:space="preserve">ë </w:t>
      </w:r>
      <w:r w:rsidR="00873E8A">
        <w:t xml:space="preserve"> me leht</w:t>
      </w:r>
      <w:r w:rsidR="0021077F">
        <w:t>ë</w:t>
      </w:r>
      <w:r w:rsidR="00873E8A">
        <w:t>si t</w:t>
      </w:r>
      <w:r w:rsidR="0021077F">
        <w:t xml:space="preserve">ë </w:t>
      </w:r>
      <w:r w:rsidR="00873E8A">
        <w:t xml:space="preserve"> drejtat dhe lirit</w:t>
      </w:r>
      <w:r w:rsidR="0021077F">
        <w:t xml:space="preserve">ë </w:t>
      </w:r>
      <w:r w:rsidR="00873E8A">
        <w:t xml:space="preserve"> themelore t</w:t>
      </w:r>
      <w:r w:rsidR="0021077F">
        <w:t xml:space="preserve">ë </w:t>
      </w:r>
      <w:r w:rsidR="00873E8A">
        <w:t xml:space="preserve"> njeriut. </w:t>
      </w:r>
    </w:p>
    <w:p w:rsidR="00873E8A" w:rsidRDefault="00873E8A" w:rsidP="00130050">
      <w:pPr>
        <w:pStyle w:val="ListParagraph"/>
        <w:ind w:left="0"/>
        <w:contextualSpacing w:val="0"/>
        <w:jc w:val="both"/>
      </w:pPr>
    </w:p>
    <w:p w:rsidR="00130050" w:rsidRDefault="00873E8A" w:rsidP="00130050">
      <w:pPr>
        <w:pStyle w:val="ListParagraph"/>
        <w:ind w:left="0"/>
        <w:contextualSpacing w:val="0"/>
        <w:jc w:val="both"/>
      </w:pPr>
      <w:r>
        <w:t>Nj</w:t>
      </w:r>
      <w:r w:rsidR="0021077F">
        <w:t xml:space="preserve">ë </w:t>
      </w:r>
      <w:r>
        <w:t xml:space="preserve"> nevoj</w:t>
      </w:r>
      <w:r w:rsidR="0021077F">
        <w:t xml:space="preserve">ë </w:t>
      </w:r>
      <w:r>
        <w:t xml:space="preserve"> e domosdoshme dhe e vazhdueshme </w:t>
      </w:r>
      <w:r w:rsidR="0021077F">
        <w:t>ë</w:t>
      </w:r>
      <w:r>
        <w:t>sht</w:t>
      </w:r>
      <w:r w:rsidR="0021077F">
        <w:t xml:space="preserve">ë </w:t>
      </w:r>
      <w:r>
        <w:t xml:space="preserve"> gjetja e mekanizmave t</w:t>
      </w:r>
      <w:r w:rsidR="0021077F">
        <w:t xml:space="preserve">ë </w:t>
      </w:r>
      <w:r>
        <w:t xml:space="preserve"> duhur dhe t</w:t>
      </w:r>
      <w:r w:rsidR="0021077F">
        <w:t xml:space="preserve">ë </w:t>
      </w:r>
      <w:r>
        <w:t>p</w:t>
      </w:r>
      <w:r w:rsidR="0021077F">
        <w:t>ë</w:t>
      </w:r>
      <w:r>
        <w:t>rshtatsh</w:t>
      </w:r>
      <w:r w:rsidR="0021077F">
        <w:t>ë</w:t>
      </w:r>
      <w:r>
        <w:t>m q</w:t>
      </w:r>
      <w:r w:rsidR="0021077F">
        <w:t xml:space="preserve">ë </w:t>
      </w:r>
      <w:r>
        <w:t xml:space="preserve"> sigurojn</w:t>
      </w:r>
      <w:r w:rsidR="0021077F">
        <w:t xml:space="preserve">ë </w:t>
      </w:r>
      <w:r>
        <w:t xml:space="preserve"> nj</w:t>
      </w:r>
      <w:r w:rsidR="0021077F">
        <w:t xml:space="preserve">ë </w:t>
      </w:r>
      <w:r>
        <w:t xml:space="preserve"> bashk</w:t>
      </w:r>
      <w:r w:rsidR="0021077F">
        <w:t>ë</w:t>
      </w:r>
      <w:r>
        <w:t>punim t</w:t>
      </w:r>
      <w:r w:rsidR="0021077F">
        <w:t xml:space="preserve">ë </w:t>
      </w:r>
      <w:r>
        <w:t xml:space="preserve"> fort</w:t>
      </w:r>
      <w:r w:rsidR="0021077F">
        <w:t xml:space="preserve">ë </w:t>
      </w:r>
      <w:r>
        <w:t xml:space="preserve"> dhe efektiv nd</w:t>
      </w:r>
      <w:r w:rsidR="0021077F">
        <w:t>ë</w:t>
      </w:r>
      <w:r>
        <w:t>rinstitucional si n</w:t>
      </w:r>
      <w:r w:rsidR="0021077F">
        <w:t xml:space="preserve">ë </w:t>
      </w:r>
      <w:r>
        <w:t xml:space="preserve"> drejtimin horizontal ashtu dhe at</w:t>
      </w:r>
      <w:r w:rsidR="0021077F">
        <w:t xml:space="preserve">ë </w:t>
      </w:r>
      <w:r>
        <w:t xml:space="preserve">vertikal. </w:t>
      </w:r>
      <w:r w:rsidR="00130050" w:rsidRPr="001E4AA0">
        <w:t>Bashkëpunimi me organizata</w:t>
      </w:r>
      <w:r w:rsidR="00DD06FA">
        <w:t>t e</w:t>
      </w:r>
      <w:r w:rsidR="00130050" w:rsidRPr="001E4AA0">
        <w:t xml:space="preserve"> shoqërisë civile </w:t>
      </w:r>
      <w:r w:rsidR="00DD06FA">
        <w:t xml:space="preserve">dhe grupet e interesit, </w:t>
      </w:r>
      <w:r w:rsidR="00130050" w:rsidRPr="001E4AA0">
        <w:t>ka</w:t>
      </w:r>
      <w:r w:rsidR="00DD06FA">
        <w:t>n</w:t>
      </w:r>
      <w:r w:rsidR="003741E5">
        <w:t>ë</w:t>
      </w:r>
      <w:r w:rsidR="00130050" w:rsidRPr="001E4AA0">
        <w:t xml:space="preserve"> gjithashtu rëndësi themelore, pasi ato mund të </w:t>
      </w:r>
      <w:r w:rsidR="00CF30D6">
        <w:t>ndikojn</w:t>
      </w:r>
      <w:r w:rsidR="003741E5">
        <w:t>ë</w:t>
      </w:r>
      <w:r w:rsidR="00CF30D6">
        <w:t xml:space="preserve"> ndjesh</w:t>
      </w:r>
      <w:r w:rsidR="003741E5">
        <w:t>ë</w:t>
      </w:r>
      <w:r w:rsidR="00CF30D6">
        <w:t>m n</w:t>
      </w:r>
      <w:r w:rsidR="003741E5">
        <w:t>ë</w:t>
      </w:r>
      <w:r w:rsidR="00130050" w:rsidRPr="001E4AA0">
        <w:t xml:space="preserve"> ndërgjegjësimin rreth proceseve të reformave </w:t>
      </w:r>
      <w:r w:rsidR="00DD06FA">
        <w:t>p</w:t>
      </w:r>
      <w:r w:rsidR="003741E5">
        <w:t>ë</w:t>
      </w:r>
      <w:r w:rsidR="00DD06FA">
        <w:t xml:space="preserve">r </w:t>
      </w:r>
      <w:r w:rsidR="00130050" w:rsidRPr="001E4AA0">
        <w:t>aftësi</w:t>
      </w:r>
      <w:r w:rsidR="00DD06FA">
        <w:t>n</w:t>
      </w:r>
      <w:r w:rsidR="003741E5">
        <w:t>ë</w:t>
      </w:r>
      <w:r w:rsidR="00130050" w:rsidRPr="001E4AA0">
        <w:t xml:space="preserve"> </w:t>
      </w:r>
      <w:r w:rsidR="00DD06FA">
        <w:t>e</w:t>
      </w:r>
      <w:r w:rsidR="00130050" w:rsidRPr="001E4AA0">
        <w:t xml:space="preserve"> kufizuar, si dhe ofrimin e ekspe</w:t>
      </w:r>
      <w:r w:rsidR="006C5340">
        <w:t>rtizës për zhvillimin e standart</w:t>
      </w:r>
      <w:r w:rsidR="00130050" w:rsidRPr="001E4AA0">
        <w:t>eve dhe shërbimeve të reja.</w:t>
      </w:r>
      <w:r w:rsidR="00331EE1">
        <w:t xml:space="preserve"> Gjithashtu ato duhet t</w:t>
      </w:r>
      <w:r w:rsidR="003741E5">
        <w:t>ë</w:t>
      </w:r>
      <w:r w:rsidR="00331EE1">
        <w:t xml:space="preserve"> luajn</w:t>
      </w:r>
      <w:r w:rsidR="003741E5">
        <w:t>ë</w:t>
      </w:r>
      <w:r w:rsidR="00331EE1">
        <w:t xml:space="preserve"> nj</w:t>
      </w:r>
      <w:r w:rsidR="003741E5">
        <w:t>ë</w:t>
      </w:r>
      <w:r w:rsidR="00331EE1">
        <w:t xml:space="preserve"> rol t</w:t>
      </w:r>
      <w:r w:rsidR="003741E5">
        <w:t>ë</w:t>
      </w:r>
      <w:r w:rsidR="00331EE1">
        <w:t xml:space="preserve"> r</w:t>
      </w:r>
      <w:r w:rsidR="003741E5">
        <w:t>ë</w:t>
      </w:r>
      <w:r w:rsidR="00331EE1">
        <w:t>ndesish</w:t>
      </w:r>
      <w:r w:rsidR="003741E5">
        <w:t>ë</w:t>
      </w:r>
      <w:r w:rsidR="00331EE1">
        <w:t xml:space="preserve">m </w:t>
      </w:r>
      <w:r w:rsidR="00CF30D6">
        <w:t>edhe n</w:t>
      </w:r>
      <w:r w:rsidR="003741E5">
        <w:t>ë</w:t>
      </w:r>
      <w:r w:rsidR="00CF30D6">
        <w:t xml:space="preserve"> monitorimin e zbatimit t</w:t>
      </w:r>
      <w:r w:rsidR="003741E5">
        <w:t>ë</w:t>
      </w:r>
      <w:r w:rsidR="00CF30D6">
        <w:t xml:space="preserve"> k</w:t>
      </w:r>
      <w:r w:rsidR="003741E5">
        <w:t>ë</w:t>
      </w:r>
      <w:r w:rsidR="00CF30D6">
        <w:t>tij Plani Veprimi.</w:t>
      </w:r>
    </w:p>
    <w:p w:rsidR="00593D04" w:rsidRDefault="00593D04" w:rsidP="00130050">
      <w:pPr>
        <w:pStyle w:val="ListParagraph"/>
        <w:ind w:left="0"/>
        <w:contextualSpacing w:val="0"/>
        <w:jc w:val="both"/>
      </w:pPr>
    </w:p>
    <w:p w:rsidR="00593D04" w:rsidRPr="006E47E5" w:rsidRDefault="00593D04" w:rsidP="006E47E5">
      <w:pPr>
        <w:pBdr>
          <w:top w:val="single" w:sz="4" w:space="1" w:color="auto"/>
          <w:left w:val="single" w:sz="4" w:space="4" w:color="auto"/>
          <w:bottom w:val="single" w:sz="4" w:space="1" w:color="auto"/>
          <w:right w:val="single" w:sz="4" w:space="4" w:color="auto"/>
        </w:pBdr>
        <w:spacing w:after="120"/>
        <w:jc w:val="both"/>
        <w:rPr>
          <w:color w:val="4F81BD" w:themeColor="accent1"/>
          <w:sz w:val="28"/>
          <w:szCs w:val="28"/>
        </w:rPr>
      </w:pPr>
      <w:r w:rsidRPr="00C735E1">
        <w:rPr>
          <w:b/>
          <w:color w:val="4F81BD" w:themeColor="accent1"/>
          <w:sz w:val="28"/>
          <w:szCs w:val="28"/>
        </w:rPr>
        <w:t>Q</w:t>
      </w:r>
      <w:r w:rsidR="003741E5">
        <w:rPr>
          <w:b/>
          <w:color w:val="4F81BD" w:themeColor="accent1"/>
          <w:sz w:val="28"/>
          <w:szCs w:val="28"/>
        </w:rPr>
        <w:t>ë</w:t>
      </w:r>
      <w:r w:rsidRPr="00C735E1">
        <w:rPr>
          <w:b/>
          <w:color w:val="4F81BD" w:themeColor="accent1"/>
          <w:sz w:val="28"/>
          <w:szCs w:val="28"/>
        </w:rPr>
        <w:t>llimi i Politik</w:t>
      </w:r>
      <w:r w:rsidR="003741E5">
        <w:rPr>
          <w:b/>
          <w:color w:val="4F81BD" w:themeColor="accent1"/>
          <w:sz w:val="28"/>
          <w:szCs w:val="28"/>
        </w:rPr>
        <w:t>ë</w:t>
      </w:r>
      <w:r w:rsidRPr="00C735E1">
        <w:rPr>
          <w:b/>
          <w:color w:val="4F81BD" w:themeColor="accent1"/>
          <w:sz w:val="28"/>
          <w:szCs w:val="28"/>
        </w:rPr>
        <w:t>s 1-</w:t>
      </w:r>
      <w:r w:rsidRPr="006E47E5">
        <w:rPr>
          <w:color w:val="4F81BD" w:themeColor="accent1"/>
          <w:sz w:val="28"/>
          <w:szCs w:val="28"/>
        </w:rPr>
        <w:t xml:space="preserve"> </w:t>
      </w:r>
      <w:r w:rsidRPr="006E47E5">
        <w:rPr>
          <w:b/>
          <w:color w:val="4F81BD" w:themeColor="accent1"/>
          <w:sz w:val="28"/>
          <w:szCs w:val="28"/>
        </w:rPr>
        <w:t>Realizimi i aksesueshmëris</w:t>
      </w:r>
      <w:r w:rsidR="003741E5">
        <w:rPr>
          <w:b/>
          <w:color w:val="4F81BD" w:themeColor="accent1"/>
          <w:sz w:val="28"/>
          <w:szCs w:val="28"/>
        </w:rPr>
        <w:t>ë</w:t>
      </w:r>
      <w:r w:rsidRPr="006E47E5">
        <w:rPr>
          <w:b/>
          <w:color w:val="4F81BD" w:themeColor="accent1"/>
          <w:sz w:val="28"/>
          <w:szCs w:val="28"/>
        </w:rPr>
        <w:t xml:space="preserve"> n</w:t>
      </w:r>
      <w:r w:rsidR="003741E5">
        <w:rPr>
          <w:b/>
          <w:color w:val="4F81BD" w:themeColor="accent1"/>
          <w:sz w:val="28"/>
          <w:szCs w:val="28"/>
        </w:rPr>
        <w:t>ë</w:t>
      </w:r>
      <w:r w:rsidRPr="006E47E5">
        <w:rPr>
          <w:b/>
          <w:color w:val="4F81BD" w:themeColor="accent1"/>
          <w:sz w:val="28"/>
          <w:szCs w:val="28"/>
        </w:rPr>
        <w:t xml:space="preserve"> mjedise, shërbime, transport dhe informacion për personat me aftësi të kufizuara.</w:t>
      </w:r>
    </w:p>
    <w:p w:rsidR="00334685" w:rsidRDefault="00334685" w:rsidP="00334685">
      <w:pPr>
        <w:autoSpaceDE w:val="0"/>
        <w:autoSpaceDN w:val="0"/>
        <w:adjustRightInd w:val="0"/>
        <w:jc w:val="both"/>
      </w:pPr>
      <w:r w:rsidRPr="00E9737F">
        <w:t xml:space="preserve">Një nga fushat politike me shumë rëndësi </w:t>
      </w:r>
      <w:r w:rsidR="0088549F">
        <w:t>q</w:t>
      </w:r>
      <w:r w:rsidR="003741E5">
        <w:t>ë</w:t>
      </w:r>
      <w:r w:rsidR="0088549F">
        <w:t xml:space="preserve"> </w:t>
      </w:r>
      <w:r w:rsidRPr="00E9737F">
        <w:t>rendit</w:t>
      </w:r>
      <w:r w:rsidR="0088549F">
        <w:t>et</w:t>
      </w:r>
      <w:r w:rsidRPr="00E9737F">
        <w:t xml:space="preserve"> si </w:t>
      </w:r>
      <w:r>
        <w:t>një fushë prioritare</w:t>
      </w:r>
      <w:r w:rsidRPr="00E9737F">
        <w:t xml:space="preserve"> n</w:t>
      </w:r>
      <w:r>
        <w:t>ë</w:t>
      </w:r>
      <w:r w:rsidRPr="00E9737F">
        <w:t xml:space="preserve"> PVKPAK 20</w:t>
      </w:r>
      <w:r w:rsidR="00C86644">
        <w:t>2</w:t>
      </w:r>
      <w:r w:rsidRPr="00E9737F">
        <w:t>1</w:t>
      </w:r>
      <w:r w:rsidR="00C86644">
        <w:t>-</w:t>
      </w:r>
      <w:r w:rsidRPr="00E9737F">
        <w:t>202</w:t>
      </w:r>
      <w:r w:rsidR="00C86644">
        <w:t>5</w:t>
      </w:r>
      <w:r w:rsidRPr="00E9737F">
        <w:t xml:space="preserve">, është ajo e sigurimit të aksesueshmërisë </w:t>
      </w:r>
      <w:r>
        <w:t xml:space="preserve">fizike </w:t>
      </w:r>
      <w:r w:rsidRPr="00E9737F">
        <w:t xml:space="preserve">në </w:t>
      </w:r>
      <w:r>
        <w:t xml:space="preserve">të gjitha </w:t>
      </w:r>
      <w:r w:rsidRPr="00E9737F">
        <w:t>mjedise</w:t>
      </w:r>
      <w:r>
        <w:t>t</w:t>
      </w:r>
      <w:r w:rsidR="0088549F">
        <w:t xml:space="preserve"> dhe sh</w:t>
      </w:r>
      <w:r w:rsidR="003741E5">
        <w:t>ë</w:t>
      </w:r>
      <w:r w:rsidR="0088549F">
        <w:t>rbimet</w:t>
      </w:r>
      <w:r w:rsidRPr="00E9737F">
        <w:t xml:space="preserve">, </w:t>
      </w:r>
      <w:r>
        <w:t>aksesi</w:t>
      </w:r>
      <w:r w:rsidR="005358DA">
        <w:t>t</w:t>
      </w:r>
      <w:r>
        <w:t xml:space="preserve"> në </w:t>
      </w:r>
      <w:r w:rsidRPr="00E9737F">
        <w:t xml:space="preserve">transport, </w:t>
      </w:r>
      <w:r w:rsidR="005358DA">
        <w:t xml:space="preserve">aksesit në </w:t>
      </w:r>
      <w:r w:rsidRPr="00E9737F">
        <w:t xml:space="preserve">informacion dhe komunikim për të gjithë personat me aftësi të kufizuara. </w:t>
      </w:r>
    </w:p>
    <w:p w:rsidR="0088549F" w:rsidRDefault="0088549F" w:rsidP="00334685">
      <w:pPr>
        <w:autoSpaceDE w:val="0"/>
        <w:autoSpaceDN w:val="0"/>
        <w:adjustRightInd w:val="0"/>
        <w:jc w:val="both"/>
      </w:pPr>
    </w:p>
    <w:p w:rsidR="0088549F" w:rsidRDefault="0088549F" w:rsidP="0088549F">
      <w:pPr>
        <w:jc w:val="both"/>
      </w:pPr>
      <w:r w:rsidRPr="00E9737F">
        <w:rPr>
          <w:lang w:val="en-US"/>
        </w:rPr>
        <w:t>Aksesueshm</w:t>
      </w:r>
      <w:r>
        <w:rPr>
          <w:lang w:val="en-US"/>
        </w:rPr>
        <w:t>ë</w:t>
      </w:r>
      <w:r w:rsidRPr="00E9737F">
        <w:rPr>
          <w:lang w:val="en-US"/>
        </w:rPr>
        <w:t>ria, e shprehur n</w:t>
      </w:r>
      <w:r>
        <w:rPr>
          <w:lang w:val="en-US"/>
        </w:rPr>
        <w:t>ë</w:t>
      </w:r>
      <w:r w:rsidRPr="00E9737F">
        <w:rPr>
          <w:lang w:val="en-US"/>
        </w:rPr>
        <w:t xml:space="preserve"> nenin 9 t</w:t>
      </w:r>
      <w:r>
        <w:rPr>
          <w:lang w:val="en-US"/>
        </w:rPr>
        <w:t>ë</w:t>
      </w:r>
      <w:r w:rsidRPr="00E9737F">
        <w:rPr>
          <w:lang w:val="en-US"/>
        </w:rPr>
        <w:t xml:space="preserve"> KDPAK, </w:t>
      </w:r>
      <w:r>
        <w:rPr>
          <w:lang w:val="en-US"/>
        </w:rPr>
        <w:t>ë</w:t>
      </w:r>
      <w:r w:rsidRPr="00E9737F">
        <w:rPr>
          <w:lang w:val="en-US"/>
        </w:rPr>
        <w:t>sht</w:t>
      </w:r>
      <w:r>
        <w:rPr>
          <w:lang w:val="en-US"/>
        </w:rPr>
        <w:t>ë</w:t>
      </w:r>
      <w:r w:rsidRPr="00E9737F">
        <w:rPr>
          <w:lang w:val="en-US"/>
        </w:rPr>
        <w:t xml:space="preserve"> e lidhur n</w:t>
      </w:r>
      <w:r>
        <w:rPr>
          <w:lang w:val="en-US"/>
        </w:rPr>
        <w:t>ë</w:t>
      </w:r>
      <w:r w:rsidRPr="00E9737F">
        <w:rPr>
          <w:lang w:val="en-US"/>
        </w:rPr>
        <w:t xml:space="preserve"> m</w:t>
      </w:r>
      <w:r>
        <w:rPr>
          <w:lang w:val="en-US"/>
        </w:rPr>
        <w:t>ë</w:t>
      </w:r>
      <w:r w:rsidRPr="00E9737F">
        <w:rPr>
          <w:lang w:val="en-US"/>
        </w:rPr>
        <w:t>nyr</w:t>
      </w:r>
      <w:r>
        <w:rPr>
          <w:lang w:val="en-US"/>
        </w:rPr>
        <w:t>ë</w:t>
      </w:r>
      <w:r w:rsidRPr="00E9737F">
        <w:rPr>
          <w:lang w:val="en-US"/>
        </w:rPr>
        <w:t xml:space="preserve"> t</w:t>
      </w:r>
      <w:r>
        <w:rPr>
          <w:lang w:val="en-US"/>
        </w:rPr>
        <w:t>ë</w:t>
      </w:r>
      <w:r w:rsidRPr="00E9737F">
        <w:rPr>
          <w:lang w:val="en-US"/>
        </w:rPr>
        <w:t xml:space="preserve"> drejtp</w:t>
      </w:r>
      <w:r>
        <w:rPr>
          <w:lang w:val="en-US"/>
        </w:rPr>
        <w:t>ë</w:t>
      </w:r>
      <w:r w:rsidRPr="00E9737F">
        <w:rPr>
          <w:lang w:val="en-US"/>
        </w:rPr>
        <w:t>rdrejt</w:t>
      </w:r>
      <w:r>
        <w:rPr>
          <w:lang w:val="en-US"/>
        </w:rPr>
        <w:t>ë</w:t>
      </w:r>
      <w:r w:rsidRPr="00E9737F">
        <w:rPr>
          <w:lang w:val="en-US"/>
        </w:rPr>
        <w:t xml:space="preserve"> me nj</w:t>
      </w:r>
      <w:r>
        <w:rPr>
          <w:lang w:val="en-US"/>
        </w:rPr>
        <w:t>ë</w:t>
      </w:r>
      <w:r w:rsidRPr="00E9737F">
        <w:rPr>
          <w:lang w:val="en-US"/>
        </w:rPr>
        <w:t xml:space="preserve"> nga lirit</w:t>
      </w:r>
      <w:r>
        <w:rPr>
          <w:lang w:val="en-US"/>
        </w:rPr>
        <w:t>ë</w:t>
      </w:r>
      <w:r w:rsidRPr="00E9737F">
        <w:rPr>
          <w:lang w:val="en-US"/>
        </w:rPr>
        <w:t xml:space="preserve"> </w:t>
      </w:r>
      <w:r>
        <w:rPr>
          <w:lang w:val="en-US"/>
        </w:rPr>
        <w:t>e t</w:t>
      </w:r>
      <w:r w:rsidR="003741E5">
        <w:rPr>
          <w:lang w:val="en-US"/>
        </w:rPr>
        <w:t>ë</w:t>
      </w:r>
      <w:r>
        <w:rPr>
          <w:lang w:val="en-US"/>
        </w:rPr>
        <w:t xml:space="preserve"> drejtat </w:t>
      </w:r>
      <w:r w:rsidRPr="00E9737F">
        <w:rPr>
          <w:lang w:val="en-US"/>
        </w:rPr>
        <w:t>themelore t</w:t>
      </w:r>
      <w:r>
        <w:rPr>
          <w:lang w:val="en-US"/>
        </w:rPr>
        <w:t>ë</w:t>
      </w:r>
      <w:r w:rsidRPr="00E9737F">
        <w:rPr>
          <w:lang w:val="en-US"/>
        </w:rPr>
        <w:t xml:space="preserve"> njeriut q</w:t>
      </w:r>
      <w:r>
        <w:rPr>
          <w:lang w:val="en-US"/>
        </w:rPr>
        <w:t>ë</w:t>
      </w:r>
      <w:r w:rsidRPr="00E9737F">
        <w:rPr>
          <w:lang w:val="en-US"/>
        </w:rPr>
        <w:t xml:space="preserve"> </w:t>
      </w:r>
      <w:r>
        <w:rPr>
          <w:lang w:val="en-US"/>
        </w:rPr>
        <w:t>ë</w:t>
      </w:r>
      <w:r w:rsidRPr="00E9737F">
        <w:rPr>
          <w:lang w:val="en-US"/>
        </w:rPr>
        <w:t>sht</w:t>
      </w:r>
      <w:r>
        <w:rPr>
          <w:lang w:val="en-US"/>
        </w:rPr>
        <w:t>ë</w:t>
      </w:r>
      <w:r w:rsidRPr="00E9737F">
        <w:rPr>
          <w:lang w:val="en-US"/>
        </w:rPr>
        <w:t xml:space="preserve"> liria e l</w:t>
      </w:r>
      <w:r>
        <w:rPr>
          <w:lang w:val="en-US"/>
        </w:rPr>
        <w:t>ë</w:t>
      </w:r>
      <w:r w:rsidRPr="00E9737F">
        <w:rPr>
          <w:lang w:val="en-US"/>
        </w:rPr>
        <w:t>vizjes</w:t>
      </w:r>
      <w:r>
        <w:rPr>
          <w:lang w:val="en-US"/>
        </w:rPr>
        <w:t>, e drejta për të marrë normalisht shërbimet publike në të gjitha fushat e jetës, e drejta e informimit dhe komunikimit që lidhet me lirinë e cdo njeriu për tu përfshirë në mënyrë aktive në jetën publike dhe politike të vendit. Mungesa e aksesueshmërisë sjell detyrimisht kufizimin e realizimit të lirive dhe të drejtave të individit. Në këtë kontekst është fare e qartë arsyeja pse</w:t>
      </w:r>
      <w:r w:rsidRPr="00E9737F">
        <w:t xml:space="preserve"> Aksesueshmëria vler</w:t>
      </w:r>
      <w:r>
        <w:t>ë</w:t>
      </w:r>
      <w:r w:rsidRPr="00E9737F">
        <w:t>sohet si nj</w:t>
      </w:r>
      <w:r>
        <w:t>ë</w:t>
      </w:r>
      <w:r w:rsidRPr="00E9737F">
        <w:t xml:space="preserve"> parakusht për realizimin e t</w:t>
      </w:r>
      <w:r>
        <w:t>ë</w:t>
      </w:r>
      <w:r w:rsidRPr="00E9737F">
        <w:t xml:space="preserve"> gjitha t</w:t>
      </w:r>
      <w:r>
        <w:t>ë</w:t>
      </w:r>
      <w:r w:rsidRPr="00E9737F">
        <w:t xml:space="preserve"> drejtave t</w:t>
      </w:r>
      <w:r>
        <w:t>ë</w:t>
      </w:r>
      <w:r w:rsidRPr="00E9737F">
        <w:t xml:space="preserve"> personave me aftësi të kufizuara dhe pjesëmarrjen e tyre </w:t>
      </w:r>
      <w:r>
        <w:t xml:space="preserve">të </w:t>
      </w:r>
      <w:r w:rsidRPr="00E9737F">
        <w:t>plot</w:t>
      </w:r>
      <w:r>
        <w:t>ë</w:t>
      </w:r>
      <w:r w:rsidRPr="00E9737F">
        <w:t xml:space="preserve"> në jetën shoqërore dhe ekonomike.</w:t>
      </w:r>
    </w:p>
    <w:p w:rsidR="0088549F" w:rsidRDefault="0088549F" w:rsidP="0088549F">
      <w:pPr>
        <w:jc w:val="both"/>
      </w:pPr>
    </w:p>
    <w:p w:rsidR="0088549F" w:rsidRDefault="0088549F" w:rsidP="0088549F">
      <w:pPr>
        <w:jc w:val="both"/>
      </w:pPr>
      <w:r>
        <w:t>Duke qen</w:t>
      </w:r>
      <w:r w:rsidR="003741E5">
        <w:t>ë</w:t>
      </w:r>
      <w:r>
        <w:t xml:space="preserve"> politik</w:t>
      </w:r>
      <w:r w:rsidR="003741E5">
        <w:t>ë</w:t>
      </w:r>
      <w:r>
        <w:t xml:space="preserve"> e lidhur ngusht</w:t>
      </w:r>
      <w:r w:rsidR="003741E5">
        <w:t>ë</w:t>
      </w:r>
      <w:r>
        <w:t>sisht me realizimin e t</w:t>
      </w:r>
      <w:r w:rsidR="003741E5">
        <w:t>ë</w:t>
      </w:r>
      <w:r>
        <w:t xml:space="preserve"> drejtave </w:t>
      </w:r>
      <w:r w:rsidR="00BB29CA">
        <w:t>t</w:t>
      </w:r>
      <w:r w:rsidR="003741E5">
        <w:t>ë</w:t>
      </w:r>
      <w:r w:rsidR="00BB29CA">
        <w:t xml:space="preserve"> personave me aft</w:t>
      </w:r>
      <w:r w:rsidR="003741E5">
        <w:t>ë</w:t>
      </w:r>
      <w:r w:rsidR="00BB29CA">
        <w:t>si t</w:t>
      </w:r>
      <w:r w:rsidR="003741E5">
        <w:t>ë</w:t>
      </w:r>
      <w:r w:rsidR="00BB29CA">
        <w:t xml:space="preserve"> kufizuar, por edhe at</w:t>
      </w:r>
      <w:r w:rsidR="003741E5">
        <w:t>ë</w:t>
      </w:r>
      <w:r w:rsidR="00BB29CA">
        <w:t xml:space="preserve"> t</w:t>
      </w:r>
      <w:r w:rsidR="003741E5">
        <w:t>ë</w:t>
      </w:r>
      <w:r w:rsidR="00BB29CA">
        <w:t xml:space="preserve"> perfshirjes e mosdiskriminimit , ajo kontribuon dhe lidhet n</w:t>
      </w:r>
      <w:r w:rsidR="003741E5">
        <w:t>ë</w:t>
      </w:r>
      <w:r w:rsidR="00BB29CA">
        <w:t xml:space="preserve"> m</w:t>
      </w:r>
      <w:r w:rsidR="003741E5">
        <w:t>ë</w:t>
      </w:r>
      <w:r w:rsidR="00BB29CA">
        <w:t>nyr</w:t>
      </w:r>
      <w:r w:rsidR="003741E5">
        <w:t>ë</w:t>
      </w:r>
      <w:r w:rsidR="00BB29CA">
        <w:t xml:space="preserve"> t</w:t>
      </w:r>
      <w:r w:rsidR="003741E5">
        <w:t>ë</w:t>
      </w:r>
      <w:r w:rsidR="00BB29CA">
        <w:t xml:space="preserve"> drejtp</w:t>
      </w:r>
      <w:r w:rsidR="003741E5">
        <w:t>ë</w:t>
      </w:r>
      <w:r w:rsidR="00BB29CA">
        <w:t>rdrejt</w:t>
      </w:r>
      <w:r w:rsidR="003741E5">
        <w:t>ë</w:t>
      </w:r>
      <w:r w:rsidR="00BB29CA">
        <w:t xml:space="preserve"> me Kapitujt 23 dhe 19 t</w:t>
      </w:r>
      <w:r w:rsidR="003741E5">
        <w:t>ë</w:t>
      </w:r>
      <w:r w:rsidR="00BB29CA">
        <w:t xml:space="preserve"> negociatave me BE sipas MSA.</w:t>
      </w:r>
    </w:p>
    <w:p w:rsidR="00EB1905" w:rsidRDefault="00EB1905" w:rsidP="0088549F">
      <w:pPr>
        <w:jc w:val="both"/>
      </w:pPr>
    </w:p>
    <w:p w:rsidR="00EB1905" w:rsidRPr="00EB1905" w:rsidRDefault="00EB1905" w:rsidP="001B70C5">
      <w:pPr>
        <w:pStyle w:val="SingleTxtG"/>
        <w:spacing w:line="240" w:lineRule="auto"/>
        <w:ind w:left="0" w:right="0"/>
        <w:rPr>
          <w:sz w:val="24"/>
          <w:szCs w:val="24"/>
        </w:rPr>
      </w:pPr>
      <w:r w:rsidRPr="00EB1905">
        <w:rPr>
          <w:sz w:val="24"/>
          <w:szCs w:val="24"/>
        </w:rPr>
        <w:t>Komiteti p</w:t>
      </w:r>
      <w:r w:rsidR="003741E5">
        <w:rPr>
          <w:sz w:val="24"/>
          <w:szCs w:val="24"/>
        </w:rPr>
        <w:t>ë</w:t>
      </w:r>
      <w:r w:rsidRPr="00EB1905">
        <w:rPr>
          <w:sz w:val="24"/>
          <w:szCs w:val="24"/>
        </w:rPr>
        <w:t>r t</w:t>
      </w:r>
      <w:r w:rsidR="003741E5">
        <w:rPr>
          <w:sz w:val="24"/>
          <w:szCs w:val="24"/>
        </w:rPr>
        <w:t>ë</w:t>
      </w:r>
      <w:r w:rsidRPr="00EB1905">
        <w:rPr>
          <w:sz w:val="24"/>
          <w:szCs w:val="24"/>
        </w:rPr>
        <w:t xml:space="preserve"> drejtat e personave me aft</w:t>
      </w:r>
      <w:r w:rsidR="003741E5">
        <w:rPr>
          <w:sz w:val="24"/>
          <w:szCs w:val="24"/>
        </w:rPr>
        <w:t>ë</w:t>
      </w:r>
      <w:r w:rsidRPr="00EB1905">
        <w:rPr>
          <w:sz w:val="24"/>
          <w:szCs w:val="24"/>
        </w:rPr>
        <w:t>si t</w:t>
      </w:r>
      <w:r w:rsidR="003741E5">
        <w:rPr>
          <w:sz w:val="24"/>
          <w:szCs w:val="24"/>
        </w:rPr>
        <w:t>ë</w:t>
      </w:r>
      <w:r w:rsidRPr="00EB1905">
        <w:rPr>
          <w:sz w:val="24"/>
          <w:szCs w:val="24"/>
        </w:rPr>
        <w:t xml:space="preserve"> kufizuara , rekomandon që Qeveria Shqiptare duhet: </w:t>
      </w:r>
      <w:r w:rsidRPr="00CB7149">
        <w:rPr>
          <w:i/>
          <w:sz w:val="24"/>
          <w:szCs w:val="24"/>
        </w:rPr>
        <w:t>(i) të adaptojë një plan veprimi gjithëpërfshirës në zbatim të ligjit Nr. 93/2014, duke siguruar buxhetin e mjaftueshëm, një mekanizëm të efektshëm të monitorimit të standarteve për heqjen e barrierave, si dhe sanksione të forta dhe efektive në rastet e moszbatimit të tyre; (ii) të vendosë një mekanizëm për monitorimin e zbatimit të standarteve të aksesueshmërisë në të gjitha fushat, si edhe imponim të sanksioneve në rastet e mospërmbushjes së tyre; (iii)  të sigurojë informacione të plota mbi aksesueshmërinë e mediave elektronike, me vëmendje të veçantë kushtuar medias sociale.</w:t>
      </w:r>
    </w:p>
    <w:p w:rsidR="00EB1905" w:rsidRDefault="00EB1905" w:rsidP="001B70C5">
      <w:pPr>
        <w:pStyle w:val="Default"/>
        <w:spacing w:after="240"/>
        <w:jc w:val="both"/>
        <w:rPr>
          <w:color w:val="auto"/>
          <w:lang w:val="sq-AL"/>
        </w:rPr>
      </w:pPr>
      <w:r w:rsidRPr="00EB1905">
        <w:rPr>
          <w:color w:val="auto"/>
          <w:lang w:val="sq-AL"/>
        </w:rPr>
        <w:t>Q</w:t>
      </w:r>
      <w:r w:rsidR="003741E5">
        <w:rPr>
          <w:color w:val="auto"/>
          <w:lang w:val="sq-AL"/>
        </w:rPr>
        <w:t>ë</w:t>
      </w:r>
      <w:r w:rsidRPr="00EB1905">
        <w:rPr>
          <w:color w:val="auto"/>
          <w:lang w:val="sq-AL"/>
        </w:rPr>
        <w:t>llimi, objektivat specifik</w:t>
      </w:r>
      <w:r w:rsidR="003741E5">
        <w:rPr>
          <w:color w:val="auto"/>
          <w:lang w:val="sq-AL"/>
        </w:rPr>
        <w:t>ë</w:t>
      </w:r>
      <w:r w:rsidRPr="00EB1905">
        <w:rPr>
          <w:color w:val="auto"/>
          <w:lang w:val="sq-AL"/>
        </w:rPr>
        <w:t xml:space="preserve"> dhe masat e parashikuara </w:t>
      </w:r>
      <w:r w:rsidR="00B30154">
        <w:rPr>
          <w:color w:val="auto"/>
          <w:lang w:val="sq-AL"/>
        </w:rPr>
        <w:t>n</w:t>
      </w:r>
      <w:r w:rsidR="003741E5">
        <w:rPr>
          <w:color w:val="auto"/>
          <w:lang w:val="sq-AL"/>
        </w:rPr>
        <w:t>ë</w:t>
      </w:r>
      <w:r w:rsidR="00B30154">
        <w:rPr>
          <w:color w:val="auto"/>
          <w:lang w:val="sq-AL"/>
        </w:rPr>
        <w:t xml:space="preserve"> k</w:t>
      </w:r>
      <w:r w:rsidR="003741E5">
        <w:rPr>
          <w:color w:val="auto"/>
          <w:lang w:val="sq-AL"/>
        </w:rPr>
        <w:t>ë</w:t>
      </w:r>
      <w:r w:rsidR="00B30154">
        <w:rPr>
          <w:color w:val="auto"/>
          <w:lang w:val="sq-AL"/>
        </w:rPr>
        <w:t>t</w:t>
      </w:r>
      <w:r w:rsidR="003741E5">
        <w:rPr>
          <w:color w:val="auto"/>
          <w:lang w:val="sq-AL"/>
        </w:rPr>
        <w:t>ë</w:t>
      </w:r>
      <w:r w:rsidR="00B30154">
        <w:rPr>
          <w:color w:val="auto"/>
          <w:lang w:val="sq-AL"/>
        </w:rPr>
        <w:t xml:space="preserve"> plan p</w:t>
      </w:r>
      <w:r w:rsidR="003741E5">
        <w:rPr>
          <w:color w:val="auto"/>
          <w:lang w:val="sq-AL"/>
        </w:rPr>
        <w:t>ë</w:t>
      </w:r>
      <w:r w:rsidR="00B30154">
        <w:rPr>
          <w:color w:val="auto"/>
          <w:lang w:val="sq-AL"/>
        </w:rPr>
        <w:t>r realizimin e aksesueshm</w:t>
      </w:r>
      <w:r w:rsidR="003741E5">
        <w:rPr>
          <w:color w:val="auto"/>
          <w:lang w:val="sq-AL"/>
        </w:rPr>
        <w:t>ë</w:t>
      </w:r>
      <w:r w:rsidR="00B30154">
        <w:rPr>
          <w:color w:val="auto"/>
          <w:lang w:val="sq-AL"/>
        </w:rPr>
        <w:t>ris</w:t>
      </w:r>
      <w:r w:rsidR="003741E5">
        <w:rPr>
          <w:color w:val="auto"/>
          <w:lang w:val="sq-AL"/>
        </w:rPr>
        <w:t>ë</w:t>
      </w:r>
      <w:r w:rsidR="00B30154">
        <w:rPr>
          <w:color w:val="auto"/>
          <w:lang w:val="sq-AL"/>
        </w:rPr>
        <w:t xml:space="preserve">, </w:t>
      </w:r>
      <w:r w:rsidRPr="00EB1905">
        <w:rPr>
          <w:color w:val="auto"/>
          <w:lang w:val="sq-AL"/>
        </w:rPr>
        <w:t>adresojn</w:t>
      </w:r>
      <w:r w:rsidR="003741E5">
        <w:rPr>
          <w:color w:val="auto"/>
          <w:lang w:val="sq-AL"/>
        </w:rPr>
        <w:t>ë</w:t>
      </w:r>
      <w:r w:rsidRPr="00EB1905">
        <w:rPr>
          <w:color w:val="auto"/>
          <w:lang w:val="sq-AL"/>
        </w:rPr>
        <w:t xml:space="preserve"> reduktimin e barrierave për personat me aftësi të kufizuara, me qëllim: (i) sigurimin e aksesit në të mirat materiale, shërbimet dhe lehtësirat; (ii) sigurimin </w:t>
      </w:r>
      <w:r w:rsidRPr="00EB1905">
        <w:rPr>
          <w:color w:val="auto"/>
          <w:lang w:val="sq-AL"/>
        </w:rPr>
        <w:lastRenderedPageBreak/>
        <w:t>dhe mbajtjen e vendit të punës; (iii) përfshirjen dhe pjesëmarrjen në komunitet; (iv) ndryshimet në sjelljet, qëndrimet  dhe veprimet, të cilat diskriminojnë personat me aftësi të kufizuara.</w:t>
      </w:r>
    </w:p>
    <w:p w:rsidR="00334685" w:rsidRDefault="00EB1905" w:rsidP="006654E6">
      <w:pPr>
        <w:jc w:val="both"/>
      </w:pPr>
      <w:r>
        <w:t>Politika</w:t>
      </w:r>
      <w:r w:rsidRPr="00F32EF0">
        <w:t xml:space="preserve"> orienton institucionet publike në masat që ato duhet të marrin për realizimin e aksesueshmërisë për të gjitha kategoritë e personave </w:t>
      </w:r>
      <w:r>
        <w:t>me aftësi të kufizuara</w:t>
      </w:r>
      <w:r w:rsidRPr="00F32EF0">
        <w:t xml:space="preserve"> në: (i) mjedise; (ii) transport; (iii) informacion e komunikim</w:t>
      </w:r>
      <w:r>
        <w:t xml:space="preserve"> (</w:t>
      </w:r>
      <w:r w:rsidRPr="00F32EF0">
        <w:t>përfshirë këtu aksesueshmërinë e platformave dhe portaleve</w:t>
      </w:r>
      <w:r>
        <w:t>)</w:t>
      </w:r>
      <w:r w:rsidRPr="00F32EF0">
        <w:t xml:space="preserve">; aksesueshmërinë në </w:t>
      </w:r>
      <w:r>
        <w:t>bot</w:t>
      </w:r>
      <w:r w:rsidRPr="00F32EF0">
        <w:t>imet e njoftimet publike; aksesueshmërinë n</w:t>
      </w:r>
      <w:r>
        <w:t>ë</w:t>
      </w:r>
      <w:r w:rsidRPr="00F32EF0">
        <w:t xml:space="preserve"> telekomunikacion</w:t>
      </w:r>
      <w:r>
        <w:t>,</w:t>
      </w:r>
      <w:r w:rsidRPr="00F32EF0">
        <w:t xml:space="preserve"> në faqet e internetit</w:t>
      </w:r>
      <w:r>
        <w:t>,</w:t>
      </w:r>
      <w:r w:rsidRPr="00F32EF0">
        <w:t xml:space="preserve"> si </w:t>
      </w:r>
      <w:r>
        <w:t xml:space="preserve">dhe </w:t>
      </w:r>
      <w:r w:rsidRPr="00F32EF0">
        <w:t xml:space="preserve">në programacionet televizive. </w:t>
      </w:r>
    </w:p>
    <w:p w:rsidR="006654E6" w:rsidRDefault="006654E6" w:rsidP="006654E6">
      <w:pPr>
        <w:jc w:val="both"/>
      </w:pPr>
    </w:p>
    <w:p w:rsidR="001B70C5" w:rsidRDefault="006654E6" w:rsidP="006654E6">
      <w:pPr>
        <w:jc w:val="both"/>
      </w:pPr>
      <w:r w:rsidRPr="00252A99">
        <w:t>Për zbatimin e kësaj politike, institucionet shtetërore që kanë përgjegjësi në këtë fushë në partneritet me institucione dhe organizata të tjera do të fokusohen në këto objektiva specifikë:</w:t>
      </w:r>
    </w:p>
    <w:p w:rsidR="00334685" w:rsidRDefault="006654E6" w:rsidP="006654E6">
      <w:pPr>
        <w:jc w:val="both"/>
        <w:rPr>
          <w:rFonts w:eastAsiaTheme="minorHAnsi"/>
          <w:color w:val="4F81BD" w:themeColor="accent1"/>
          <w:lang w:eastAsia="en-US"/>
        </w:rPr>
      </w:pPr>
      <w:r>
        <w:rPr>
          <w:rFonts w:eastAsiaTheme="minorHAnsi"/>
          <w:color w:val="4F81BD" w:themeColor="accent1"/>
          <w:lang w:eastAsia="en-US"/>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09"/>
        <w:gridCol w:w="7933"/>
      </w:tblGrid>
      <w:tr w:rsidR="005E4571" w:rsidRPr="000F77A9" w:rsidTr="00405DE0">
        <w:trPr>
          <w:jc w:val="center"/>
        </w:trPr>
        <w:tc>
          <w:tcPr>
            <w:tcW w:w="708" w:type="pct"/>
            <w:tcBorders>
              <w:right w:val="nil"/>
            </w:tcBorders>
            <w:shd w:val="clear" w:color="auto" w:fill="D9D9D9"/>
          </w:tcPr>
          <w:p w:rsidR="005E4571" w:rsidRPr="000F77A9" w:rsidRDefault="005E4571" w:rsidP="004D169F">
            <w:pPr>
              <w:spacing w:before="60" w:after="60"/>
              <w:rPr>
                <w:b/>
              </w:rPr>
            </w:pPr>
            <w:r w:rsidRPr="000F77A9">
              <w:rPr>
                <w:b/>
              </w:rPr>
              <w:t xml:space="preserve">Objektivi specifik 1 </w:t>
            </w:r>
          </w:p>
        </w:tc>
        <w:tc>
          <w:tcPr>
            <w:tcW w:w="4292" w:type="pct"/>
            <w:tcBorders>
              <w:left w:val="nil"/>
            </w:tcBorders>
            <w:shd w:val="clear" w:color="auto" w:fill="D9D9D9"/>
          </w:tcPr>
          <w:p w:rsidR="005E4571" w:rsidRPr="005E4571" w:rsidRDefault="005E4571" w:rsidP="005E4571">
            <w:pPr>
              <w:jc w:val="both"/>
              <w:rPr>
                <w:rFonts w:eastAsiaTheme="minorHAnsi"/>
                <w:lang w:eastAsia="en-US"/>
              </w:rPr>
            </w:pPr>
            <w:r w:rsidRPr="005E4571">
              <w:rPr>
                <w:rFonts w:eastAsiaTheme="minorHAnsi"/>
                <w:lang w:eastAsia="en-US"/>
              </w:rPr>
              <w:t>Realizimi i aksesueshm</w:t>
            </w:r>
            <w:r w:rsidR="003741E5">
              <w:rPr>
                <w:rFonts w:eastAsiaTheme="minorHAnsi"/>
                <w:lang w:eastAsia="en-US"/>
              </w:rPr>
              <w:t>ë</w:t>
            </w:r>
            <w:r w:rsidRPr="005E4571">
              <w:rPr>
                <w:rFonts w:eastAsiaTheme="minorHAnsi"/>
                <w:lang w:eastAsia="en-US"/>
              </w:rPr>
              <w:t>ris</w:t>
            </w:r>
            <w:r w:rsidR="003741E5">
              <w:rPr>
                <w:rFonts w:eastAsiaTheme="minorHAnsi"/>
                <w:lang w:eastAsia="en-US"/>
              </w:rPr>
              <w:t>ë</w:t>
            </w:r>
            <w:r w:rsidRPr="005E4571">
              <w:rPr>
                <w:rFonts w:eastAsiaTheme="minorHAnsi"/>
                <w:lang w:eastAsia="en-US"/>
              </w:rPr>
              <w:t xml:space="preserve"> n</w:t>
            </w:r>
            <w:r w:rsidR="003741E5">
              <w:rPr>
                <w:rFonts w:eastAsiaTheme="minorHAnsi"/>
                <w:lang w:eastAsia="en-US"/>
              </w:rPr>
              <w:t>ë</w:t>
            </w:r>
            <w:r w:rsidRPr="005E4571">
              <w:rPr>
                <w:rFonts w:eastAsiaTheme="minorHAnsi"/>
                <w:lang w:eastAsia="en-US"/>
              </w:rPr>
              <w:t xml:space="preserve"> mjedise për Personat me Aftësi të Kufizuara</w:t>
            </w:r>
          </w:p>
        </w:tc>
      </w:tr>
      <w:tr w:rsidR="005E4571" w:rsidRPr="000F77A9" w:rsidTr="00405DE0">
        <w:trPr>
          <w:jc w:val="center"/>
        </w:trPr>
        <w:tc>
          <w:tcPr>
            <w:tcW w:w="708" w:type="pct"/>
            <w:tcBorders>
              <w:top w:val="single" w:sz="4" w:space="0" w:color="auto"/>
              <w:left w:val="single" w:sz="4" w:space="0" w:color="auto"/>
              <w:bottom w:val="single" w:sz="4" w:space="0" w:color="auto"/>
              <w:right w:val="nil"/>
            </w:tcBorders>
            <w:shd w:val="clear" w:color="auto" w:fill="D9D9D9"/>
          </w:tcPr>
          <w:p w:rsidR="005E4571" w:rsidRPr="000F77A9" w:rsidRDefault="005E4571" w:rsidP="004D169F">
            <w:pPr>
              <w:spacing w:before="60" w:after="60"/>
              <w:rPr>
                <w:b/>
              </w:rPr>
            </w:pPr>
            <w:r w:rsidRPr="000F77A9">
              <w:rPr>
                <w:b/>
              </w:rPr>
              <w:t xml:space="preserve">Objektivi specifik 2 </w:t>
            </w:r>
          </w:p>
        </w:tc>
        <w:tc>
          <w:tcPr>
            <w:tcW w:w="4292" w:type="pct"/>
            <w:tcBorders>
              <w:top w:val="single" w:sz="4" w:space="0" w:color="auto"/>
              <w:left w:val="nil"/>
              <w:bottom w:val="single" w:sz="4" w:space="0" w:color="auto"/>
              <w:right w:val="single" w:sz="4" w:space="0" w:color="auto"/>
            </w:tcBorders>
            <w:shd w:val="clear" w:color="auto" w:fill="D9D9D9"/>
          </w:tcPr>
          <w:p w:rsidR="005E4571" w:rsidRPr="005E4571" w:rsidRDefault="005E4571" w:rsidP="005E4571">
            <w:pPr>
              <w:jc w:val="both"/>
              <w:rPr>
                <w:rFonts w:eastAsiaTheme="minorHAnsi"/>
                <w:lang w:eastAsia="en-US"/>
              </w:rPr>
            </w:pPr>
            <w:r w:rsidRPr="005E4571">
              <w:rPr>
                <w:rFonts w:eastAsiaTheme="minorHAnsi"/>
                <w:lang w:eastAsia="en-US"/>
              </w:rPr>
              <w:t>Realizimi i Aksesueshmërisë në Transport për Personat me Aftësi të  Kufizuara</w:t>
            </w:r>
          </w:p>
        </w:tc>
      </w:tr>
      <w:tr w:rsidR="005E4571" w:rsidRPr="000F77A9" w:rsidTr="00405DE0">
        <w:trPr>
          <w:jc w:val="center"/>
        </w:trPr>
        <w:tc>
          <w:tcPr>
            <w:tcW w:w="708" w:type="pct"/>
            <w:tcBorders>
              <w:top w:val="single" w:sz="4" w:space="0" w:color="auto"/>
              <w:left w:val="single" w:sz="4" w:space="0" w:color="auto"/>
              <w:bottom w:val="single" w:sz="4" w:space="0" w:color="auto"/>
              <w:right w:val="nil"/>
            </w:tcBorders>
            <w:shd w:val="clear" w:color="auto" w:fill="D9D9D9"/>
          </w:tcPr>
          <w:p w:rsidR="005E4571" w:rsidRPr="000F77A9" w:rsidRDefault="004D169F" w:rsidP="004D169F">
            <w:pPr>
              <w:spacing w:before="60" w:after="60"/>
              <w:rPr>
                <w:b/>
              </w:rPr>
            </w:pPr>
            <w:r>
              <w:rPr>
                <w:b/>
              </w:rPr>
              <w:t xml:space="preserve">Objektivi specifik </w:t>
            </w:r>
            <w:r w:rsidR="005E4571" w:rsidRPr="000F77A9">
              <w:rPr>
                <w:b/>
              </w:rPr>
              <w:t xml:space="preserve">3  </w:t>
            </w:r>
          </w:p>
        </w:tc>
        <w:tc>
          <w:tcPr>
            <w:tcW w:w="4292" w:type="pct"/>
            <w:tcBorders>
              <w:top w:val="single" w:sz="4" w:space="0" w:color="auto"/>
              <w:left w:val="nil"/>
              <w:bottom w:val="single" w:sz="4" w:space="0" w:color="auto"/>
              <w:right w:val="single" w:sz="4" w:space="0" w:color="auto"/>
            </w:tcBorders>
            <w:shd w:val="clear" w:color="auto" w:fill="D9D9D9"/>
          </w:tcPr>
          <w:p w:rsidR="005E4571" w:rsidRPr="005E4571" w:rsidRDefault="005E4571" w:rsidP="004D169F">
            <w:pPr>
              <w:jc w:val="both"/>
            </w:pPr>
            <w:r w:rsidRPr="005E4571">
              <w:rPr>
                <w:rFonts w:eastAsiaTheme="minorHAnsi"/>
                <w:lang w:eastAsia="en-US"/>
              </w:rPr>
              <w:t>Realizimi  i  Aksesueshmërisë në Informacion dhe në Komunikim për  Personat me Aftësi të Kufizuara</w:t>
            </w:r>
          </w:p>
        </w:tc>
      </w:tr>
    </w:tbl>
    <w:p w:rsidR="005E4571" w:rsidRDefault="005E4571" w:rsidP="001B70C5">
      <w:pPr>
        <w:jc w:val="both"/>
        <w:rPr>
          <w:rFonts w:eastAsiaTheme="minorHAnsi"/>
          <w:b/>
          <w:u w:val="single"/>
          <w:lang w:eastAsia="en-US"/>
        </w:rPr>
      </w:pPr>
    </w:p>
    <w:p w:rsidR="00D461FB" w:rsidRDefault="006654E6" w:rsidP="001B70C5">
      <w:pPr>
        <w:jc w:val="both"/>
        <w:rPr>
          <w:rFonts w:eastAsiaTheme="minorHAnsi"/>
          <w:b/>
          <w:lang w:eastAsia="en-US"/>
        </w:rPr>
      </w:pPr>
      <w:r w:rsidRPr="00C66F67">
        <w:rPr>
          <w:rFonts w:eastAsiaTheme="minorHAnsi"/>
          <w:b/>
          <w:u w:val="single"/>
          <w:lang w:eastAsia="en-US"/>
        </w:rPr>
        <w:t>Objektivi Specifik 1</w:t>
      </w:r>
      <w:r w:rsidRPr="006654E6">
        <w:rPr>
          <w:rFonts w:eastAsiaTheme="minorHAnsi"/>
          <w:lang w:eastAsia="en-US"/>
        </w:rPr>
        <w:t xml:space="preserve"> </w:t>
      </w:r>
      <w:r w:rsidRPr="00D461FB">
        <w:rPr>
          <w:rFonts w:eastAsiaTheme="minorHAnsi"/>
          <w:b/>
          <w:lang w:eastAsia="en-US"/>
        </w:rPr>
        <w:t>-</w:t>
      </w:r>
      <w:r w:rsidRPr="00D461FB">
        <w:rPr>
          <w:rFonts w:eastAsiaTheme="minorHAnsi"/>
          <w:b/>
          <w:color w:val="4F81BD" w:themeColor="accent1"/>
          <w:lang w:eastAsia="en-US"/>
        </w:rPr>
        <w:t xml:space="preserve"> </w:t>
      </w:r>
      <w:r w:rsidRPr="00D461FB">
        <w:rPr>
          <w:rFonts w:eastAsiaTheme="minorHAnsi"/>
          <w:b/>
          <w:lang w:eastAsia="en-US"/>
        </w:rPr>
        <w:t>Realizimi i aksesueshm</w:t>
      </w:r>
      <w:r w:rsidR="003741E5">
        <w:rPr>
          <w:rFonts w:eastAsiaTheme="minorHAnsi"/>
          <w:b/>
          <w:lang w:eastAsia="en-US"/>
        </w:rPr>
        <w:t>ë</w:t>
      </w:r>
      <w:r w:rsidRPr="00D461FB">
        <w:rPr>
          <w:rFonts w:eastAsiaTheme="minorHAnsi"/>
          <w:b/>
          <w:lang w:eastAsia="en-US"/>
        </w:rPr>
        <w:t>ris</w:t>
      </w:r>
      <w:r w:rsidR="003741E5">
        <w:rPr>
          <w:rFonts w:eastAsiaTheme="minorHAnsi"/>
          <w:b/>
          <w:lang w:eastAsia="en-US"/>
        </w:rPr>
        <w:t>ë</w:t>
      </w:r>
      <w:r w:rsidRPr="00D461FB">
        <w:rPr>
          <w:rFonts w:eastAsiaTheme="minorHAnsi"/>
          <w:b/>
          <w:lang w:eastAsia="en-US"/>
        </w:rPr>
        <w:t xml:space="preserve"> n</w:t>
      </w:r>
      <w:r w:rsidR="003741E5">
        <w:rPr>
          <w:rFonts w:eastAsiaTheme="minorHAnsi"/>
          <w:b/>
          <w:lang w:eastAsia="en-US"/>
        </w:rPr>
        <w:t>ë</w:t>
      </w:r>
      <w:r w:rsidRPr="00D461FB">
        <w:rPr>
          <w:rFonts w:eastAsiaTheme="minorHAnsi"/>
          <w:b/>
          <w:lang w:eastAsia="en-US"/>
        </w:rPr>
        <w:t xml:space="preserve"> mjedise për Personat me Aftësi </w:t>
      </w:r>
    </w:p>
    <w:p w:rsidR="00C66F67" w:rsidRDefault="00D461FB" w:rsidP="005E4571">
      <w:pPr>
        <w:jc w:val="both"/>
        <w:rPr>
          <w:rFonts w:eastAsiaTheme="minorHAnsi"/>
          <w:b/>
          <w:lang w:eastAsia="en-US"/>
        </w:rPr>
      </w:pPr>
      <w:r>
        <w:rPr>
          <w:rFonts w:eastAsiaTheme="minorHAnsi"/>
          <w:b/>
          <w:lang w:eastAsia="en-US"/>
        </w:rPr>
        <w:t xml:space="preserve">                                      t</w:t>
      </w:r>
      <w:r w:rsidR="006654E6" w:rsidRPr="00D461FB">
        <w:rPr>
          <w:rFonts w:eastAsiaTheme="minorHAnsi"/>
          <w:b/>
          <w:lang w:eastAsia="en-US"/>
        </w:rPr>
        <w:t>ë</w:t>
      </w:r>
      <w:r>
        <w:rPr>
          <w:rFonts w:eastAsiaTheme="minorHAnsi"/>
          <w:b/>
          <w:lang w:eastAsia="en-US"/>
        </w:rPr>
        <w:t xml:space="preserve"> </w:t>
      </w:r>
      <w:r w:rsidR="006654E6" w:rsidRPr="00D461FB">
        <w:rPr>
          <w:rFonts w:eastAsiaTheme="minorHAnsi"/>
          <w:b/>
          <w:lang w:eastAsia="en-US"/>
        </w:rPr>
        <w:t>Kufizuara</w:t>
      </w:r>
    </w:p>
    <w:p w:rsidR="00E708B6" w:rsidRDefault="00E708B6" w:rsidP="005E4571">
      <w:pPr>
        <w:jc w:val="both"/>
      </w:pPr>
    </w:p>
    <w:p w:rsidR="00176069" w:rsidRDefault="00C66F67" w:rsidP="00C66F67">
      <w:pPr>
        <w:jc w:val="both"/>
        <w:rPr>
          <w:rFonts w:eastAsia="Times New Roman"/>
        </w:rPr>
      </w:pPr>
      <w:r w:rsidRPr="00F32EF0">
        <w:t>Një element i rëndësishëm në realizimin e aksesueshmërisë në mjedise dhe forcimin e masave për zb</w:t>
      </w:r>
      <w:r>
        <w:t xml:space="preserve">atimin e kuadrit ligjor </w:t>
      </w:r>
      <w:r w:rsidRPr="00F32EF0">
        <w:t>, është përmirësimi i strukturave bashkërenduese dhe monitoruese, bazuar në Ligjin</w:t>
      </w:r>
      <w:r w:rsidRPr="00F32EF0">
        <w:rPr>
          <w:rStyle w:val="FootnoteReference"/>
        </w:rPr>
        <w:footnoteReference w:id="17"/>
      </w:r>
      <w:r w:rsidRPr="00F32EF0">
        <w:t xml:space="preserve"> </w:t>
      </w:r>
      <w:r w:rsidRPr="00F32EF0">
        <w:rPr>
          <w:rFonts w:eastAsia="Times New Roman"/>
        </w:rPr>
        <w:t xml:space="preserve">Nr. 93/2014 “Për përfshirjen dhe aksesueshmërinë e personave </w:t>
      </w:r>
      <w:r>
        <w:rPr>
          <w:rFonts w:eastAsia="Times New Roman"/>
        </w:rPr>
        <w:t>me aftësi të kufizuara</w:t>
      </w:r>
      <w:r w:rsidRPr="00F32EF0">
        <w:rPr>
          <w:rFonts w:eastAsia="Times New Roman"/>
        </w:rPr>
        <w:t>”.</w:t>
      </w:r>
      <w:r w:rsidR="00176069">
        <w:rPr>
          <w:rFonts w:eastAsia="Times New Roman"/>
        </w:rPr>
        <w:t xml:space="preserve"> </w:t>
      </w:r>
      <w:r w:rsidRPr="00F32EF0">
        <w:t xml:space="preserve">Pikat fokale në çdo institucion, </w:t>
      </w:r>
      <w:r w:rsidR="00176069">
        <w:t xml:space="preserve">duhet </w:t>
      </w:r>
      <w:r w:rsidRPr="00F32EF0">
        <w:t>të jenë pika lidhjeje me sektorët dhe institucionet e tjerë, me qëllim shkëmbimin e eksperiencave pozitive</w:t>
      </w:r>
      <w:r w:rsidR="00176069">
        <w:t xml:space="preserve"> n</w:t>
      </w:r>
      <w:r w:rsidR="003741E5">
        <w:t>ë</w:t>
      </w:r>
      <w:r w:rsidR="00176069">
        <w:t xml:space="preserve"> realizimin e aksesueshm</w:t>
      </w:r>
      <w:r w:rsidR="003741E5">
        <w:t>ë</w:t>
      </w:r>
      <w:r w:rsidR="00176069">
        <w:t>ris</w:t>
      </w:r>
      <w:r w:rsidR="003741E5">
        <w:t>ë</w:t>
      </w:r>
      <w:r w:rsidRPr="00F32EF0">
        <w:t xml:space="preserve">, mbajtjen e informacionit mbi zbatimin e ligjit, mbajtjen e regjistrit të sugjeruar nga ky plan veprimi me të dhëna mbi situatën e aksesueshmërisë së aseteve (ndërtesave dhe infrastrukturës) të institucionit, përfshirë vlerësimin e nivelit të aksesueshmërisë së aseteve dhe propozimin e masave për përmirësimin/realizimin e saj, si edhe mirëmbajtjen dhe përditësimin e këtij informacioni. </w:t>
      </w:r>
      <w:r w:rsidR="00176069">
        <w:t>Krijimi i nj</w:t>
      </w:r>
      <w:r w:rsidR="003741E5">
        <w:t>ë</w:t>
      </w:r>
      <w:r w:rsidR="00176069">
        <w:t xml:space="preserve"> </w:t>
      </w:r>
      <w:r w:rsidRPr="00F32EF0">
        <w:t>Regjistri do të lehtëso</w:t>
      </w:r>
      <w:r w:rsidRPr="00F32EF0">
        <w:rPr>
          <w:rFonts w:eastAsia="Times New Roman"/>
        </w:rPr>
        <w:t xml:space="preserve">nte ndjeshëm punën e autoriteteve përgjegjëse, për të vendosur mbi planifikimin e investimeve. Këto pika fokale duhet të merren ekskluzivisht me çështje të personave </w:t>
      </w:r>
      <w:r>
        <w:rPr>
          <w:rFonts w:eastAsia="Times New Roman"/>
        </w:rPr>
        <w:t>me aftësi të kufizuara,</w:t>
      </w:r>
      <w:r w:rsidRPr="00F32EF0">
        <w:rPr>
          <w:rFonts w:eastAsia="Times New Roman"/>
        </w:rPr>
        <w:t xml:space="preserve"> sipas Ligjit për Përfshirjen dhe Aksesueshmërinë.</w:t>
      </w:r>
    </w:p>
    <w:p w:rsidR="00C66F67" w:rsidRPr="00F32EF0" w:rsidRDefault="00C66F67" w:rsidP="00C66F67">
      <w:pPr>
        <w:jc w:val="both"/>
        <w:rPr>
          <w:rFonts w:eastAsia="Times New Roman"/>
        </w:rPr>
      </w:pPr>
      <w:r w:rsidRPr="00F32EF0">
        <w:rPr>
          <w:rFonts w:eastAsia="Times New Roman"/>
        </w:rPr>
        <w:t xml:space="preserve"> </w:t>
      </w:r>
    </w:p>
    <w:p w:rsidR="00176069" w:rsidRDefault="00176069" w:rsidP="00C66F67">
      <w:pPr>
        <w:jc w:val="both"/>
        <w:rPr>
          <w:rFonts w:eastAsia="Times New Roman"/>
        </w:rPr>
      </w:pPr>
      <w:r>
        <w:rPr>
          <w:rFonts w:eastAsia="Times New Roman"/>
        </w:rPr>
        <w:t>Nj</w:t>
      </w:r>
      <w:r w:rsidR="003741E5">
        <w:rPr>
          <w:rFonts w:eastAsia="Times New Roman"/>
        </w:rPr>
        <w:t>ë</w:t>
      </w:r>
      <w:r>
        <w:rPr>
          <w:rFonts w:eastAsia="Times New Roman"/>
        </w:rPr>
        <w:t xml:space="preserve"> nga masat e parashikuara p</w:t>
      </w:r>
      <w:r w:rsidR="003741E5">
        <w:rPr>
          <w:rFonts w:eastAsia="Times New Roman"/>
        </w:rPr>
        <w:t>ë</w:t>
      </w:r>
      <w:r>
        <w:rPr>
          <w:rFonts w:eastAsia="Times New Roman"/>
        </w:rPr>
        <w:t>r arritjen e k</w:t>
      </w:r>
      <w:r w:rsidR="003741E5">
        <w:rPr>
          <w:rFonts w:eastAsia="Times New Roman"/>
        </w:rPr>
        <w:t>ë</w:t>
      </w:r>
      <w:r>
        <w:rPr>
          <w:rFonts w:eastAsia="Times New Roman"/>
        </w:rPr>
        <w:t xml:space="preserve">tij objektivi </w:t>
      </w:r>
      <w:r w:rsidR="003741E5">
        <w:rPr>
          <w:rFonts w:eastAsia="Times New Roman"/>
        </w:rPr>
        <w:t>ë</w:t>
      </w:r>
      <w:r>
        <w:rPr>
          <w:rFonts w:eastAsia="Times New Roman"/>
        </w:rPr>
        <w:t>sht</w:t>
      </w:r>
      <w:r w:rsidR="003741E5">
        <w:rPr>
          <w:rFonts w:eastAsia="Times New Roman"/>
        </w:rPr>
        <w:t>ë</w:t>
      </w:r>
      <w:r>
        <w:rPr>
          <w:rFonts w:eastAsia="Times New Roman"/>
        </w:rPr>
        <w:t xml:space="preserve"> funksionimi i Task-</w:t>
      </w:r>
      <w:r w:rsidRPr="00F32EF0">
        <w:rPr>
          <w:rFonts w:eastAsia="Times New Roman"/>
        </w:rPr>
        <w:t>Forc</w:t>
      </w:r>
      <w:r w:rsidR="003741E5">
        <w:rPr>
          <w:rFonts w:eastAsia="Times New Roman"/>
        </w:rPr>
        <w:t>ë</w:t>
      </w:r>
      <w:r>
        <w:rPr>
          <w:rFonts w:eastAsia="Times New Roman"/>
        </w:rPr>
        <w:t>s p</w:t>
      </w:r>
      <w:r w:rsidR="00C66F67" w:rsidRPr="00F32EF0">
        <w:rPr>
          <w:rFonts w:eastAsia="Times New Roman"/>
        </w:rPr>
        <w:t>ranë MS</w:t>
      </w:r>
      <w:r>
        <w:rPr>
          <w:rFonts w:eastAsia="Times New Roman"/>
        </w:rPr>
        <w:t>H</w:t>
      </w:r>
      <w:r w:rsidR="00C66F67" w:rsidRPr="00F32EF0">
        <w:rPr>
          <w:rFonts w:eastAsia="Times New Roman"/>
        </w:rPr>
        <w:t>MS</w:t>
      </w:r>
      <w:r>
        <w:rPr>
          <w:rFonts w:eastAsia="Times New Roman"/>
        </w:rPr>
        <w:t xml:space="preserve"> (</w:t>
      </w:r>
      <w:r w:rsidR="00C66F67">
        <w:rPr>
          <w:rFonts w:eastAsia="Times New Roman"/>
        </w:rPr>
        <w:t xml:space="preserve"> </w:t>
      </w:r>
      <w:r w:rsidR="00C66F67" w:rsidRPr="00F32EF0">
        <w:t>Grupi Ndërinstitucional</w:t>
      </w:r>
      <w:r w:rsidR="00C66F67" w:rsidRPr="00F32EF0">
        <w:rPr>
          <w:rStyle w:val="FootnoteReference"/>
        </w:rPr>
        <w:footnoteReference w:id="18"/>
      </w:r>
      <w:r w:rsidR="00C66F67" w:rsidRPr="00F32EF0">
        <w:t xml:space="preserve"> i Punës </w:t>
      </w:r>
      <w:r w:rsidR="00C66F67">
        <w:t>p</w:t>
      </w:r>
      <w:r w:rsidR="00C66F67" w:rsidRPr="00F32EF0">
        <w:t xml:space="preserve">ër Marrjen </w:t>
      </w:r>
      <w:r w:rsidR="00C66F67">
        <w:t>e</w:t>
      </w:r>
      <w:r w:rsidR="00C66F67" w:rsidRPr="00F32EF0">
        <w:t xml:space="preserve"> Masave </w:t>
      </w:r>
      <w:r w:rsidR="00C66F67">
        <w:t>n</w:t>
      </w:r>
      <w:r w:rsidR="00C66F67" w:rsidRPr="00F32EF0">
        <w:t xml:space="preserve">ë Kuadër </w:t>
      </w:r>
      <w:r w:rsidR="00C66F67">
        <w:t>t</w:t>
      </w:r>
      <w:r w:rsidR="00C66F67" w:rsidRPr="00F32EF0">
        <w:t>ë Aksionit Kombëtar “Mjedis të përshtatur të gjithë”</w:t>
      </w:r>
      <w:r>
        <w:t>)</w:t>
      </w:r>
      <w:r w:rsidR="00C66F67" w:rsidRPr="00F32EF0">
        <w:t xml:space="preserve">. </w:t>
      </w:r>
      <w:r w:rsidR="00C66F67">
        <w:rPr>
          <w:rFonts w:eastAsia="Times New Roman"/>
        </w:rPr>
        <w:t>Task-</w:t>
      </w:r>
      <w:r w:rsidR="00C66F67" w:rsidRPr="00F32EF0">
        <w:rPr>
          <w:rFonts w:eastAsia="Times New Roman"/>
        </w:rPr>
        <w:t>Forca me përfaqësim nga institucionet qendrore, e cila është e angazhuar me aftësinë e kufizuar duhet</w:t>
      </w:r>
      <w:r w:rsidR="00C66F67" w:rsidRPr="00F32EF0">
        <w:t xml:space="preserve">: (i) </w:t>
      </w:r>
      <w:r w:rsidR="00C66F67" w:rsidRPr="00F32EF0">
        <w:rPr>
          <w:rFonts w:eastAsia="Times New Roman"/>
        </w:rPr>
        <w:t>të</w:t>
      </w:r>
      <w:r w:rsidR="00C66F67" w:rsidRPr="00F32EF0">
        <w:t xml:space="preserve"> konsultojë politikat e programet mbi përshtatshmërinë e mjedisit; (ii) </w:t>
      </w:r>
      <w:r w:rsidR="00C66F67" w:rsidRPr="00F32EF0">
        <w:rPr>
          <w:rFonts w:eastAsia="Times New Roman"/>
        </w:rPr>
        <w:t>të</w:t>
      </w:r>
      <w:r w:rsidR="00C66F67" w:rsidRPr="00F32EF0">
        <w:t xml:space="preserve"> propozojë projekte sektoriale; (iii) </w:t>
      </w:r>
      <w:r w:rsidR="00C66F67" w:rsidRPr="00F32EF0">
        <w:rPr>
          <w:rFonts w:eastAsia="Times New Roman"/>
        </w:rPr>
        <w:t>të</w:t>
      </w:r>
      <w:r w:rsidR="00C66F67" w:rsidRPr="00F32EF0">
        <w:t xml:space="preserve"> </w:t>
      </w:r>
      <w:r>
        <w:t>monitorojë zbatimin e standart</w:t>
      </w:r>
      <w:r w:rsidR="00C66F67" w:rsidRPr="00F32EF0">
        <w:t>eve të aksesueshmërisë nga secili institucion;</w:t>
      </w:r>
      <w:r w:rsidR="00C66F67" w:rsidRPr="00F32EF0">
        <w:rPr>
          <w:rFonts w:eastAsia="Times New Roman"/>
        </w:rPr>
        <w:t xml:space="preserve"> (iv) të propozojë programe për përmirësimin e nivelit të përshtatshmërisë së tyre në bashkëpunim me institucionet përgjegjëse; (v) të mbledhë e përpunojë raportet nga institucione të tjera </w:t>
      </w:r>
      <w:r w:rsidR="00C66F67" w:rsidRPr="00F32EF0">
        <w:rPr>
          <w:rFonts w:eastAsia="Times New Roman"/>
        </w:rPr>
        <w:lastRenderedPageBreak/>
        <w:t>q</w:t>
      </w:r>
      <w:r w:rsidR="00C66F67">
        <w:rPr>
          <w:rFonts w:eastAsia="Times New Roman"/>
        </w:rPr>
        <w:t>e</w:t>
      </w:r>
      <w:r w:rsidR="00C66F67" w:rsidRPr="00F32EF0">
        <w:rPr>
          <w:rFonts w:eastAsia="Times New Roman"/>
        </w:rPr>
        <w:t xml:space="preserve">ndrore dhe vendore dhe të përgatisë një raport kombëtar të përvitshëm; (vi) të raportojë periodikisht pranë KKAK </w:t>
      </w:r>
      <w:r w:rsidR="00CB7149">
        <w:rPr>
          <w:rFonts w:eastAsia="Times New Roman"/>
        </w:rPr>
        <w:t xml:space="preserve">i cili </w:t>
      </w:r>
      <w:r w:rsidR="00C66F67" w:rsidRPr="00F32EF0">
        <w:rPr>
          <w:rFonts w:eastAsia="Times New Roman"/>
        </w:rPr>
        <w:t>duhet të ndërmarrë një rol më proaktiv ndaj politikave dhe zbatimit të legjislacionit. Ky organ duhet të fuqizohet më tej, me një sekretariat të posaçëm dhe gjithashtu me staf administrativ mbështetës</w:t>
      </w:r>
      <w:r>
        <w:rPr>
          <w:rFonts w:eastAsia="Times New Roman"/>
        </w:rPr>
        <w:t>.</w:t>
      </w:r>
      <w:r w:rsidR="00C66F67" w:rsidRPr="00F32EF0">
        <w:rPr>
          <w:rFonts w:eastAsia="Times New Roman"/>
        </w:rPr>
        <w:t xml:space="preserve"> Kjo do të përmirësonte ndjeshëm punën e këtij organi, i cili në kushtet aktuale e ka të pamundur të përmbushë misionin e përcaktuar.</w:t>
      </w:r>
    </w:p>
    <w:p w:rsidR="00C66F67" w:rsidRPr="00F32EF0" w:rsidRDefault="00C66F67" w:rsidP="00C66F67">
      <w:pPr>
        <w:jc w:val="both"/>
        <w:rPr>
          <w:rFonts w:eastAsia="Times New Roman"/>
          <w:highlight w:val="yellow"/>
        </w:rPr>
      </w:pPr>
      <w:r w:rsidRPr="00F32EF0">
        <w:rPr>
          <w:rFonts w:eastAsia="Times New Roman"/>
        </w:rPr>
        <w:t xml:space="preserve"> </w:t>
      </w:r>
    </w:p>
    <w:p w:rsidR="00C66F67" w:rsidRDefault="00C66F67" w:rsidP="00C66F67">
      <w:pPr>
        <w:jc w:val="both"/>
      </w:pPr>
      <w:r w:rsidRPr="00F32EF0">
        <w:rPr>
          <w:rFonts w:eastAsia="Times New Roman"/>
        </w:rPr>
        <w:t>Me qëllim monitorimin e zb</w:t>
      </w:r>
      <w:r w:rsidR="00176069">
        <w:rPr>
          <w:rFonts w:eastAsia="Times New Roman"/>
        </w:rPr>
        <w:t>atimit të kërkesave dhe standart</w:t>
      </w:r>
      <w:r w:rsidRPr="00F32EF0">
        <w:rPr>
          <w:rFonts w:eastAsia="Times New Roman"/>
        </w:rPr>
        <w:t xml:space="preserve">eve të aksesueshmërisë në të gjitha ndërtimet e reja dhe ato që rikonstruktohen, nevojitet një strukturë kontrolli e specializuar ose fuqizimi i strukturave ekzistuese të </w:t>
      </w:r>
      <w:r w:rsidRPr="00F32EF0">
        <w:t xml:space="preserve">Inspektoratit Shtetëror të Punës dhe Shërbimeve Shoqërore, në nivel qendror dhe vendor, të cilat </w:t>
      </w:r>
      <w:r w:rsidR="00CB7149">
        <w:t>duhet t</w:t>
      </w:r>
      <w:r w:rsidR="003741E5">
        <w:t>ë</w:t>
      </w:r>
      <w:r w:rsidR="00CB7149">
        <w:t xml:space="preserve"> </w:t>
      </w:r>
      <w:r w:rsidRPr="00F32EF0">
        <w:t xml:space="preserve">funksionojnë </w:t>
      </w:r>
      <w:r w:rsidR="0094772F">
        <w:t xml:space="preserve">si struktura monitoruese </w:t>
      </w:r>
      <w:r w:rsidRPr="00F32EF0">
        <w:t>në</w:t>
      </w:r>
      <w:r w:rsidRPr="00F32EF0">
        <w:rPr>
          <w:rFonts w:eastAsia="Times New Roman"/>
        </w:rPr>
        <w:t xml:space="preserve"> </w:t>
      </w:r>
      <w:r w:rsidR="00CB7149">
        <w:rPr>
          <w:rFonts w:eastAsia="Times New Roman"/>
        </w:rPr>
        <w:t xml:space="preserve">parshikim </w:t>
      </w:r>
      <w:r w:rsidRPr="00F32EF0">
        <w:rPr>
          <w:rFonts w:eastAsia="Times New Roman"/>
        </w:rPr>
        <w:t>të VKM</w:t>
      </w:r>
      <w:r w:rsidRPr="00F32EF0">
        <w:rPr>
          <w:rStyle w:val="FootnoteReference"/>
        </w:rPr>
        <w:footnoteReference w:id="19"/>
      </w:r>
      <w:r w:rsidRPr="00F32EF0">
        <w:rPr>
          <w:b/>
        </w:rPr>
        <w:t xml:space="preserve"> </w:t>
      </w:r>
      <w:r w:rsidRPr="00F32EF0">
        <w:t>Nr. 1074 datë 23.12.2015 “</w:t>
      </w:r>
      <w:r w:rsidRPr="00F32EF0">
        <w:rPr>
          <w:i/>
        </w:rPr>
        <w:t xml:space="preserve">Për përcaktimin e masave për mënjanimin e pengesave në komunikim dhe infrastrukturë në ofrimin e shërbimeve publike për personat </w:t>
      </w:r>
      <w:r>
        <w:rPr>
          <w:i/>
        </w:rPr>
        <w:t>me aftësi të kufizuara</w:t>
      </w:r>
      <w:r w:rsidRPr="00F32EF0">
        <w:t xml:space="preserve">”. </w:t>
      </w:r>
    </w:p>
    <w:p w:rsidR="00176069" w:rsidRPr="00F32EF0" w:rsidRDefault="00176069" w:rsidP="00C66F67">
      <w:pPr>
        <w:jc w:val="both"/>
      </w:pPr>
    </w:p>
    <w:p w:rsidR="00C66F67" w:rsidRPr="00B30154" w:rsidRDefault="00C66F67" w:rsidP="00C66F67">
      <w:pPr>
        <w:jc w:val="both"/>
      </w:pPr>
      <w:r w:rsidRPr="00F32EF0">
        <w:t xml:space="preserve">Aktualisht ekziston një kuadër ligjor i plotë dhe bashkëkohor për të garantuar mjedis të përshtatur në të gjithë territorin e vendit, por zbatimi i tij po kryhet me ritme të ngadalta. Për të nxitur zbatimin,  duhen kryer </w:t>
      </w:r>
      <w:r w:rsidRPr="00F32EF0">
        <w:rPr>
          <w:rFonts w:eastAsia="Times New Roman"/>
        </w:rPr>
        <w:t xml:space="preserve">përmirësime në akte ligjore dhe nënligjore </w:t>
      </w:r>
      <w:r w:rsidRPr="00F32EF0">
        <w:t>(VKM, rregullore, udhëzime, manuale etj.) në zbatim të ligjeve, me të cilat operon çdo institucion, me qëllim detajimin dhe forcimin e detyrimeve për ap</w:t>
      </w:r>
      <w:r w:rsidR="00C56A6F">
        <w:t>likimin e kërkesave dhe standart</w:t>
      </w:r>
      <w:r w:rsidRPr="00F32EF0">
        <w:t xml:space="preserve">eve për të realizuar aksesueshmërinë në mjedise, si dhe </w:t>
      </w:r>
      <w:r w:rsidR="00844571">
        <w:t xml:space="preserve">aplikimin e </w:t>
      </w:r>
      <w:r w:rsidRPr="00F32EF0">
        <w:t>penalitete</w:t>
      </w:r>
      <w:r w:rsidR="00844571">
        <w:t>ve</w:t>
      </w:r>
      <w:r>
        <w:t xml:space="preserve"> përkatëse</w:t>
      </w:r>
      <w:r w:rsidRPr="00F32EF0">
        <w:t>, në rast të moszbatimit të tyre. Rëndësi të veçantë marrin përmirësimet në kuadrin ligjor sektorial, që ka lidhje me zhvillimin dhe kontrollin mbi territorin në nivel qendror dhe vendor, zhvillimin e turizmit, funksionimin e strukturave mbështetëse e monitoruese të zbatimit të ligjit dhe prokurimet me fonde publike.</w:t>
      </w:r>
      <w:r w:rsidR="00B30154">
        <w:t xml:space="preserve"> </w:t>
      </w:r>
      <w:r w:rsidRPr="00F32EF0">
        <w:rPr>
          <w:rFonts w:eastAsia="Times New Roman"/>
        </w:rPr>
        <w:t xml:space="preserve">Për ndryshimet dhe plotësimet e kuadrit ligjor sektorial, duhet  të forcohet bashkëpunimi me KKAK, në zbatim të </w:t>
      </w:r>
      <w:bookmarkStart w:id="65" w:name="_Hlk45741610"/>
      <w:r w:rsidRPr="00F32EF0">
        <w:rPr>
          <w:rFonts w:eastAsia="Times New Roman"/>
        </w:rPr>
        <w:t>Ligjit</w:t>
      </w:r>
      <w:r w:rsidRPr="00F32EF0">
        <w:rPr>
          <w:rStyle w:val="FootnoteReference"/>
        </w:rPr>
        <w:footnoteReference w:id="20"/>
      </w:r>
      <w:r w:rsidRPr="00F32EF0">
        <w:rPr>
          <w:rFonts w:eastAsia="Times New Roman"/>
        </w:rPr>
        <w:t xml:space="preserve"> Nr. 93/2014, “Për përfshirjen dhe aksesueshmërinë për personat </w:t>
      </w:r>
      <w:r>
        <w:rPr>
          <w:rFonts w:eastAsia="Times New Roman"/>
        </w:rPr>
        <w:t>me aftësi të kufizuara</w:t>
      </w:r>
      <w:r w:rsidRPr="00F32EF0">
        <w:rPr>
          <w:rFonts w:eastAsia="Times New Roman"/>
        </w:rPr>
        <w:t>”.</w:t>
      </w:r>
      <w:bookmarkEnd w:id="65"/>
    </w:p>
    <w:p w:rsidR="00C66F67" w:rsidRPr="00F32EF0" w:rsidRDefault="00C66F67" w:rsidP="00C66F67">
      <w:pPr>
        <w:jc w:val="both"/>
        <w:rPr>
          <w:rFonts w:eastAsia="Times New Roman"/>
          <w:b/>
        </w:rPr>
      </w:pPr>
    </w:p>
    <w:p w:rsidR="00C66F67" w:rsidRPr="00F32EF0" w:rsidRDefault="00C56A6F" w:rsidP="00C66F67">
      <w:pPr>
        <w:jc w:val="both"/>
      </w:pPr>
      <w:r w:rsidRPr="00C56A6F">
        <w:t>Nj</w:t>
      </w:r>
      <w:r w:rsidR="003741E5">
        <w:t>ë</w:t>
      </w:r>
      <w:r w:rsidRPr="00C56A6F">
        <w:t xml:space="preserve"> moment i r</w:t>
      </w:r>
      <w:r w:rsidR="003741E5">
        <w:t>ë</w:t>
      </w:r>
      <w:r w:rsidRPr="00C56A6F">
        <w:t>nd</w:t>
      </w:r>
      <w:r w:rsidR="003741E5">
        <w:t>ë</w:t>
      </w:r>
      <w:r w:rsidRPr="00C56A6F">
        <w:t>sish</w:t>
      </w:r>
      <w:r w:rsidR="003741E5">
        <w:t>ë</w:t>
      </w:r>
      <w:r w:rsidRPr="00C56A6F">
        <w:t>m i zbatimit t</w:t>
      </w:r>
      <w:r w:rsidR="003741E5">
        <w:t>ë</w:t>
      </w:r>
      <w:r w:rsidRPr="00C56A6F">
        <w:t xml:space="preserve"> planit </w:t>
      </w:r>
      <w:r w:rsidR="003741E5">
        <w:t>ë</w:t>
      </w:r>
      <w:r w:rsidRPr="00C56A6F">
        <w:t>sht</w:t>
      </w:r>
      <w:r w:rsidR="003741E5">
        <w:t>ë</w:t>
      </w:r>
      <w:r w:rsidRPr="00C56A6F">
        <w:t xml:space="preserve"> edhe v</w:t>
      </w:r>
      <w:r w:rsidR="00C66F67" w:rsidRPr="00C56A6F">
        <w:t>lerësimi i situatës së aksesueshmërisë së aseteve publike (ndërtesa dhe infrastrukturë)</w:t>
      </w:r>
      <w:r w:rsidRPr="00C56A6F">
        <w:t xml:space="preserve"> si dhe </w:t>
      </w:r>
      <w:r w:rsidR="00C66F67" w:rsidRPr="00C56A6F">
        <w:t>planifikimi i buxhetit përkatës për përfshirjen e elementeve të aksesueshmërisë në të gjitha asetet, sipas përparësive.</w:t>
      </w:r>
      <w:r w:rsidR="00C66F67" w:rsidRPr="00F32EF0">
        <w:t>Të dhënat mbi vlerësimin e objekteve, do të hidhen në regjistrin e aseteve, duke e pasuruar atë me informacion mbi: (i) nivelin ekzistues të aksesueshmërisë dhe (ii) planifikimin për ndërhyrjet e domosdoshme për realizimin e saj</w:t>
      </w:r>
      <w:r w:rsidR="00C66F67">
        <w:t xml:space="preserve">, sipas </w:t>
      </w:r>
      <w:r w:rsidR="00C66F67" w:rsidRPr="00F32EF0">
        <w:t>afate</w:t>
      </w:r>
      <w:r w:rsidR="00C66F67">
        <w:t>ve</w:t>
      </w:r>
      <w:r w:rsidR="00C66F67" w:rsidRPr="00F32EF0">
        <w:t xml:space="preserve"> kohore të përcaktuara.</w:t>
      </w:r>
      <w:r w:rsidR="00B30154">
        <w:t xml:space="preserve"> </w:t>
      </w:r>
      <w:r w:rsidR="00C66F67" w:rsidRPr="00F32EF0">
        <w:t xml:space="preserve">Bazuar në vlerësimin e bërë në lidhje me objektet </w:t>
      </w:r>
      <w:r w:rsidR="00C66F67" w:rsidRPr="004F0FB5">
        <w:t>që çdo institucion ka në varësi,</w:t>
      </w:r>
      <w:r w:rsidR="00C66F67">
        <w:t xml:space="preserve"> </w:t>
      </w:r>
      <w:r w:rsidR="00C66F67" w:rsidRPr="00F32EF0">
        <w:t xml:space="preserve">përcaktohen objektet </w:t>
      </w:r>
      <w:r w:rsidR="00C66F67" w:rsidRPr="007664B0">
        <w:t>p</w:t>
      </w:r>
      <w:r w:rsidR="00C66F67" w:rsidRPr="005B0DCD">
        <w:t>arësore</w:t>
      </w:r>
      <w:r w:rsidR="00C66F67" w:rsidRPr="007664B0">
        <w:t>,</w:t>
      </w:r>
      <w:r w:rsidR="00C66F67" w:rsidRPr="00F32EF0">
        <w:t xml:space="preserve"> të cilat diskutohen në dëgjesa publike me grupet e interesit, kryesisht  </w:t>
      </w:r>
      <w:r w:rsidR="00E26D0C">
        <w:t>individ</w:t>
      </w:r>
      <w:r w:rsidR="003741E5">
        <w:t>ë</w:t>
      </w:r>
      <w:r w:rsidR="00C66F67" w:rsidRPr="00F32EF0">
        <w:t xml:space="preserve"> </w:t>
      </w:r>
      <w:r w:rsidR="00C66F67">
        <w:t>me aftësi të kufizuara</w:t>
      </w:r>
      <w:r w:rsidR="00C66F67" w:rsidRPr="00F32EF0">
        <w:t xml:space="preserve"> dhe organizata</w:t>
      </w:r>
      <w:r w:rsidR="00C66F67">
        <w:t xml:space="preserve"> </w:t>
      </w:r>
      <w:r w:rsidR="00C66F67" w:rsidRPr="00F32EF0">
        <w:t>t</w:t>
      </w:r>
      <w:r w:rsidR="00C66F67">
        <w:t>ë</w:t>
      </w:r>
      <w:r w:rsidR="00C66F67" w:rsidRPr="00F32EF0">
        <w:t xml:space="preserve"> personave </w:t>
      </w:r>
      <w:r w:rsidR="00C66F67">
        <w:t>me aftësi të kufizuara. M</w:t>
      </w:r>
      <w:r w:rsidR="00C66F67" w:rsidRPr="00F32EF0">
        <w:t>ë tej</w:t>
      </w:r>
      <w:r w:rsidR="00C66F67">
        <w:t>,</w:t>
      </w:r>
      <w:r w:rsidR="00C66F67" w:rsidRPr="00F32EF0">
        <w:t xml:space="preserve"> hartohen projektet, përcaktohen kostot reale dhe bëhet realizimi i tyre, bazuar në një plan afatshkurtër, afatmesëm dhe afatgjatë.</w:t>
      </w:r>
    </w:p>
    <w:p w:rsidR="00C56A6F" w:rsidRDefault="00C56A6F" w:rsidP="00C66F67">
      <w:pPr>
        <w:pStyle w:val="CommentText"/>
        <w:jc w:val="both"/>
        <w:rPr>
          <w:b/>
          <w:sz w:val="22"/>
          <w:szCs w:val="22"/>
        </w:rPr>
      </w:pPr>
    </w:p>
    <w:p w:rsidR="00F03D2D" w:rsidRDefault="00C66F67" w:rsidP="00C66F67">
      <w:pPr>
        <w:jc w:val="both"/>
      </w:pPr>
      <w:r w:rsidRPr="00F32EF0">
        <w:t xml:space="preserve">Institucionet përgjegjëse për realizimin e aksesueshmërisë në mjedise, duhet të inkurajojnë rritjen e kapaciteteve të stafit të tyre, </w:t>
      </w:r>
      <w:r>
        <w:t xml:space="preserve">të </w:t>
      </w:r>
      <w:r w:rsidRPr="00F32EF0">
        <w:t xml:space="preserve">strukturave të varësisë dhe operatorëve të shërbimit në lidhje me njohjen e Konventës së OKB-së, </w:t>
      </w:r>
      <w:r>
        <w:t xml:space="preserve">të </w:t>
      </w:r>
      <w:r w:rsidRPr="00F32EF0">
        <w:t>kuadrit ligjor shqiptar dhe standardet kombëtare e ndërkombëtare për</w:t>
      </w:r>
      <w:r>
        <w:t>:</w:t>
      </w:r>
      <w:r w:rsidRPr="00F32EF0">
        <w:t xml:space="preserve"> planifikim, projektim, ndërtim dhe përdorim të ndërtimeve dhe infrastrukturës. Institucionet gjithashtu duhet të inkurajojnë promovimin e praktikave </w:t>
      </w:r>
      <w:r w:rsidRPr="00F32EF0">
        <w:lastRenderedPageBreak/>
        <w:t>pozitive dhe denoncimin e rasteve me shkelje ose anashkalim të kërkesave të aksesueshmërisë.</w:t>
      </w:r>
    </w:p>
    <w:p w:rsidR="00C66F67" w:rsidRPr="00F32EF0" w:rsidRDefault="00C66F67" w:rsidP="00C66F67">
      <w:pPr>
        <w:jc w:val="both"/>
      </w:pPr>
      <w:r w:rsidRPr="00F32EF0">
        <w:t xml:space="preserve"> </w:t>
      </w:r>
    </w:p>
    <w:p w:rsidR="00D461FB" w:rsidRDefault="00F03D2D" w:rsidP="00D461FB">
      <w:pPr>
        <w:jc w:val="both"/>
      </w:pPr>
      <w:r>
        <w:t xml:space="preserve">Për zhvillimin e programeve </w:t>
      </w:r>
      <w:r w:rsidR="00C66F67" w:rsidRPr="00F32EF0">
        <w:t>trajn</w:t>
      </w:r>
      <w:r>
        <w:t>uese</w:t>
      </w:r>
      <w:r w:rsidR="00C66F67" w:rsidRPr="00F32EF0">
        <w:t xml:space="preserve"> dhe </w:t>
      </w:r>
      <w:r w:rsidR="00C66F67">
        <w:t xml:space="preserve">të </w:t>
      </w:r>
      <w:r w:rsidR="00C66F67" w:rsidRPr="00F32EF0">
        <w:t xml:space="preserve">fushatave ndërgjegjësuese, </w:t>
      </w:r>
      <w:r w:rsidR="00C66F67">
        <w:t>Task-</w:t>
      </w:r>
      <w:r w:rsidR="00C66F67" w:rsidRPr="00F32EF0">
        <w:t>Forca</w:t>
      </w:r>
      <w:r w:rsidR="00C66F67">
        <w:t xml:space="preserve"> </w:t>
      </w:r>
      <w:r w:rsidR="00C66F67" w:rsidRPr="00F32EF0">
        <w:t xml:space="preserve">do të bashkëpunojë me pikat </w:t>
      </w:r>
      <w:r w:rsidR="00C66F67" w:rsidRPr="004F0FB5">
        <w:t>fokale në</w:t>
      </w:r>
      <w:r w:rsidR="00C66F67" w:rsidRPr="00F32EF0">
        <w:t xml:space="preserve"> të gjitha institucionet</w:t>
      </w:r>
      <w:r>
        <w:t xml:space="preserve"> si dhe </w:t>
      </w:r>
      <w:r w:rsidR="00C66F67" w:rsidRPr="00F32EF0">
        <w:t>anëtarë</w:t>
      </w:r>
      <w:r>
        <w:t>t e</w:t>
      </w:r>
      <w:r w:rsidR="00C66F67" w:rsidRPr="00F32EF0">
        <w:t xml:space="preserve"> KKAK</w:t>
      </w:r>
      <w:r>
        <w:t>.</w:t>
      </w:r>
      <w:r w:rsidR="00D461FB">
        <w:t xml:space="preserve"> </w:t>
      </w:r>
      <w:r w:rsidR="00C66F67" w:rsidRPr="00F32EF0">
        <w:t>Përfshirja dhe kontributi i stafit akademik dhe studentëve të Universitetit Politeknik në këtë proces, është një vlerë e shtuar për pasurimin e programeve të fushatave ndërgjegjësuese me informacione bashkëkohore dhe eksperienca ndërkombëtare. Ndërkohë</w:t>
      </w:r>
      <w:r w:rsidR="00C66F67">
        <w:t>,</w:t>
      </w:r>
      <w:r w:rsidR="00C66F67" w:rsidRPr="00F32EF0">
        <w:t xml:space="preserve"> Universiteti </w:t>
      </w:r>
      <w:r w:rsidR="00C66F67">
        <w:t>P</w:t>
      </w:r>
      <w:r w:rsidR="00C66F67" w:rsidRPr="00F32EF0">
        <w:t xml:space="preserve">oliteknik </w:t>
      </w:r>
      <w:r w:rsidR="00D461FB">
        <w:t xml:space="preserve">i cili </w:t>
      </w:r>
      <w:r w:rsidR="00C66F67" w:rsidRPr="00F32EF0">
        <w:t>luan një rol të rëndësishëm në përgatitjen e profesionistëve të ardhshëm që do të punojnë për projektimin dhe ndërtimin e një mjedisi të përshtatur për të gjithë</w:t>
      </w:r>
      <w:r w:rsidR="00C66F67">
        <w:t xml:space="preserve">, </w:t>
      </w:r>
      <w:r w:rsidR="00C66F67" w:rsidRPr="00F32EF0">
        <w:t xml:space="preserve">nevojitet të rishikojë dhe </w:t>
      </w:r>
      <w:r w:rsidR="00C66F67">
        <w:t xml:space="preserve">të </w:t>
      </w:r>
      <w:r w:rsidR="00C66F67" w:rsidRPr="00F32EF0">
        <w:t xml:space="preserve">përditësojë kurrikulat për të reflektuar standardet </w:t>
      </w:r>
      <w:r w:rsidR="00D461FB">
        <w:t>bashk</w:t>
      </w:r>
      <w:r w:rsidR="003741E5">
        <w:t>ë</w:t>
      </w:r>
      <w:r w:rsidR="00D461FB">
        <w:t>kohore</w:t>
      </w:r>
      <w:r w:rsidR="00C66F67" w:rsidRPr="00F32EF0">
        <w:t xml:space="preserve"> në këtë drejtim. </w:t>
      </w:r>
    </w:p>
    <w:p w:rsidR="00D461FB" w:rsidRDefault="00D461FB" w:rsidP="00D461FB">
      <w:pPr>
        <w:jc w:val="both"/>
      </w:pPr>
    </w:p>
    <w:p w:rsidR="00D461FB" w:rsidRDefault="00D461FB" w:rsidP="00D461FB">
      <w:pPr>
        <w:jc w:val="both"/>
        <w:rPr>
          <w:rFonts w:eastAsiaTheme="minorHAnsi"/>
          <w:b/>
          <w:lang w:eastAsia="en-US"/>
        </w:rPr>
      </w:pPr>
      <w:r w:rsidRPr="009911C2">
        <w:rPr>
          <w:rFonts w:eastAsiaTheme="minorHAnsi"/>
          <w:b/>
          <w:u w:val="single"/>
          <w:lang w:eastAsia="en-US"/>
        </w:rPr>
        <w:t>Objektivi Specifik 2 -</w:t>
      </w:r>
      <w:r w:rsidRPr="00D461FB">
        <w:rPr>
          <w:rFonts w:eastAsiaTheme="minorHAnsi"/>
          <w:b/>
          <w:lang w:eastAsia="en-US"/>
        </w:rPr>
        <w:t xml:space="preserve"> Realizimi i Aksesueshmërisë në Transport për Personat me Aftësi</w:t>
      </w:r>
    </w:p>
    <w:p w:rsidR="00C43F97" w:rsidRDefault="00D461FB" w:rsidP="00B70DB6">
      <w:pPr>
        <w:ind w:left="1440" w:firstLine="720"/>
        <w:jc w:val="both"/>
      </w:pPr>
      <w:r w:rsidRPr="00D461FB">
        <w:rPr>
          <w:rFonts w:eastAsiaTheme="minorHAnsi"/>
          <w:b/>
          <w:lang w:eastAsia="en-US"/>
        </w:rPr>
        <w:t xml:space="preserve"> të  Kufizuara</w:t>
      </w:r>
    </w:p>
    <w:p w:rsidR="00C43F97" w:rsidRPr="00F32EF0" w:rsidRDefault="00C43F97" w:rsidP="00C43F97">
      <w:pPr>
        <w:shd w:val="clear" w:color="auto" w:fill="FFFFFF"/>
        <w:ind w:right="544"/>
        <w:jc w:val="both"/>
      </w:pPr>
    </w:p>
    <w:p w:rsidR="00C43F97" w:rsidRDefault="00B70DB6" w:rsidP="00950B5E">
      <w:pPr>
        <w:shd w:val="clear" w:color="auto" w:fill="FFFFFF"/>
        <w:tabs>
          <w:tab w:val="left" w:pos="9026"/>
        </w:tabs>
        <w:ind w:right="-46"/>
        <w:jc w:val="both"/>
      </w:pPr>
      <w:r>
        <w:t>Ekzistenca e nj</w:t>
      </w:r>
      <w:r w:rsidR="003741E5">
        <w:t>ë</w:t>
      </w:r>
      <w:r>
        <w:t xml:space="preserve"> t</w:t>
      </w:r>
      <w:r w:rsidR="00C43F97" w:rsidRPr="00F32EF0">
        <w:t xml:space="preserve">ransporti </w:t>
      </w:r>
      <w:r>
        <w:t>t</w:t>
      </w:r>
      <w:r w:rsidR="003741E5">
        <w:t>ë</w:t>
      </w:r>
      <w:r w:rsidR="00C43F97" w:rsidRPr="00F32EF0">
        <w:t xml:space="preserve"> aksesueshëm përbën diferencën mes të ndjerit i izoluar apo i përfshirë në shoqëri. Ai nuk ka të bëjë vetëm me sigurimin e aksesueshmërisë në transport për të gjithë, por edhe me mundësimin </w:t>
      </w:r>
      <w:r>
        <w:t>e ofrimit t</w:t>
      </w:r>
      <w:r w:rsidR="003741E5">
        <w:t>ë</w:t>
      </w:r>
      <w:r>
        <w:t xml:space="preserve"> </w:t>
      </w:r>
      <w:r w:rsidR="00C43F97" w:rsidRPr="00F32EF0">
        <w:t xml:space="preserve">shërbimeve që duhet të ngrihen e </w:t>
      </w:r>
      <w:r>
        <w:t>financohen</w:t>
      </w:r>
      <w:r w:rsidR="00C43F97" w:rsidRPr="00F32EF0">
        <w:t xml:space="preserve"> nga pushteti vendor</w:t>
      </w:r>
      <w:r w:rsidR="00D36056" w:rsidRPr="00D36056">
        <w:t xml:space="preserve"> </w:t>
      </w:r>
      <w:r w:rsidR="00D36056" w:rsidRPr="00F32EF0">
        <w:t xml:space="preserve">në komunitetet ku personat </w:t>
      </w:r>
      <w:r w:rsidR="00D36056">
        <w:t>me aftësi të kufizuara</w:t>
      </w:r>
      <w:r w:rsidR="00D36056" w:rsidRPr="00F32EF0">
        <w:t xml:space="preserve"> jetojnë</w:t>
      </w:r>
      <w:r w:rsidR="00C43F97" w:rsidRPr="00F32EF0">
        <w:t>.</w:t>
      </w:r>
    </w:p>
    <w:p w:rsidR="00C43F97" w:rsidRPr="00F32EF0" w:rsidRDefault="00C43F97" w:rsidP="00C43F97">
      <w:pPr>
        <w:shd w:val="clear" w:color="auto" w:fill="FFFFFF"/>
        <w:ind w:right="544"/>
        <w:jc w:val="both"/>
      </w:pPr>
    </w:p>
    <w:p w:rsidR="00C43F97" w:rsidRDefault="00C43F97" w:rsidP="00950B5E">
      <w:pPr>
        <w:shd w:val="clear" w:color="auto" w:fill="FFFFFF"/>
        <w:ind w:right="-46"/>
        <w:jc w:val="both"/>
      </w:pPr>
      <w:r w:rsidRPr="00F32EF0">
        <w:t xml:space="preserve">Ofrimi i transportit të aksesueshëm për personat </w:t>
      </w:r>
      <w:r>
        <w:t>me aftësi të kufizuara</w:t>
      </w:r>
      <w:r w:rsidRPr="00F32EF0">
        <w:t xml:space="preserve">, është një nga </w:t>
      </w:r>
      <w:r w:rsidR="00B70DB6">
        <w:t>objektivat kryesor</w:t>
      </w:r>
      <w:r w:rsidR="003741E5">
        <w:t>ë</w:t>
      </w:r>
      <w:r w:rsidR="00B70DB6">
        <w:t xml:space="preserve"> t</w:t>
      </w:r>
      <w:r w:rsidR="003741E5">
        <w:t>ë</w:t>
      </w:r>
      <w:r w:rsidR="00B70DB6">
        <w:t xml:space="preserve"> k</w:t>
      </w:r>
      <w:r w:rsidR="003741E5">
        <w:t>ë</w:t>
      </w:r>
      <w:r w:rsidR="00B70DB6">
        <w:t xml:space="preserve">tij </w:t>
      </w:r>
      <w:r w:rsidRPr="00F32EF0">
        <w:t xml:space="preserve">Plani. Ky dokument, parashikon masa të rëndësishme, zbatimi i të cilave do të mundësojë që personat </w:t>
      </w:r>
      <w:r>
        <w:t>me aftësi të kufizuara</w:t>
      </w:r>
      <w:r w:rsidRPr="00F32EF0">
        <w:t xml:space="preserve"> të përdorin në mënyrë të pavarur transportin e aksesueshëm.</w:t>
      </w:r>
    </w:p>
    <w:p w:rsidR="00C43F97" w:rsidRPr="00F32EF0" w:rsidRDefault="00C43F97" w:rsidP="00C43F97">
      <w:pPr>
        <w:shd w:val="clear" w:color="auto" w:fill="FFFFFF"/>
        <w:ind w:right="544"/>
        <w:jc w:val="both"/>
      </w:pPr>
    </w:p>
    <w:p w:rsidR="00C43F97" w:rsidRPr="00D36056" w:rsidRDefault="00D36056" w:rsidP="00D36056">
      <w:pPr>
        <w:autoSpaceDE w:val="0"/>
        <w:autoSpaceDN w:val="0"/>
        <w:adjustRightInd w:val="0"/>
        <w:jc w:val="both"/>
      </w:pPr>
      <w:r w:rsidRPr="00D36056">
        <w:t>Për të rritur nivelin e aksueshmërisë në transportin publik, fillimisht duhet të merren masa për rregullime legjislative të duhura dhe në përputhje me ato të BE.</w:t>
      </w:r>
      <w:r>
        <w:t xml:space="preserve"> Aplikimi i standart</w:t>
      </w:r>
      <w:r w:rsidR="00C43F97" w:rsidRPr="00D36056">
        <w:t>eve të BE-së dhe përafrimi i një kuadri ligjor për të mundësuar realizimin e të drejtave të pasagjerëve me aftësi të kufizuara në udhëtimet me trena, autobusë (brenda qyteteve dhe ndër qytete), avionë dhe anije</w:t>
      </w:r>
      <w:r w:rsidR="00950B5E">
        <w:t>, eshte edhe nj</w:t>
      </w:r>
      <w:r w:rsidR="003741E5">
        <w:t>ë</w:t>
      </w:r>
      <w:r w:rsidR="00950B5E">
        <w:t xml:space="preserve"> kusht p</w:t>
      </w:r>
      <w:r w:rsidR="003741E5">
        <w:t>ë</w:t>
      </w:r>
      <w:r w:rsidR="00950B5E">
        <w:t>r integrim</w:t>
      </w:r>
      <w:r w:rsidR="00C43F97" w:rsidRPr="00D36056">
        <w:t>.</w:t>
      </w:r>
    </w:p>
    <w:p w:rsidR="00950B5E" w:rsidRDefault="00950B5E" w:rsidP="00C43F97">
      <w:pPr>
        <w:shd w:val="clear" w:color="auto" w:fill="FFFFFF"/>
        <w:ind w:right="-46"/>
        <w:jc w:val="both"/>
      </w:pPr>
    </w:p>
    <w:p w:rsidR="00C43F97" w:rsidRDefault="00C43F97" w:rsidP="00C43F97">
      <w:pPr>
        <w:shd w:val="clear" w:color="auto" w:fill="FFFFFF"/>
        <w:ind w:right="-46"/>
        <w:jc w:val="both"/>
      </w:pPr>
      <w:r w:rsidRPr="005B0DCD">
        <w:t>Aktivitete</w:t>
      </w:r>
      <w:r>
        <w:t>t</w:t>
      </w:r>
      <w:r w:rsidRPr="005B0DCD">
        <w:t xml:space="preserve">, të cilat janë parashikuar për zbatimin e këtij objektivi, do të fokusohen në përmirësimin e kuadrit ligjor që mundëson transportin e aksesueshëm për të gjitha kategoritë e personave </w:t>
      </w:r>
      <w:r>
        <w:t>me aftësi të kufizuara</w:t>
      </w:r>
      <w:r w:rsidRPr="005B0DCD">
        <w:t xml:space="preserve">. Po ashtu, ato do të fokusohen në hartimin e kritereve të aksesueshmërisë për transportin qytetas, rrethqytetas dhe ndërqytetas, si edhe në sigurimin e aksesueshmërisë në terminalet/ stacionet e autobusëve, hekurudhore, detare dhe ajrore. Me qëllim që, të gjithë personat </w:t>
      </w:r>
      <w:r>
        <w:t>me aftësi të kufizuara</w:t>
      </w:r>
      <w:r w:rsidRPr="005B0DCD">
        <w:t xml:space="preserve"> të kenë akses në transport, do të punohet për të siguruar pajisjen e një pjese të konsiderueshme të mjeteve të transportit publik me platformë, me kamera sigurie, pajisje GPS dhe opsione/teknika audio</w:t>
      </w:r>
      <w:r>
        <w:t xml:space="preserve">pamore </w:t>
      </w:r>
      <w:r w:rsidRPr="005B0DCD">
        <w:t xml:space="preserve">në të gjitha mjetet që ofrojnë transport publik, si edhe do të hartohen guida, harta, udhëzues për të lehtësuar aksesin </w:t>
      </w:r>
      <w:r>
        <w:t>e</w:t>
      </w:r>
      <w:r w:rsidRPr="00843D65">
        <w:t xml:space="preserve"> tyre</w:t>
      </w:r>
      <w:r w:rsidRPr="00501C0C">
        <w:t xml:space="preserve"> </w:t>
      </w:r>
      <w:r w:rsidRPr="005B0DCD">
        <w:t xml:space="preserve">në transport. Aty ku nuk është i mundur ofrimi i transportit të aksesueshëm (përfshirë zona të largëta periferike), do të rregullohet baza ligjore dhe do të financohen projekte/operatorë, që ofrojnë transport “derë më derë” për personat </w:t>
      </w:r>
      <w:r>
        <w:t>me aftësi të kufizuara</w:t>
      </w:r>
      <w:r w:rsidRPr="005B0DCD">
        <w:t xml:space="preserve"> fizike.</w:t>
      </w:r>
    </w:p>
    <w:p w:rsidR="00950B5E" w:rsidRPr="005B0DCD" w:rsidRDefault="00950B5E" w:rsidP="00C43F97">
      <w:pPr>
        <w:shd w:val="clear" w:color="auto" w:fill="FFFFFF"/>
        <w:ind w:right="-46"/>
        <w:jc w:val="both"/>
      </w:pPr>
    </w:p>
    <w:p w:rsidR="00C43F97" w:rsidRPr="005B0DCD" w:rsidRDefault="00C43F97" w:rsidP="00C43F97">
      <w:pPr>
        <w:shd w:val="clear" w:color="auto" w:fill="FFFFFF"/>
        <w:ind w:right="-46"/>
        <w:jc w:val="both"/>
      </w:pPr>
      <w:r w:rsidRPr="005B0DCD">
        <w:t xml:space="preserve">Rëndësi do t’i kushtohet informimit elektronik, duke ndërtuar </w:t>
      </w:r>
      <w:r w:rsidRPr="004F0FB5">
        <w:t>një faqe interneti</w:t>
      </w:r>
      <w:r w:rsidR="00950B5E">
        <w:t xml:space="preserve"> me element</w:t>
      </w:r>
      <w:r w:rsidR="003741E5">
        <w:t>ë</w:t>
      </w:r>
      <w:r w:rsidR="00950B5E">
        <w:t xml:space="preserve"> aksesueshm</w:t>
      </w:r>
      <w:r w:rsidR="003741E5">
        <w:t>ë</w:t>
      </w:r>
      <w:r w:rsidR="00950B5E">
        <w:t>rie</w:t>
      </w:r>
      <w:r w:rsidRPr="004F0FB5">
        <w:t>,</w:t>
      </w:r>
      <w:r w:rsidRPr="005B0DCD">
        <w:t xml:space="preserve"> </w:t>
      </w:r>
      <w:r w:rsidR="00950B5E">
        <w:t>q</w:t>
      </w:r>
      <w:r w:rsidR="003741E5">
        <w:t>ë</w:t>
      </w:r>
      <w:r w:rsidRPr="005B0DCD">
        <w:t xml:space="preserve"> do te informojë publikun në përgjithësi, përfshirë dhe personat </w:t>
      </w:r>
      <w:r>
        <w:t>me aftësi të kufizuara</w:t>
      </w:r>
      <w:r w:rsidRPr="005B0DCD">
        <w:t xml:space="preserve">, mbi linjat, oraret ndalesat dhe kohëzgjatjen e udhëtimeve. Gjithashtu, duhet te </w:t>
      </w:r>
      <w:r w:rsidRPr="005B0DCD">
        <w:lastRenderedPageBreak/>
        <w:t xml:space="preserve">realizohet zhvillimi i një aplikacioni të shkarkueshëm falas, i cili mundëson informacion në kohë reale në aparatet celular, mbi të gjitha udhëtimet. </w:t>
      </w:r>
    </w:p>
    <w:p w:rsidR="00C43F97" w:rsidRPr="00F32EF0" w:rsidRDefault="00C43F97" w:rsidP="00C43F97">
      <w:pPr>
        <w:shd w:val="clear" w:color="auto" w:fill="FFFFFF"/>
        <w:ind w:right="544"/>
        <w:jc w:val="both"/>
      </w:pPr>
    </w:p>
    <w:p w:rsidR="00C43F97" w:rsidRPr="00F32EF0" w:rsidRDefault="00950B5E" w:rsidP="00950B5E">
      <w:pPr>
        <w:shd w:val="clear" w:color="auto" w:fill="FFFFFF"/>
        <w:ind w:right="-46"/>
        <w:jc w:val="both"/>
      </w:pPr>
      <w:r w:rsidRPr="00D547D2">
        <w:rPr>
          <w:rFonts w:eastAsia="Arial Narrow"/>
          <w:bCs/>
        </w:rPr>
        <w:t>Personat me aft</w:t>
      </w:r>
      <w:r w:rsidR="003741E5">
        <w:rPr>
          <w:rFonts w:eastAsia="Arial Narrow"/>
          <w:bCs/>
        </w:rPr>
        <w:t>ë</w:t>
      </w:r>
      <w:r w:rsidRPr="00D547D2">
        <w:rPr>
          <w:rFonts w:eastAsia="Arial Narrow"/>
          <w:bCs/>
        </w:rPr>
        <w:t>si t</w:t>
      </w:r>
      <w:r w:rsidR="003741E5">
        <w:rPr>
          <w:rFonts w:eastAsia="Arial Narrow"/>
          <w:bCs/>
        </w:rPr>
        <w:t>ë</w:t>
      </w:r>
      <w:r w:rsidRPr="00D547D2">
        <w:rPr>
          <w:rFonts w:eastAsia="Arial Narrow"/>
          <w:bCs/>
        </w:rPr>
        <w:t xml:space="preserve"> kufizuar jo rrall</w:t>
      </w:r>
      <w:r w:rsidR="003741E5">
        <w:rPr>
          <w:rFonts w:eastAsia="Arial Narrow"/>
          <w:bCs/>
        </w:rPr>
        <w:t>ë</w:t>
      </w:r>
      <w:r w:rsidRPr="00D547D2">
        <w:rPr>
          <w:rFonts w:eastAsia="Arial Narrow"/>
          <w:bCs/>
        </w:rPr>
        <w:t xml:space="preserve"> mund t</w:t>
      </w:r>
      <w:r w:rsidR="003741E5">
        <w:rPr>
          <w:rFonts w:eastAsia="Arial Narrow"/>
          <w:bCs/>
        </w:rPr>
        <w:t>ë</w:t>
      </w:r>
      <w:r w:rsidRPr="00D547D2">
        <w:rPr>
          <w:rFonts w:eastAsia="Arial Narrow"/>
          <w:bCs/>
        </w:rPr>
        <w:t xml:space="preserve"> p</w:t>
      </w:r>
      <w:r w:rsidR="003741E5">
        <w:rPr>
          <w:rFonts w:eastAsia="Arial Narrow"/>
          <w:bCs/>
        </w:rPr>
        <w:t>ë</w:t>
      </w:r>
      <w:r w:rsidRPr="00D547D2">
        <w:rPr>
          <w:rFonts w:eastAsia="Arial Narrow"/>
          <w:bCs/>
        </w:rPr>
        <w:t>rballen me nj</w:t>
      </w:r>
      <w:r w:rsidR="003741E5">
        <w:rPr>
          <w:rFonts w:eastAsia="Arial Narrow"/>
          <w:bCs/>
        </w:rPr>
        <w:t>ë</w:t>
      </w:r>
      <w:r w:rsidRPr="00D547D2">
        <w:rPr>
          <w:rFonts w:eastAsia="Arial Narrow"/>
          <w:bCs/>
        </w:rPr>
        <w:t xml:space="preserve"> gjuh</w:t>
      </w:r>
      <w:r w:rsidR="003741E5">
        <w:rPr>
          <w:rFonts w:eastAsia="Arial Narrow"/>
          <w:bCs/>
        </w:rPr>
        <w:t>ë</w:t>
      </w:r>
      <w:r w:rsidRPr="00D547D2">
        <w:rPr>
          <w:rFonts w:eastAsia="Arial Narrow"/>
          <w:bCs/>
        </w:rPr>
        <w:t xml:space="preserve"> fyese dhe q</w:t>
      </w:r>
      <w:r w:rsidR="003741E5">
        <w:rPr>
          <w:rFonts w:eastAsia="Arial Narrow"/>
          <w:bCs/>
        </w:rPr>
        <w:t>ë</w:t>
      </w:r>
      <w:r w:rsidRPr="00D547D2">
        <w:rPr>
          <w:rFonts w:eastAsia="Arial Narrow"/>
          <w:bCs/>
        </w:rPr>
        <w:t>ndrime diskriminuese gjat</w:t>
      </w:r>
      <w:r w:rsidR="003741E5">
        <w:rPr>
          <w:rFonts w:eastAsia="Arial Narrow"/>
          <w:bCs/>
        </w:rPr>
        <w:t>ë</w:t>
      </w:r>
      <w:r w:rsidRPr="00D547D2">
        <w:rPr>
          <w:rFonts w:eastAsia="Arial Narrow"/>
          <w:bCs/>
        </w:rPr>
        <w:t xml:space="preserve"> l</w:t>
      </w:r>
      <w:r w:rsidR="003741E5">
        <w:rPr>
          <w:rFonts w:eastAsia="Arial Narrow"/>
          <w:bCs/>
        </w:rPr>
        <w:t>ë</w:t>
      </w:r>
      <w:r w:rsidRPr="00D547D2">
        <w:rPr>
          <w:rFonts w:eastAsia="Arial Narrow"/>
          <w:bCs/>
        </w:rPr>
        <w:t>vizjes me transport publik. P</w:t>
      </w:r>
      <w:r w:rsidR="003741E5">
        <w:rPr>
          <w:rFonts w:eastAsia="Arial Narrow"/>
          <w:bCs/>
        </w:rPr>
        <w:t>ë</w:t>
      </w:r>
      <w:r w:rsidRPr="00D547D2">
        <w:rPr>
          <w:rFonts w:eastAsia="Arial Narrow"/>
          <w:bCs/>
        </w:rPr>
        <w:t>r k</w:t>
      </w:r>
      <w:r w:rsidR="003741E5">
        <w:rPr>
          <w:rFonts w:eastAsia="Arial Narrow"/>
          <w:bCs/>
        </w:rPr>
        <w:t>ë</w:t>
      </w:r>
      <w:r w:rsidRPr="00D547D2">
        <w:rPr>
          <w:rFonts w:eastAsia="Arial Narrow"/>
          <w:bCs/>
        </w:rPr>
        <w:t>t</w:t>
      </w:r>
      <w:r w:rsidR="003741E5">
        <w:rPr>
          <w:rFonts w:eastAsia="Arial Narrow"/>
          <w:bCs/>
        </w:rPr>
        <w:t>ë</w:t>
      </w:r>
      <w:r w:rsidRPr="00D547D2">
        <w:rPr>
          <w:rFonts w:eastAsia="Arial Narrow"/>
          <w:bCs/>
        </w:rPr>
        <w:t xml:space="preserve"> arsye nj</w:t>
      </w:r>
      <w:r w:rsidR="003741E5">
        <w:rPr>
          <w:rFonts w:eastAsia="Arial Narrow"/>
          <w:bCs/>
        </w:rPr>
        <w:t>ë</w:t>
      </w:r>
      <w:r w:rsidRPr="00D547D2">
        <w:rPr>
          <w:rFonts w:eastAsia="Arial Narrow"/>
          <w:bCs/>
        </w:rPr>
        <w:t xml:space="preserve"> nga synimet e k</w:t>
      </w:r>
      <w:r w:rsidR="003741E5">
        <w:rPr>
          <w:rFonts w:eastAsia="Arial Narrow"/>
          <w:bCs/>
        </w:rPr>
        <w:t>ë</w:t>
      </w:r>
      <w:r w:rsidRPr="00D547D2">
        <w:rPr>
          <w:rFonts w:eastAsia="Arial Narrow"/>
          <w:bCs/>
        </w:rPr>
        <w:t xml:space="preserve">tij Plani </w:t>
      </w:r>
      <w:r w:rsidR="003741E5">
        <w:rPr>
          <w:rFonts w:eastAsia="Arial Narrow"/>
          <w:bCs/>
        </w:rPr>
        <w:t>ë</w:t>
      </w:r>
      <w:r w:rsidRPr="00D547D2">
        <w:rPr>
          <w:rFonts w:eastAsia="Arial Narrow"/>
          <w:bCs/>
        </w:rPr>
        <w:t>sht</w:t>
      </w:r>
      <w:r w:rsidR="003741E5">
        <w:rPr>
          <w:rFonts w:eastAsia="Arial Narrow"/>
          <w:bCs/>
        </w:rPr>
        <w:t>ë</w:t>
      </w:r>
      <w:r w:rsidRPr="00D547D2">
        <w:rPr>
          <w:rFonts w:eastAsia="Arial Narrow"/>
          <w:bCs/>
        </w:rPr>
        <w:t xml:space="preserve"> p</w:t>
      </w:r>
      <w:r w:rsidR="00C43F97" w:rsidRPr="00D547D2">
        <w:rPr>
          <w:rFonts w:eastAsia="Arial Narrow"/>
          <w:bCs/>
        </w:rPr>
        <w:t>ërmirësimi i qëndrimeve dhe sjelljeve ndaj udhëtarëve me aftësi të kufizuara.</w:t>
      </w:r>
      <w:r>
        <w:rPr>
          <w:rFonts w:eastAsia="Arial Narrow"/>
          <w:b/>
          <w:bCs/>
        </w:rPr>
        <w:t xml:space="preserve"> </w:t>
      </w:r>
      <w:r w:rsidR="00C43F97" w:rsidRPr="00F32EF0">
        <w:t xml:space="preserve">Fokusi i aktiviteteve </w:t>
      </w:r>
      <w:r>
        <w:t>p</w:t>
      </w:r>
      <w:r w:rsidR="003741E5">
        <w:t>ë</w:t>
      </w:r>
      <w:r>
        <w:t>r k</w:t>
      </w:r>
      <w:r w:rsidR="003741E5">
        <w:t>ë</w:t>
      </w:r>
      <w:r>
        <w:t>t</w:t>
      </w:r>
      <w:r w:rsidR="003741E5">
        <w:t>ë</w:t>
      </w:r>
      <w:r>
        <w:t xml:space="preserve"> synim , </w:t>
      </w:r>
      <w:r w:rsidR="00C43F97" w:rsidRPr="00F32EF0">
        <w:t>do të jetë fuqizimi i kapaciteteve të stafit të angazhuar në transportin rrugor të udhëtarëve (ndërqytetas, rrethqytetas, qytetas) dhe transporti hekurudhor për trajtimin, komunikim</w:t>
      </w:r>
      <w:r w:rsidR="00C43F97">
        <w:t>in</w:t>
      </w:r>
      <w:r w:rsidR="00C43F97" w:rsidRPr="00F32EF0">
        <w:t xml:space="preserve"> dhe dhënien e shërbimit përkatës për personat </w:t>
      </w:r>
      <w:r w:rsidR="00C43F97">
        <w:t>me aftësi të kufizuara</w:t>
      </w:r>
      <w:r w:rsidR="00C43F97" w:rsidRPr="00F32EF0">
        <w:t xml:space="preserve"> si edhe përgatitja e një Kodi Etike, me synim përmirësimin e komunikimit dhe terminologjisë gjatë ndërveprimit me p</w:t>
      </w:r>
      <w:r w:rsidR="00D547D2">
        <w:t>asagjer</w:t>
      </w:r>
      <w:r w:rsidR="003741E5">
        <w:t>ë</w:t>
      </w:r>
      <w:r w:rsidR="00D547D2">
        <w:t xml:space="preserve">t </w:t>
      </w:r>
      <w:r w:rsidR="00C43F97">
        <w:t>me aftësi të kufizuara</w:t>
      </w:r>
      <w:r w:rsidR="00D547D2">
        <w:t>.</w:t>
      </w:r>
    </w:p>
    <w:p w:rsidR="00403372" w:rsidRPr="006654E6" w:rsidRDefault="00C43F97" w:rsidP="00D547D2">
      <w:pPr>
        <w:shd w:val="clear" w:color="auto" w:fill="FFFFFF"/>
        <w:ind w:right="-46"/>
        <w:jc w:val="both"/>
        <w:rPr>
          <w:rFonts w:eastAsiaTheme="minorHAnsi"/>
          <w:lang w:eastAsia="en-US"/>
        </w:rPr>
      </w:pPr>
      <w:r w:rsidRPr="00F32EF0">
        <w:t>Aktivitete të tjera, do të fokusohen në organizimin e fushatave të ndërgjegjësimit për t</w:t>
      </w:r>
      <w:r>
        <w:t>ë</w:t>
      </w:r>
      <w:r w:rsidRPr="00F32EF0">
        <w:t xml:space="preserve"> drejtat në transport për personat </w:t>
      </w:r>
      <w:r>
        <w:t>me aftësi të kufizuara</w:t>
      </w:r>
      <w:r w:rsidRPr="00F32EF0">
        <w:t xml:space="preserve">, në bashkëpunim me institucionet përgjegjëse, </w:t>
      </w:r>
      <w:r w:rsidR="00D547D2">
        <w:t>grupet</w:t>
      </w:r>
      <w:r w:rsidRPr="00F32EF0">
        <w:t xml:space="preserve"> e interesit</w:t>
      </w:r>
      <w:r w:rsidR="00D547D2">
        <w:t>, organizatat e personave me aft</w:t>
      </w:r>
      <w:r w:rsidR="003741E5">
        <w:t>ë</w:t>
      </w:r>
      <w:r w:rsidR="00D547D2">
        <w:t>si t</w:t>
      </w:r>
      <w:r w:rsidR="003741E5">
        <w:t>ë</w:t>
      </w:r>
      <w:r w:rsidR="00D547D2">
        <w:t xml:space="preserve"> kufizuar</w:t>
      </w:r>
      <w:r w:rsidRPr="00F32EF0">
        <w:t xml:space="preserve"> dhe mediat.</w:t>
      </w:r>
    </w:p>
    <w:p w:rsidR="00403372" w:rsidRDefault="00403372" w:rsidP="00593D04">
      <w:pPr>
        <w:spacing w:after="120"/>
        <w:jc w:val="both"/>
        <w:rPr>
          <w:rFonts w:eastAsiaTheme="minorHAnsi"/>
          <w:color w:val="4F81BD" w:themeColor="accent1"/>
          <w:lang w:eastAsia="en-US"/>
        </w:rPr>
      </w:pPr>
    </w:p>
    <w:p w:rsidR="00AC3830" w:rsidRDefault="00AC3830" w:rsidP="00AC3830">
      <w:pPr>
        <w:jc w:val="both"/>
        <w:rPr>
          <w:rFonts w:eastAsiaTheme="minorHAnsi"/>
          <w:b/>
          <w:lang w:eastAsia="en-US"/>
        </w:rPr>
      </w:pPr>
      <w:r w:rsidRPr="009911C2">
        <w:rPr>
          <w:rFonts w:eastAsiaTheme="minorHAnsi"/>
          <w:b/>
          <w:u w:val="single"/>
          <w:lang w:eastAsia="en-US"/>
        </w:rPr>
        <w:t>Objektivi Specifik 3 -</w:t>
      </w:r>
      <w:r w:rsidRPr="00AC3830">
        <w:rPr>
          <w:rFonts w:eastAsiaTheme="minorHAnsi"/>
          <w:b/>
          <w:lang w:eastAsia="en-US"/>
        </w:rPr>
        <w:t xml:space="preserve"> Realizimi  i  Aksesueshmërisë në Informacion dhe në Komunikim</w:t>
      </w:r>
    </w:p>
    <w:p w:rsidR="00AC3830" w:rsidRDefault="00AC3830" w:rsidP="00AC3830">
      <w:pPr>
        <w:ind w:left="1440" w:firstLine="720"/>
        <w:jc w:val="both"/>
        <w:rPr>
          <w:rFonts w:eastAsiaTheme="minorHAnsi"/>
          <w:b/>
          <w:lang w:eastAsia="en-US"/>
        </w:rPr>
      </w:pPr>
      <w:r w:rsidRPr="00AC3830">
        <w:rPr>
          <w:rFonts w:eastAsiaTheme="minorHAnsi"/>
          <w:b/>
          <w:lang w:eastAsia="en-US"/>
        </w:rPr>
        <w:t xml:space="preserve"> për  Personat me Aftësi të Kufizuara</w:t>
      </w:r>
    </w:p>
    <w:p w:rsidR="00D547D2" w:rsidRDefault="00D547D2" w:rsidP="00AC3830">
      <w:pPr>
        <w:ind w:left="1440" w:firstLine="720"/>
        <w:jc w:val="both"/>
        <w:rPr>
          <w:rFonts w:eastAsiaTheme="minorHAnsi"/>
          <w:b/>
          <w:lang w:eastAsia="en-US"/>
        </w:rPr>
      </w:pPr>
    </w:p>
    <w:p w:rsidR="00D547D2" w:rsidRPr="00F32EF0" w:rsidRDefault="00D547D2" w:rsidP="00D547D2">
      <w:pPr>
        <w:spacing w:after="160"/>
        <w:jc w:val="both"/>
        <w:rPr>
          <w:rFonts w:eastAsia="Batang"/>
        </w:rPr>
      </w:pPr>
      <w:r w:rsidRPr="00F32EF0">
        <w:rPr>
          <w:rFonts w:eastAsia="Batang"/>
        </w:rPr>
        <w:t xml:space="preserve">Qasja në informacion dhe komunikim është një aspekt kryesor për pjesëmarrjen në shoqëri. Nëse personat </w:t>
      </w:r>
      <w:r>
        <w:rPr>
          <w:rFonts w:eastAsia="Batang"/>
        </w:rPr>
        <w:t>me aftësi të kufizuara</w:t>
      </w:r>
      <w:r w:rsidRPr="00F32EF0">
        <w:rPr>
          <w:rFonts w:eastAsia="Batang"/>
        </w:rPr>
        <w:t xml:space="preserve"> duhet të ushtrojnë të drejtat e tyre në mënyrë aktive, të marrin pjesë dhe të bëjnë zgjedhje në lidhje me jetën e tyre, është thelbësore që ata të mund të përdorin informacionin përmes sistemeve të përshtatshme të komunikimit. Institucionet publike e ato jopublike, kanë detyrimin të sigurojnë që informacioni të jetë i arritshëm në një gamë të formateve, që i përgjigjen nevojave të ndryshme të personave </w:t>
      </w:r>
      <w:r>
        <w:rPr>
          <w:rFonts w:eastAsia="Batang"/>
        </w:rPr>
        <w:t>me aftësi të kufizuara</w:t>
      </w:r>
      <w:r w:rsidRPr="00F32EF0">
        <w:rPr>
          <w:rFonts w:eastAsia="Batang"/>
        </w:rPr>
        <w:t xml:space="preserve">. Institucionet publike, qendrore dhe vendore, duhet të jenë modele të praktikave më të mira për sektorin privat, dhe të gjithë ata që ofrojnë shërbime për personat </w:t>
      </w:r>
      <w:r>
        <w:rPr>
          <w:rFonts w:eastAsia="Batang"/>
        </w:rPr>
        <w:t>me aftësi të kufizuara</w:t>
      </w:r>
      <w:r w:rsidRPr="00F32EF0">
        <w:rPr>
          <w:rFonts w:eastAsia="Batang"/>
        </w:rPr>
        <w:t>, duhet të inkurajohen të mir</w:t>
      </w:r>
      <w:r>
        <w:rPr>
          <w:rFonts w:eastAsia="Batang"/>
        </w:rPr>
        <w:t>atojnë praktika të tilla.</w:t>
      </w:r>
      <w:r w:rsidRPr="00F32EF0">
        <w:rPr>
          <w:rFonts w:eastAsia="Batang"/>
        </w:rPr>
        <w:t xml:space="preserve">Nëse kërkojmë një shoqëri me të vërtetë gjithëpërfshirëse, personat </w:t>
      </w:r>
      <w:r>
        <w:rPr>
          <w:rFonts w:eastAsia="Batang"/>
        </w:rPr>
        <w:t>me aftësi të kufizuar</w:t>
      </w:r>
      <w:r w:rsidRPr="00F32EF0">
        <w:rPr>
          <w:rFonts w:eastAsia="Batang"/>
        </w:rPr>
        <w:t xml:space="preserve"> duhet të jenë në gjendje të përdorin sistemet e informacionit dhe komunikimit së bashku me të gjithë të tjerët.</w:t>
      </w:r>
    </w:p>
    <w:p w:rsidR="00D547D2" w:rsidRPr="00F32EF0" w:rsidRDefault="00D547D2" w:rsidP="00D547D2">
      <w:pPr>
        <w:spacing w:after="160"/>
        <w:jc w:val="both"/>
        <w:rPr>
          <w:rFonts w:eastAsia="Batang"/>
        </w:rPr>
      </w:pPr>
      <w:bookmarkStart w:id="66" w:name="_Hlk41806380"/>
      <w:r w:rsidRPr="00F32EF0">
        <w:rPr>
          <w:rFonts w:eastAsia="Batang"/>
        </w:rPr>
        <w:t xml:space="preserve">Aksesueshmëria në informacion dhe komunikim për të gjitha kategoritë e personave </w:t>
      </w:r>
      <w:r>
        <w:rPr>
          <w:rFonts w:eastAsia="Batang"/>
        </w:rPr>
        <w:t>me aftësi të kufizuara</w:t>
      </w:r>
      <w:r w:rsidRPr="00F32EF0">
        <w:rPr>
          <w:rFonts w:eastAsia="Batang"/>
        </w:rPr>
        <w:t>, duhet të sigurohet në të gjitha shërbimet që ofrohen për publikun, përfshirë sportele dhe portale, faqe interneti, pajisje dhe shërbime celulare, televizion</w:t>
      </w:r>
      <w:r>
        <w:rPr>
          <w:rFonts w:eastAsia="Batang"/>
        </w:rPr>
        <w:t>e</w:t>
      </w:r>
      <w:r w:rsidRPr="00F32EF0">
        <w:rPr>
          <w:rFonts w:eastAsia="Batang"/>
        </w:rPr>
        <w:t xml:space="preserve"> dhe programacione, si dhe publikime, takime dhe ngjarje publike. </w:t>
      </w:r>
      <w:r w:rsidR="00456568">
        <w:rPr>
          <w:rFonts w:eastAsia="Batang"/>
        </w:rPr>
        <w:t>Aktivitetet e parashikuara jan</w:t>
      </w:r>
      <w:r w:rsidR="003741E5">
        <w:rPr>
          <w:rFonts w:eastAsia="Batang"/>
        </w:rPr>
        <w:t>ë</w:t>
      </w:r>
      <w:r w:rsidR="00456568">
        <w:rPr>
          <w:rFonts w:eastAsia="Batang"/>
        </w:rPr>
        <w:t xml:space="preserve"> grupuar n</w:t>
      </w:r>
      <w:r w:rsidR="003741E5">
        <w:rPr>
          <w:rFonts w:eastAsia="Batang"/>
        </w:rPr>
        <w:t>ë</w:t>
      </w:r>
      <w:r w:rsidR="00456568">
        <w:rPr>
          <w:rFonts w:eastAsia="Batang"/>
        </w:rPr>
        <w:t xml:space="preserve"> 4 n</w:t>
      </w:r>
      <w:r w:rsidR="003741E5">
        <w:rPr>
          <w:rFonts w:eastAsia="Batang"/>
        </w:rPr>
        <w:t>ë</w:t>
      </w:r>
      <w:r w:rsidR="00456568">
        <w:rPr>
          <w:rFonts w:eastAsia="Batang"/>
        </w:rPr>
        <w:t>nobjektiva</w:t>
      </w:r>
      <w:r w:rsidRPr="00F32EF0">
        <w:rPr>
          <w:rFonts w:eastAsia="Batang"/>
        </w:rPr>
        <w:t>:</w:t>
      </w:r>
    </w:p>
    <w:p w:rsidR="00D547D2" w:rsidRPr="00F32EF0" w:rsidRDefault="00D547D2" w:rsidP="00D547D2">
      <w:pPr>
        <w:numPr>
          <w:ilvl w:val="0"/>
          <w:numId w:val="29"/>
        </w:numPr>
        <w:spacing w:after="160" w:line="259" w:lineRule="auto"/>
        <w:contextualSpacing/>
        <w:jc w:val="both"/>
        <w:rPr>
          <w:rFonts w:eastAsia="Batang"/>
        </w:rPr>
      </w:pPr>
      <w:r w:rsidRPr="00F32EF0">
        <w:rPr>
          <w:rFonts w:eastAsia="Batang"/>
        </w:rPr>
        <w:t>Aksesueshmëria në shërbimet për publikun, qofshin këto shërbime të TIK</w:t>
      </w:r>
      <w:r>
        <w:rPr>
          <w:rFonts w:eastAsia="Batang"/>
        </w:rPr>
        <w:t>-ut</w:t>
      </w:r>
      <w:r w:rsidRPr="00F32EF0">
        <w:rPr>
          <w:rFonts w:eastAsia="Batang"/>
        </w:rPr>
        <w:t xml:space="preserve"> apo publikime, takime dhe ngjarje publike.</w:t>
      </w:r>
    </w:p>
    <w:p w:rsidR="00D547D2" w:rsidRPr="00F32EF0" w:rsidRDefault="00D547D2" w:rsidP="00D547D2">
      <w:pPr>
        <w:numPr>
          <w:ilvl w:val="0"/>
          <w:numId w:val="29"/>
        </w:numPr>
        <w:spacing w:after="160" w:line="259" w:lineRule="auto"/>
        <w:contextualSpacing/>
        <w:jc w:val="both"/>
        <w:rPr>
          <w:rFonts w:eastAsia="Batang"/>
        </w:rPr>
      </w:pPr>
      <w:r w:rsidRPr="00F32EF0">
        <w:rPr>
          <w:rFonts w:eastAsia="Batang"/>
        </w:rPr>
        <w:t>Aksesueshmëria në shërbimet e komunikimeve elektronike</w:t>
      </w:r>
      <w:r>
        <w:rPr>
          <w:rFonts w:eastAsia="Batang"/>
        </w:rPr>
        <w:t>.</w:t>
      </w:r>
    </w:p>
    <w:p w:rsidR="00D547D2" w:rsidRPr="00F32EF0" w:rsidRDefault="00D547D2" w:rsidP="00D547D2">
      <w:pPr>
        <w:numPr>
          <w:ilvl w:val="0"/>
          <w:numId w:val="29"/>
        </w:numPr>
        <w:spacing w:after="160" w:line="259" w:lineRule="auto"/>
        <w:contextualSpacing/>
        <w:jc w:val="both"/>
        <w:rPr>
          <w:rFonts w:eastAsia="Batang"/>
        </w:rPr>
      </w:pPr>
      <w:r w:rsidRPr="00F32EF0">
        <w:rPr>
          <w:rFonts w:eastAsia="Batang"/>
        </w:rPr>
        <w:t>Aksesueshmëria në faqet e internetit</w:t>
      </w:r>
      <w:r>
        <w:rPr>
          <w:rFonts w:eastAsia="Batang"/>
        </w:rPr>
        <w:t>.</w:t>
      </w:r>
    </w:p>
    <w:p w:rsidR="00D547D2" w:rsidRPr="00F32EF0" w:rsidRDefault="00D547D2" w:rsidP="00D547D2">
      <w:pPr>
        <w:numPr>
          <w:ilvl w:val="0"/>
          <w:numId w:val="29"/>
        </w:numPr>
        <w:spacing w:after="160" w:line="259" w:lineRule="auto"/>
        <w:contextualSpacing/>
        <w:jc w:val="both"/>
        <w:rPr>
          <w:rFonts w:eastAsia="Batang"/>
          <w:color w:val="000000"/>
        </w:rPr>
      </w:pPr>
      <w:r w:rsidRPr="00F32EF0">
        <w:rPr>
          <w:rFonts w:eastAsia="Batang"/>
        </w:rPr>
        <w:t>Aksesueshmëria e programacioneve televizive.</w:t>
      </w:r>
      <w:bookmarkEnd w:id="66"/>
    </w:p>
    <w:p w:rsidR="00D547D2" w:rsidRPr="00F32EF0" w:rsidRDefault="00D547D2" w:rsidP="00D547D2">
      <w:pPr>
        <w:spacing w:after="160" w:line="259" w:lineRule="auto"/>
        <w:ind w:left="720"/>
        <w:contextualSpacing/>
        <w:jc w:val="both"/>
        <w:rPr>
          <w:rFonts w:eastAsia="Batang"/>
          <w:color w:val="000000"/>
        </w:rPr>
      </w:pPr>
    </w:p>
    <w:p w:rsidR="00D547D2" w:rsidRDefault="009722FC" w:rsidP="009722FC">
      <w:pPr>
        <w:spacing w:after="160" w:line="259" w:lineRule="auto"/>
        <w:contextualSpacing/>
        <w:jc w:val="both"/>
        <w:rPr>
          <w:rFonts w:eastAsia="Batang"/>
          <w:b/>
          <w:bCs/>
          <w:i/>
        </w:rPr>
      </w:pPr>
      <w:bookmarkStart w:id="67" w:name="_Hlk41806490"/>
      <w:bookmarkStart w:id="68" w:name="_Hlk41806791"/>
      <w:r>
        <w:rPr>
          <w:rFonts w:eastAsia="Batang"/>
          <w:b/>
          <w:bCs/>
          <w:i/>
        </w:rPr>
        <w:t>i.1.</w:t>
      </w:r>
      <w:r w:rsidR="00D547D2" w:rsidRPr="00F32EF0">
        <w:rPr>
          <w:rFonts w:eastAsia="Batang"/>
          <w:b/>
          <w:bCs/>
          <w:i/>
        </w:rPr>
        <w:t>Aksesueshmëria në informacion dhe në komunikim në shërbimet publike</w:t>
      </w:r>
    </w:p>
    <w:p w:rsidR="000D44F3" w:rsidRPr="00F32EF0" w:rsidRDefault="000D44F3" w:rsidP="009722FC">
      <w:pPr>
        <w:spacing w:after="160" w:line="259" w:lineRule="auto"/>
        <w:contextualSpacing/>
        <w:jc w:val="both"/>
        <w:rPr>
          <w:rFonts w:eastAsia="Batang"/>
          <w:b/>
          <w:bCs/>
          <w:i/>
        </w:rPr>
      </w:pPr>
    </w:p>
    <w:p w:rsidR="00D547D2" w:rsidRPr="00F32EF0" w:rsidRDefault="00D547D2" w:rsidP="00D547D2">
      <w:pPr>
        <w:spacing w:after="160"/>
        <w:jc w:val="both"/>
        <w:rPr>
          <w:rFonts w:eastAsia="Batang"/>
          <w:b/>
          <w:bCs/>
        </w:rPr>
      </w:pPr>
      <w:r w:rsidRPr="00F32EF0">
        <w:rPr>
          <w:rFonts w:eastAsia="Batang"/>
          <w:bCs/>
        </w:rPr>
        <w:t>Në zbatim të VKM</w:t>
      </w:r>
      <w:r>
        <w:rPr>
          <w:rFonts w:eastAsia="Batang"/>
          <w:bCs/>
        </w:rPr>
        <w:t>-së</w:t>
      </w:r>
      <w:r w:rsidRPr="00F32EF0">
        <w:rPr>
          <w:rFonts w:eastAsia="Batang"/>
          <w:bCs/>
        </w:rPr>
        <w:t xml:space="preserve"> nr. 673 dt. 22.11.2017,</w:t>
      </w:r>
      <w:r w:rsidR="00456568">
        <w:rPr>
          <w:rFonts w:eastAsia="Batang"/>
          <w:bCs/>
        </w:rPr>
        <w:t xml:space="preserve"> </w:t>
      </w:r>
      <w:r w:rsidR="00456568" w:rsidRPr="00F32EF0">
        <w:rPr>
          <w:rFonts w:eastAsia="Batang"/>
          <w:bCs/>
        </w:rPr>
        <w:t>sportelet dhe portalet e institucioneve të administratës shtetërore, të cilat ofrojnë shërbime publike (si p</w:t>
      </w:r>
      <w:r w:rsidR="00456568">
        <w:rPr>
          <w:rFonts w:eastAsia="Batang"/>
          <w:bCs/>
        </w:rPr>
        <w:t>.</w:t>
      </w:r>
      <w:r w:rsidR="00456568" w:rsidRPr="00F32EF0">
        <w:rPr>
          <w:rFonts w:eastAsia="Batang"/>
          <w:bCs/>
        </w:rPr>
        <w:t>sh.</w:t>
      </w:r>
      <w:r w:rsidR="00456568">
        <w:rPr>
          <w:rFonts w:eastAsia="Batang"/>
          <w:bCs/>
        </w:rPr>
        <w:t>:</w:t>
      </w:r>
      <w:r w:rsidR="00456568" w:rsidRPr="00F32EF0">
        <w:rPr>
          <w:rFonts w:eastAsia="Batang"/>
          <w:bCs/>
        </w:rPr>
        <w:t xml:space="preserve"> ADISA Agjencia e Ofrimit të Shërbimeve Publike të Integruara)</w:t>
      </w:r>
      <w:r w:rsidRPr="00F32EF0">
        <w:rPr>
          <w:rFonts w:eastAsia="Batang"/>
          <w:bCs/>
        </w:rPr>
        <w:t xml:space="preserve"> kanë detyrimin të </w:t>
      </w:r>
      <w:r w:rsidR="00456568">
        <w:rPr>
          <w:rFonts w:eastAsia="Batang"/>
          <w:bCs/>
        </w:rPr>
        <w:t>sigurojn</w:t>
      </w:r>
      <w:r w:rsidR="003741E5">
        <w:rPr>
          <w:rFonts w:eastAsia="Batang"/>
          <w:bCs/>
        </w:rPr>
        <w:t>ë</w:t>
      </w:r>
      <w:r w:rsidR="00456568">
        <w:rPr>
          <w:rFonts w:eastAsia="Batang"/>
          <w:bCs/>
        </w:rPr>
        <w:t xml:space="preserve"> </w:t>
      </w:r>
      <w:r w:rsidRPr="00F32EF0">
        <w:rPr>
          <w:rFonts w:eastAsia="Batang"/>
          <w:bCs/>
        </w:rPr>
        <w:t>q</w:t>
      </w:r>
      <w:r>
        <w:rPr>
          <w:rFonts w:eastAsia="Batang"/>
          <w:bCs/>
        </w:rPr>
        <w:t>ë</w:t>
      </w:r>
      <w:r w:rsidRPr="00F32EF0">
        <w:rPr>
          <w:rFonts w:eastAsia="Batang"/>
          <w:bCs/>
        </w:rPr>
        <w:t xml:space="preserve"> shërbimet e ofruara të jenë të aksesueshme nga personat </w:t>
      </w:r>
      <w:r>
        <w:rPr>
          <w:rFonts w:eastAsia="Batang"/>
          <w:bCs/>
        </w:rPr>
        <w:t>me aftësi të kufizuara</w:t>
      </w:r>
      <w:r w:rsidRPr="00F32EF0">
        <w:rPr>
          <w:rFonts w:eastAsia="Batang"/>
          <w:bCs/>
        </w:rPr>
        <w:t>. KDP</w:t>
      </w:r>
      <w:r>
        <w:rPr>
          <w:rFonts w:eastAsia="Batang"/>
          <w:bCs/>
        </w:rPr>
        <w:t>AK</w:t>
      </w:r>
      <w:r w:rsidRPr="00F32EF0">
        <w:rPr>
          <w:rFonts w:eastAsia="Batang"/>
          <w:bCs/>
        </w:rPr>
        <w:t xml:space="preserve"> njeh potencialin e TIK</w:t>
      </w:r>
      <w:r>
        <w:rPr>
          <w:rFonts w:eastAsia="Batang"/>
          <w:bCs/>
        </w:rPr>
        <w:t>-ut</w:t>
      </w:r>
      <w:r w:rsidRPr="00F32EF0">
        <w:rPr>
          <w:rFonts w:eastAsia="Batang"/>
          <w:bCs/>
        </w:rPr>
        <w:t xml:space="preserve"> për të mundësuar akses dhe pjesëmarrje nga personat </w:t>
      </w:r>
      <w:r>
        <w:rPr>
          <w:rFonts w:eastAsia="Batang"/>
          <w:bCs/>
        </w:rPr>
        <w:t>me aftësi të kufizuara</w:t>
      </w:r>
      <w:r w:rsidRPr="00F32EF0">
        <w:rPr>
          <w:rFonts w:eastAsia="Batang"/>
          <w:bCs/>
        </w:rPr>
        <w:t xml:space="preserve"> në të gjitha aspektet e shoqërisë. TIK</w:t>
      </w:r>
      <w:r>
        <w:rPr>
          <w:rFonts w:eastAsia="Batang"/>
          <w:bCs/>
        </w:rPr>
        <w:t>-u</w:t>
      </w:r>
      <w:r w:rsidRPr="00F32EF0">
        <w:rPr>
          <w:rFonts w:eastAsia="Batang"/>
          <w:bCs/>
        </w:rPr>
        <w:t xml:space="preserve"> përdoret gjithnjë e më shumë si mediumi i preferuar i </w:t>
      </w:r>
      <w:r w:rsidRPr="00F32EF0">
        <w:rPr>
          <w:rFonts w:eastAsia="Batang"/>
          <w:bCs/>
        </w:rPr>
        <w:lastRenderedPageBreak/>
        <w:t>komunikimit dhe ofrimit të shërbimeve në të gjithë sektorët</w:t>
      </w:r>
      <w:r>
        <w:rPr>
          <w:rFonts w:eastAsia="Batang"/>
          <w:bCs/>
        </w:rPr>
        <w:t>,</w:t>
      </w:r>
      <w:r w:rsidRPr="00F32EF0">
        <w:rPr>
          <w:rFonts w:eastAsia="Batang"/>
          <w:bCs/>
        </w:rPr>
        <w:t xml:space="preserve"> përfshirë punësimin, arsimin, qeverisjen dhe sistemin bankar. </w:t>
      </w:r>
      <w:r>
        <w:rPr>
          <w:rFonts w:eastAsia="Batang"/>
          <w:bCs/>
        </w:rPr>
        <w:t>Z</w:t>
      </w:r>
      <w:r w:rsidRPr="00F32EF0">
        <w:rPr>
          <w:rFonts w:eastAsia="Batang"/>
        </w:rPr>
        <w:t xml:space="preserve">hvillimi i një kulture dhe praktike për aksesueshmërinë në TIK për personat </w:t>
      </w:r>
      <w:r>
        <w:rPr>
          <w:rFonts w:eastAsia="Batang"/>
        </w:rPr>
        <w:t>me aftësi të kufizuara</w:t>
      </w:r>
      <w:r w:rsidRPr="00F32EF0">
        <w:rPr>
          <w:rFonts w:eastAsia="Batang"/>
        </w:rPr>
        <w:t xml:space="preserve">, </w:t>
      </w:r>
      <w:r>
        <w:rPr>
          <w:rFonts w:eastAsia="Batang"/>
          <w:bCs/>
        </w:rPr>
        <w:t>ë</w:t>
      </w:r>
      <w:r w:rsidRPr="00F32EF0">
        <w:rPr>
          <w:rFonts w:eastAsia="Batang"/>
          <w:bCs/>
        </w:rPr>
        <w:t xml:space="preserve">shtë domosdoshmëri, </w:t>
      </w:r>
      <w:r w:rsidRPr="00F32EF0">
        <w:rPr>
          <w:rFonts w:eastAsia="Batang"/>
        </w:rPr>
        <w:t>veçanërisht në pikat ku ofrohen shërbime publike, duke ndërmarrë masa, që sigurojnë aksesin në mënyrë të barabartë me të tjerët</w:t>
      </w:r>
      <w:r w:rsidR="00456568">
        <w:rPr>
          <w:rFonts w:eastAsia="Batang"/>
        </w:rPr>
        <w:t>.</w:t>
      </w:r>
      <w:bookmarkStart w:id="69" w:name="_Hlk41806536"/>
    </w:p>
    <w:p w:rsidR="00D547D2" w:rsidRDefault="00D547D2" w:rsidP="00D547D2">
      <w:pPr>
        <w:autoSpaceDE w:val="0"/>
        <w:autoSpaceDN w:val="0"/>
        <w:adjustRightInd w:val="0"/>
        <w:jc w:val="both"/>
        <w:rPr>
          <w:rFonts w:eastAsia="Batang"/>
        </w:rPr>
      </w:pPr>
      <w:bookmarkStart w:id="70" w:name="_Hlk41928934"/>
      <w:bookmarkStart w:id="71" w:name="_Hlk41806733"/>
      <w:bookmarkEnd w:id="67"/>
      <w:bookmarkEnd w:id="69"/>
      <w:r w:rsidRPr="00F32EF0">
        <w:rPr>
          <w:rFonts w:eastAsia="Batang"/>
          <w:iCs/>
          <w:color w:val="000000"/>
        </w:rPr>
        <w:t xml:space="preserve">Fokusi i këtij </w:t>
      </w:r>
      <w:r w:rsidR="00DC6E20">
        <w:rPr>
          <w:rFonts w:eastAsia="Batang"/>
          <w:iCs/>
          <w:color w:val="000000"/>
        </w:rPr>
        <w:t>n</w:t>
      </w:r>
      <w:r w:rsidR="003741E5">
        <w:rPr>
          <w:rFonts w:eastAsia="Batang"/>
          <w:iCs/>
          <w:color w:val="000000"/>
        </w:rPr>
        <w:t>ë</w:t>
      </w:r>
      <w:r w:rsidR="00DC6E20">
        <w:rPr>
          <w:rFonts w:eastAsia="Batang"/>
          <w:iCs/>
          <w:color w:val="000000"/>
        </w:rPr>
        <w:t>n</w:t>
      </w:r>
      <w:r w:rsidRPr="00F32EF0">
        <w:rPr>
          <w:rFonts w:eastAsia="Batang"/>
          <w:iCs/>
          <w:color w:val="000000"/>
        </w:rPr>
        <w:t>objektivi është rishikimi i kuadrit ligjor dhe rregullator, me qëllim përfshirjen e element</w:t>
      </w:r>
      <w:r>
        <w:rPr>
          <w:rFonts w:eastAsia="Batang"/>
          <w:iCs/>
          <w:color w:val="000000"/>
        </w:rPr>
        <w:t>e</w:t>
      </w:r>
      <w:r w:rsidRPr="00F32EF0">
        <w:rPr>
          <w:rFonts w:eastAsia="Batang"/>
          <w:iCs/>
          <w:color w:val="000000"/>
        </w:rPr>
        <w:t xml:space="preserve">ve të aksesueshmërisë në informacion e komunikim për personat </w:t>
      </w:r>
      <w:r>
        <w:rPr>
          <w:rFonts w:eastAsia="Batang"/>
          <w:iCs/>
          <w:color w:val="000000"/>
        </w:rPr>
        <w:t xml:space="preserve">me aftësi të kufizuara, </w:t>
      </w:r>
      <w:r w:rsidRPr="00F32EF0">
        <w:rPr>
          <w:rFonts w:eastAsia="Batang"/>
          <w:iCs/>
          <w:color w:val="000000"/>
        </w:rPr>
        <w:t xml:space="preserve">si edhe në adaptimin e </w:t>
      </w:r>
      <w:r w:rsidR="00DC6E20">
        <w:rPr>
          <w:rFonts w:eastAsia="Batang"/>
          <w:iCs/>
          <w:color w:val="000000"/>
        </w:rPr>
        <w:t>standart</w:t>
      </w:r>
      <w:r w:rsidRPr="00F32EF0">
        <w:rPr>
          <w:rFonts w:eastAsia="Batang"/>
          <w:iCs/>
          <w:color w:val="000000"/>
        </w:rPr>
        <w:t xml:space="preserve">eve ndërkombëtare të sigurimit të aksesueshmërisë në TIK në portale dhe sportele qeveritare.  </w:t>
      </w:r>
      <w:r w:rsidR="00DC6E20">
        <w:rPr>
          <w:rFonts w:eastAsia="Batang"/>
          <w:iCs/>
          <w:color w:val="000000"/>
        </w:rPr>
        <w:t>Parashikohen gjithashtu masa institucionale q</w:t>
      </w:r>
      <w:r w:rsidR="003741E5">
        <w:rPr>
          <w:rFonts w:eastAsia="Batang"/>
          <w:iCs/>
          <w:color w:val="000000"/>
        </w:rPr>
        <w:t>ë</w:t>
      </w:r>
      <w:r w:rsidR="00DC6E20">
        <w:rPr>
          <w:rFonts w:eastAsia="Batang"/>
          <w:iCs/>
          <w:color w:val="000000"/>
        </w:rPr>
        <w:t xml:space="preserve"> lidhen me p</w:t>
      </w:r>
      <w:r w:rsidR="003741E5">
        <w:rPr>
          <w:rFonts w:eastAsia="Batang"/>
          <w:iCs/>
          <w:color w:val="000000"/>
        </w:rPr>
        <w:t>ë</w:t>
      </w:r>
      <w:r w:rsidR="00DC6E20">
        <w:rPr>
          <w:rFonts w:eastAsia="Batang"/>
          <w:iCs/>
          <w:color w:val="000000"/>
        </w:rPr>
        <w:t>rmir</w:t>
      </w:r>
      <w:r w:rsidR="003741E5">
        <w:rPr>
          <w:rFonts w:eastAsia="Batang"/>
          <w:iCs/>
          <w:color w:val="000000"/>
        </w:rPr>
        <w:t>ë</w:t>
      </w:r>
      <w:r w:rsidR="00DC6E20">
        <w:rPr>
          <w:rFonts w:eastAsia="Batang"/>
          <w:iCs/>
          <w:color w:val="000000"/>
        </w:rPr>
        <w:t>simin apo krijimin</w:t>
      </w:r>
      <w:r w:rsidRPr="00F32EF0">
        <w:rPr>
          <w:rFonts w:eastAsia="Batang"/>
          <w:bCs/>
        </w:rPr>
        <w:t xml:space="preserve"> e </w:t>
      </w:r>
      <w:r w:rsidRPr="00F32EF0">
        <w:rPr>
          <w:rFonts w:eastAsia="Batang"/>
        </w:rPr>
        <w:t xml:space="preserve">strukturave përgjegjëse për zbatimin, monitorimin e inspektimin </w:t>
      </w:r>
      <w:r w:rsidR="00DC6E20">
        <w:rPr>
          <w:rFonts w:eastAsia="Batang"/>
        </w:rPr>
        <w:t>dh</w:t>
      </w:r>
      <w:r w:rsidRPr="00F32EF0">
        <w:rPr>
          <w:rFonts w:eastAsia="Batang"/>
        </w:rPr>
        <w:t xml:space="preserve">e zbatimit të kuadrit ligjor dhe politik që siguron aksesueshmërinë në informacion dhe komunikim për personat </w:t>
      </w:r>
      <w:r>
        <w:rPr>
          <w:rFonts w:eastAsia="Batang"/>
        </w:rPr>
        <w:t>me aftësi të kufizuara</w:t>
      </w:r>
      <w:r w:rsidRPr="00F32EF0">
        <w:rPr>
          <w:rFonts w:eastAsia="Batang"/>
        </w:rPr>
        <w:t>.</w:t>
      </w:r>
    </w:p>
    <w:p w:rsidR="00DC6E20" w:rsidRDefault="00DC6E20" w:rsidP="00D547D2">
      <w:pPr>
        <w:autoSpaceDE w:val="0"/>
        <w:autoSpaceDN w:val="0"/>
        <w:adjustRightInd w:val="0"/>
        <w:jc w:val="both"/>
        <w:rPr>
          <w:rFonts w:eastAsia="Batang"/>
        </w:rPr>
      </w:pPr>
    </w:p>
    <w:p w:rsidR="00D547D2" w:rsidRDefault="00DC6E20" w:rsidP="00DC6E20">
      <w:pPr>
        <w:autoSpaceDE w:val="0"/>
        <w:autoSpaceDN w:val="0"/>
        <w:adjustRightInd w:val="0"/>
        <w:jc w:val="both"/>
        <w:rPr>
          <w:rFonts w:eastAsia="Batang"/>
          <w:bCs/>
          <w:iCs/>
        </w:rPr>
      </w:pPr>
      <w:r>
        <w:rPr>
          <w:rFonts w:eastAsia="Batang"/>
        </w:rPr>
        <w:t>Masat marrin n</w:t>
      </w:r>
      <w:r w:rsidR="003741E5">
        <w:rPr>
          <w:rFonts w:eastAsia="Batang"/>
        </w:rPr>
        <w:t>ë</w:t>
      </w:r>
      <w:r>
        <w:rPr>
          <w:rFonts w:eastAsia="Batang"/>
        </w:rPr>
        <w:t xml:space="preserve"> konsiderat</w:t>
      </w:r>
      <w:r w:rsidR="003741E5">
        <w:rPr>
          <w:rFonts w:eastAsia="Batang"/>
        </w:rPr>
        <w:t>ë</w:t>
      </w:r>
      <w:r>
        <w:rPr>
          <w:rFonts w:eastAsia="Batang"/>
        </w:rPr>
        <w:t xml:space="preserve"> nevojat specifike q</w:t>
      </w:r>
      <w:r w:rsidR="003741E5">
        <w:rPr>
          <w:rFonts w:eastAsia="Batang"/>
        </w:rPr>
        <w:t>ë</w:t>
      </w:r>
      <w:r>
        <w:rPr>
          <w:rFonts w:eastAsia="Batang"/>
        </w:rPr>
        <w:t xml:space="preserve"> kan</w:t>
      </w:r>
      <w:r w:rsidR="003741E5">
        <w:rPr>
          <w:rFonts w:eastAsia="Batang"/>
        </w:rPr>
        <w:t>ë</w:t>
      </w:r>
      <w:r>
        <w:rPr>
          <w:rFonts w:eastAsia="Batang"/>
        </w:rPr>
        <w:t xml:space="preserve"> kategori t</w:t>
      </w:r>
      <w:r w:rsidR="003741E5">
        <w:rPr>
          <w:rFonts w:eastAsia="Batang"/>
        </w:rPr>
        <w:t>ë</w:t>
      </w:r>
      <w:r>
        <w:rPr>
          <w:rFonts w:eastAsia="Batang"/>
        </w:rPr>
        <w:t xml:space="preserve"> ndryshme t</w:t>
      </w:r>
      <w:r w:rsidR="003741E5">
        <w:rPr>
          <w:rFonts w:eastAsia="Batang"/>
        </w:rPr>
        <w:t>ë</w:t>
      </w:r>
      <w:r>
        <w:rPr>
          <w:rFonts w:eastAsia="Batang"/>
        </w:rPr>
        <w:t xml:space="preserve"> personave me aft</w:t>
      </w:r>
      <w:r w:rsidR="003741E5">
        <w:rPr>
          <w:rFonts w:eastAsia="Batang"/>
        </w:rPr>
        <w:t>ë</w:t>
      </w:r>
      <w:r>
        <w:rPr>
          <w:rFonts w:eastAsia="Batang"/>
        </w:rPr>
        <w:t>si t</w:t>
      </w:r>
      <w:r w:rsidR="003741E5">
        <w:rPr>
          <w:rFonts w:eastAsia="Batang"/>
        </w:rPr>
        <w:t>ë</w:t>
      </w:r>
      <w:r>
        <w:rPr>
          <w:rFonts w:eastAsia="Batang"/>
        </w:rPr>
        <w:t xml:space="preserve"> kufizuar , duke referuar </w:t>
      </w:r>
      <w:bookmarkEnd w:id="70"/>
      <w:r w:rsidR="00D547D2" w:rsidRPr="00F32EF0">
        <w:rPr>
          <w:rFonts w:eastAsia="Batang"/>
          <w:iCs/>
        </w:rPr>
        <w:t>që p</w:t>
      </w:r>
      <w:r w:rsidR="00D547D2" w:rsidRPr="00F32EF0">
        <w:rPr>
          <w:rFonts w:eastAsia="Batang"/>
          <w:bCs/>
          <w:iCs/>
        </w:rPr>
        <w:t xml:space="preserve">ajisjet dhe shërbimet publike të  jenë të aksesueshme nga persona që kanë dëmtime të shikimit, </w:t>
      </w:r>
      <w:r w:rsidR="00D547D2">
        <w:rPr>
          <w:rFonts w:eastAsia="Batang"/>
          <w:bCs/>
          <w:iCs/>
        </w:rPr>
        <w:t>nga ata</w:t>
      </w:r>
      <w:r w:rsidR="00D547D2" w:rsidRPr="00F32EF0">
        <w:rPr>
          <w:rFonts w:eastAsia="Batang"/>
          <w:bCs/>
          <w:iCs/>
        </w:rPr>
        <w:t xml:space="preserve"> që kanë probleme me dëgjimin, si dhe </w:t>
      </w:r>
      <w:r w:rsidR="00D547D2">
        <w:rPr>
          <w:rFonts w:eastAsia="Batang"/>
          <w:bCs/>
          <w:iCs/>
        </w:rPr>
        <w:t>nga ata</w:t>
      </w:r>
      <w:r w:rsidR="00D547D2" w:rsidRPr="00F32EF0">
        <w:rPr>
          <w:rFonts w:eastAsia="Batang"/>
          <w:bCs/>
          <w:iCs/>
        </w:rPr>
        <w:t xml:space="preserve"> që kanë vështirësi me lëvizjen.  Këto pajisje duhet: i) të përdorin ikona universale; ii) të kenë programe, të cilat mundësojnë leximin për personat me vështirësi në shikim; iii) të kenë pajisje audio; iv) të kenë programe që u mundësojnë përdorueseve me probleme ne shikimin të zmadhojnë shkrimin dhe madhësinë e ikonave; v) të kenë lexues dhe printera të kodit Braille (në një numër të arsyeshëm).</w:t>
      </w:r>
      <w:r w:rsidR="00D547D2" w:rsidRPr="00F32EF0">
        <w:rPr>
          <w:rFonts w:eastAsia="Batang"/>
          <w:iCs/>
        </w:rPr>
        <w:t>Aktivitete të tjera do të fokusohen në aplikimin gradual</w:t>
      </w:r>
      <w:r w:rsidR="00D547D2" w:rsidRPr="00F32EF0">
        <w:rPr>
          <w:rFonts w:eastAsia="Batang"/>
          <w:bCs/>
          <w:iCs/>
        </w:rPr>
        <w:t xml:space="preserve"> të </w:t>
      </w:r>
      <w:r>
        <w:rPr>
          <w:rFonts w:eastAsia="Batang"/>
          <w:bCs/>
          <w:iCs/>
        </w:rPr>
        <w:t>standart</w:t>
      </w:r>
      <w:r w:rsidR="00D547D2" w:rsidRPr="00F32EF0">
        <w:rPr>
          <w:rFonts w:eastAsia="Batang"/>
          <w:bCs/>
          <w:iCs/>
        </w:rPr>
        <w:t xml:space="preserve">eve të aksesueshmërisë në portalin </w:t>
      </w:r>
      <w:hyperlink r:id="rId10" w:history="1">
        <w:r w:rsidR="00D547D2" w:rsidRPr="00F32EF0">
          <w:rPr>
            <w:rFonts w:eastAsia="Batang"/>
            <w:bCs/>
            <w:iCs/>
          </w:rPr>
          <w:t>https://e-albania.al</w:t>
        </w:r>
      </w:hyperlink>
      <w:r w:rsidR="00D547D2" w:rsidRPr="00F32EF0">
        <w:rPr>
          <w:rFonts w:eastAsia="Batang"/>
          <w:bCs/>
          <w:iCs/>
        </w:rPr>
        <w:t xml:space="preserve"> dhe në të gjitha portalet e tjera ndërvepruese me publikun. Rëndësi e veçantë do t’i kushtohet aksesueshmërisë së portaleve të emergjencave</w:t>
      </w:r>
      <w:r>
        <w:rPr>
          <w:rFonts w:eastAsia="Batang"/>
          <w:bCs/>
          <w:iCs/>
        </w:rPr>
        <w:t xml:space="preserve"> apo situatave t</w:t>
      </w:r>
      <w:r w:rsidR="003741E5">
        <w:rPr>
          <w:rFonts w:eastAsia="Batang"/>
          <w:bCs/>
          <w:iCs/>
        </w:rPr>
        <w:t>ë</w:t>
      </w:r>
      <w:r>
        <w:rPr>
          <w:rFonts w:eastAsia="Batang"/>
          <w:bCs/>
          <w:iCs/>
        </w:rPr>
        <w:t xml:space="preserve"> jasht</w:t>
      </w:r>
      <w:r w:rsidR="003741E5">
        <w:rPr>
          <w:rFonts w:eastAsia="Batang"/>
          <w:bCs/>
          <w:iCs/>
        </w:rPr>
        <w:t>ë</w:t>
      </w:r>
      <w:r>
        <w:rPr>
          <w:rFonts w:eastAsia="Batang"/>
          <w:bCs/>
          <w:iCs/>
        </w:rPr>
        <w:t>zakonshme si t</w:t>
      </w:r>
      <w:r w:rsidR="003741E5">
        <w:rPr>
          <w:rFonts w:eastAsia="Batang"/>
          <w:bCs/>
          <w:iCs/>
        </w:rPr>
        <w:t>ë</w:t>
      </w:r>
      <w:r>
        <w:rPr>
          <w:rFonts w:eastAsia="Batang"/>
          <w:bCs/>
          <w:iCs/>
        </w:rPr>
        <w:t>rmetet, pandemit</w:t>
      </w:r>
      <w:r w:rsidR="003741E5">
        <w:rPr>
          <w:rFonts w:eastAsia="Batang"/>
          <w:bCs/>
          <w:iCs/>
        </w:rPr>
        <w:t>ë</w:t>
      </w:r>
      <w:r>
        <w:rPr>
          <w:rFonts w:eastAsia="Batang"/>
          <w:bCs/>
          <w:iCs/>
        </w:rPr>
        <w:t xml:space="preserve"> apo fatkeq</w:t>
      </w:r>
      <w:r w:rsidR="003741E5">
        <w:rPr>
          <w:rFonts w:eastAsia="Batang"/>
          <w:bCs/>
          <w:iCs/>
        </w:rPr>
        <w:t>ë</w:t>
      </w:r>
      <w:r>
        <w:rPr>
          <w:rFonts w:eastAsia="Batang"/>
          <w:bCs/>
          <w:iCs/>
        </w:rPr>
        <w:t>si t</w:t>
      </w:r>
      <w:r w:rsidR="003741E5">
        <w:rPr>
          <w:rFonts w:eastAsia="Batang"/>
          <w:bCs/>
          <w:iCs/>
        </w:rPr>
        <w:t>ë</w:t>
      </w:r>
      <w:r>
        <w:rPr>
          <w:rFonts w:eastAsia="Batang"/>
          <w:bCs/>
          <w:iCs/>
        </w:rPr>
        <w:t xml:space="preserve"> tjera natyrore.</w:t>
      </w:r>
    </w:p>
    <w:p w:rsidR="00D3747D" w:rsidRDefault="00D3747D" w:rsidP="00DC6E20">
      <w:pPr>
        <w:autoSpaceDE w:val="0"/>
        <w:autoSpaceDN w:val="0"/>
        <w:adjustRightInd w:val="0"/>
        <w:jc w:val="both"/>
        <w:rPr>
          <w:rFonts w:eastAsia="Batang"/>
          <w:bCs/>
          <w:iCs/>
        </w:rPr>
      </w:pPr>
    </w:p>
    <w:p w:rsidR="00D3747D" w:rsidRPr="00F32EF0" w:rsidRDefault="00D547D2" w:rsidP="00D3747D">
      <w:pPr>
        <w:spacing w:after="160"/>
        <w:jc w:val="both"/>
        <w:rPr>
          <w:rFonts w:eastAsia="Batang"/>
          <w:bCs/>
          <w:iCs/>
        </w:rPr>
      </w:pPr>
      <w:r w:rsidRPr="00D3747D">
        <w:rPr>
          <w:rFonts w:eastAsia="Batang"/>
          <w:bCs/>
          <w:iCs/>
        </w:rPr>
        <w:t xml:space="preserve">Informimi dhe ndërgjegjësimi publik </w:t>
      </w:r>
      <w:bookmarkEnd w:id="71"/>
      <w:r w:rsidRPr="00D3747D">
        <w:rPr>
          <w:rFonts w:eastAsia="Batang"/>
          <w:bCs/>
          <w:iCs/>
        </w:rPr>
        <w:t xml:space="preserve">mbi aksesueshmërinë në </w:t>
      </w:r>
      <w:r w:rsidR="00D3747D">
        <w:rPr>
          <w:rFonts w:eastAsia="Batang"/>
          <w:bCs/>
          <w:iCs/>
        </w:rPr>
        <w:t xml:space="preserve">pikat e shërbimeve për publikun, </w:t>
      </w:r>
      <w:r w:rsidR="003741E5">
        <w:rPr>
          <w:rFonts w:eastAsia="Batang"/>
          <w:bCs/>
          <w:iCs/>
        </w:rPr>
        <w:t>ë</w:t>
      </w:r>
      <w:r w:rsidR="00D3747D">
        <w:rPr>
          <w:rFonts w:eastAsia="Batang"/>
          <w:bCs/>
          <w:iCs/>
        </w:rPr>
        <w:t>sht</w:t>
      </w:r>
      <w:r w:rsidR="003741E5">
        <w:rPr>
          <w:rFonts w:eastAsia="Batang"/>
          <w:bCs/>
          <w:iCs/>
        </w:rPr>
        <w:t>ë</w:t>
      </w:r>
      <w:r w:rsidR="00D3747D">
        <w:rPr>
          <w:rFonts w:eastAsia="Batang"/>
          <w:bCs/>
          <w:iCs/>
        </w:rPr>
        <w:t xml:space="preserve"> nj</w:t>
      </w:r>
      <w:r w:rsidR="003741E5">
        <w:rPr>
          <w:rFonts w:eastAsia="Batang"/>
          <w:bCs/>
          <w:iCs/>
        </w:rPr>
        <w:t>ë</w:t>
      </w:r>
      <w:r w:rsidR="00D3747D">
        <w:rPr>
          <w:rFonts w:eastAsia="Batang"/>
          <w:bCs/>
          <w:iCs/>
        </w:rPr>
        <w:t xml:space="preserve"> tjet</w:t>
      </w:r>
      <w:r w:rsidR="003741E5">
        <w:rPr>
          <w:rFonts w:eastAsia="Batang"/>
          <w:bCs/>
          <w:iCs/>
        </w:rPr>
        <w:t>ë</w:t>
      </w:r>
      <w:r w:rsidR="00D3747D">
        <w:rPr>
          <w:rFonts w:eastAsia="Batang"/>
          <w:bCs/>
          <w:iCs/>
        </w:rPr>
        <w:t>r synim q</w:t>
      </w:r>
      <w:r w:rsidR="003741E5">
        <w:rPr>
          <w:rFonts w:eastAsia="Batang"/>
          <w:bCs/>
          <w:iCs/>
        </w:rPr>
        <w:t>ë</w:t>
      </w:r>
      <w:r w:rsidR="00D3747D">
        <w:rPr>
          <w:rFonts w:eastAsia="Batang"/>
          <w:bCs/>
          <w:iCs/>
        </w:rPr>
        <w:t xml:space="preserve"> duhet t</w:t>
      </w:r>
      <w:r w:rsidR="003741E5">
        <w:rPr>
          <w:rFonts w:eastAsia="Batang"/>
          <w:bCs/>
          <w:iCs/>
        </w:rPr>
        <w:t>ë</w:t>
      </w:r>
      <w:r w:rsidR="00D3747D">
        <w:rPr>
          <w:rFonts w:eastAsia="Batang"/>
          <w:bCs/>
          <w:iCs/>
        </w:rPr>
        <w:t xml:space="preserve"> jet</w:t>
      </w:r>
      <w:r w:rsidR="003741E5">
        <w:rPr>
          <w:rFonts w:eastAsia="Batang"/>
          <w:bCs/>
          <w:iCs/>
        </w:rPr>
        <w:t>ë</w:t>
      </w:r>
      <w:r w:rsidR="00D3747D">
        <w:rPr>
          <w:rFonts w:eastAsia="Batang"/>
          <w:bCs/>
          <w:iCs/>
        </w:rPr>
        <w:t xml:space="preserve"> n</w:t>
      </w:r>
      <w:r w:rsidR="003741E5">
        <w:rPr>
          <w:rFonts w:eastAsia="Batang"/>
          <w:bCs/>
          <w:iCs/>
        </w:rPr>
        <w:t>ë</w:t>
      </w:r>
      <w:r w:rsidR="00D3747D">
        <w:rPr>
          <w:rFonts w:eastAsia="Batang"/>
          <w:bCs/>
          <w:iCs/>
        </w:rPr>
        <w:t xml:space="preserve"> fokus t</w:t>
      </w:r>
      <w:r w:rsidR="003741E5">
        <w:rPr>
          <w:rFonts w:eastAsia="Batang"/>
          <w:bCs/>
          <w:iCs/>
        </w:rPr>
        <w:t>ë</w:t>
      </w:r>
      <w:r w:rsidR="00D3747D">
        <w:rPr>
          <w:rFonts w:eastAsia="Batang"/>
          <w:bCs/>
          <w:iCs/>
        </w:rPr>
        <w:t xml:space="preserve"> k</w:t>
      </w:r>
      <w:r w:rsidR="003741E5">
        <w:rPr>
          <w:rFonts w:eastAsia="Batang"/>
          <w:bCs/>
          <w:iCs/>
        </w:rPr>
        <w:t>ë</w:t>
      </w:r>
      <w:r w:rsidR="00D3747D">
        <w:rPr>
          <w:rFonts w:eastAsia="Batang"/>
          <w:bCs/>
          <w:iCs/>
        </w:rPr>
        <w:t>tij n</w:t>
      </w:r>
      <w:r w:rsidR="003741E5">
        <w:rPr>
          <w:rFonts w:eastAsia="Batang"/>
          <w:bCs/>
          <w:iCs/>
        </w:rPr>
        <w:t>ë</w:t>
      </w:r>
      <w:r w:rsidR="00D3747D">
        <w:rPr>
          <w:rFonts w:eastAsia="Batang"/>
          <w:bCs/>
          <w:iCs/>
        </w:rPr>
        <w:t xml:space="preserve">nobjektivi. Masat respektive lidhen me </w:t>
      </w:r>
      <w:r w:rsidRPr="00F32EF0">
        <w:rPr>
          <w:rFonts w:eastAsia="Batang"/>
          <w:bCs/>
          <w:iCs/>
        </w:rPr>
        <w:t>fuqizimi</w:t>
      </w:r>
      <w:r w:rsidR="00D3747D">
        <w:rPr>
          <w:rFonts w:eastAsia="Batang"/>
          <w:bCs/>
          <w:iCs/>
        </w:rPr>
        <w:t>n e</w:t>
      </w:r>
      <w:r w:rsidRPr="00F32EF0">
        <w:rPr>
          <w:rFonts w:eastAsia="Batang"/>
          <w:bCs/>
          <w:iCs/>
        </w:rPr>
        <w:t xml:space="preserve"> kapaciteteve të stafit për mënyrën se si t’u shërbejnë personave </w:t>
      </w:r>
      <w:r>
        <w:rPr>
          <w:rFonts w:eastAsia="Batang"/>
          <w:bCs/>
          <w:iCs/>
        </w:rPr>
        <w:t>me aftësi të kufizuara</w:t>
      </w:r>
      <w:r w:rsidRPr="00F32EF0">
        <w:rPr>
          <w:rFonts w:eastAsia="Batang"/>
          <w:bCs/>
          <w:iCs/>
        </w:rPr>
        <w:t>, por edhe informimi, n</w:t>
      </w:r>
      <w:r w:rsidRPr="00F32EF0">
        <w:rPr>
          <w:rFonts w:eastAsia="Batang"/>
          <w:bCs/>
        </w:rPr>
        <w:t xml:space="preserve">dërgjegjësimi dhe trajnimi i personave </w:t>
      </w:r>
      <w:r>
        <w:rPr>
          <w:rFonts w:eastAsia="Batang"/>
          <w:bCs/>
        </w:rPr>
        <w:t>me aftësi të kufizuara</w:t>
      </w:r>
      <w:r w:rsidRPr="00F32EF0">
        <w:rPr>
          <w:rFonts w:eastAsia="Batang"/>
          <w:bCs/>
        </w:rPr>
        <w:t xml:space="preserve"> mbi përdorimin e TIK</w:t>
      </w:r>
      <w:r>
        <w:rPr>
          <w:rFonts w:eastAsia="Batang"/>
          <w:bCs/>
        </w:rPr>
        <w:t>-ut</w:t>
      </w:r>
      <w:r w:rsidRPr="00F32EF0">
        <w:rPr>
          <w:rFonts w:eastAsia="Batang"/>
          <w:bCs/>
        </w:rPr>
        <w:t xml:space="preserve"> në formate të aksesueshme.</w:t>
      </w:r>
    </w:p>
    <w:p w:rsidR="00D547D2" w:rsidRPr="00F32EF0" w:rsidRDefault="00D547D2" w:rsidP="00D547D2">
      <w:pPr>
        <w:spacing w:after="120"/>
        <w:jc w:val="both"/>
        <w:rPr>
          <w:rFonts w:eastAsia="Times New Roman"/>
          <w:b/>
          <w:bCs/>
          <w:i/>
          <w:iCs/>
          <w:color w:val="000000"/>
        </w:rPr>
      </w:pPr>
      <w:r w:rsidRPr="00F32EF0">
        <w:rPr>
          <w:rFonts w:eastAsia="Times New Roman"/>
          <w:b/>
          <w:bCs/>
          <w:i/>
          <w:iCs/>
          <w:color w:val="000000"/>
        </w:rPr>
        <w:t>i.2 Aksesueshmëria e botimeve/</w:t>
      </w:r>
      <w:r>
        <w:rPr>
          <w:rFonts w:eastAsia="Times New Roman"/>
          <w:b/>
          <w:bCs/>
          <w:i/>
          <w:iCs/>
          <w:color w:val="000000"/>
        </w:rPr>
        <w:t xml:space="preserve"> </w:t>
      </w:r>
      <w:r w:rsidRPr="00F32EF0">
        <w:rPr>
          <w:rFonts w:eastAsia="Times New Roman"/>
          <w:b/>
          <w:bCs/>
          <w:i/>
          <w:iCs/>
          <w:color w:val="000000"/>
        </w:rPr>
        <w:t>publikimeve/</w:t>
      </w:r>
      <w:r>
        <w:rPr>
          <w:rFonts w:eastAsia="Times New Roman"/>
          <w:b/>
          <w:bCs/>
          <w:i/>
          <w:iCs/>
          <w:color w:val="000000"/>
        </w:rPr>
        <w:t xml:space="preserve"> </w:t>
      </w:r>
      <w:r w:rsidRPr="00F32EF0">
        <w:rPr>
          <w:rFonts w:eastAsia="Times New Roman"/>
          <w:b/>
          <w:bCs/>
          <w:i/>
          <w:iCs/>
          <w:color w:val="000000"/>
        </w:rPr>
        <w:t>ngjarjeve publike/ takimeve ballë për ballë.</w:t>
      </w:r>
    </w:p>
    <w:p w:rsidR="00D547D2" w:rsidRPr="00F32EF0" w:rsidRDefault="00BD168B" w:rsidP="00D547D2">
      <w:pPr>
        <w:spacing w:after="120"/>
        <w:jc w:val="both"/>
        <w:rPr>
          <w:rFonts w:eastAsia="Times New Roman"/>
        </w:rPr>
      </w:pPr>
      <w:r>
        <w:rPr>
          <w:rFonts w:eastAsia="Times New Roman"/>
          <w:color w:val="000000"/>
        </w:rPr>
        <w:t>P</w:t>
      </w:r>
      <w:r w:rsidR="003741E5">
        <w:rPr>
          <w:rFonts w:eastAsia="Times New Roman"/>
          <w:color w:val="000000"/>
        </w:rPr>
        <w:t>ë</w:t>
      </w:r>
      <w:r>
        <w:rPr>
          <w:rFonts w:eastAsia="Times New Roman"/>
          <w:color w:val="000000"/>
        </w:rPr>
        <w:t>r personat me aft</w:t>
      </w:r>
      <w:r w:rsidR="003741E5">
        <w:rPr>
          <w:rFonts w:eastAsia="Times New Roman"/>
          <w:color w:val="000000"/>
        </w:rPr>
        <w:t>ë</w:t>
      </w:r>
      <w:r>
        <w:rPr>
          <w:rFonts w:eastAsia="Times New Roman"/>
          <w:color w:val="000000"/>
        </w:rPr>
        <w:t>si t</w:t>
      </w:r>
      <w:r w:rsidR="003741E5">
        <w:rPr>
          <w:rFonts w:eastAsia="Times New Roman"/>
          <w:color w:val="000000"/>
        </w:rPr>
        <w:t>ë</w:t>
      </w:r>
      <w:r>
        <w:rPr>
          <w:rFonts w:eastAsia="Times New Roman"/>
          <w:color w:val="000000"/>
        </w:rPr>
        <w:t xml:space="preserve"> kufizuara </w:t>
      </w:r>
      <w:r w:rsidR="003741E5">
        <w:rPr>
          <w:rFonts w:eastAsia="Times New Roman"/>
          <w:color w:val="000000"/>
        </w:rPr>
        <w:t>ë</w:t>
      </w:r>
      <w:r w:rsidR="00D547D2" w:rsidRPr="00F32EF0">
        <w:rPr>
          <w:rFonts w:eastAsia="Times New Roman"/>
          <w:color w:val="000000"/>
        </w:rPr>
        <w:t xml:space="preserve">shtë e rëndësishme që informacioni të ofrohet në një mënyrë të arritshme/aksesueshme, në gjuhë dhe formate të ndryshme, të cilat kuptohen dhe përdoren lehtë nga kategori të ndryshme të personave </w:t>
      </w:r>
      <w:r w:rsidR="00D547D2">
        <w:rPr>
          <w:rFonts w:eastAsia="Times New Roman"/>
          <w:color w:val="000000"/>
        </w:rPr>
        <w:t>me aftësi të kufizuara</w:t>
      </w:r>
      <w:r w:rsidR="00D547D2" w:rsidRPr="00F32EF0">
        <w:rPr>
          <w:rFonts w:eastAsia="Times New Roman"/>
          <w:color w:val="000000"/>
        </w:rPr>
        <w:t xml:space="preserve">. </w:t>
      </w:r>
      <w:r w:rsidR="00D547D2" w:rsidRPr="00F32EF0">
        <w:rPr>
          <w:rFonts w:eastAsia="Times New Roman"/>
        </w:rPr>
        <w:t>Personat me dëmtime ose humbje shqisore mund të kenë nevojë për informacion në formate alternative, të tilla si</w:t>
      </w:r>
      <w:r w:rsidR="00D547D2">
        <w:rPr>
          <w:rFonts w:eastAsia="Times New Roman"/>
        </w:rPr>
        <w:t>:</w:t>
      </w:r>
      <w:r w:rsidR="00D547D2" w:rsidRPr="00F32EF0">
        <w:rPr>
          <w:rFonts w:eastAsia="Times New Roman"/>
        </w:rPr>
        <w:t xml:space="preserve"> audio, Braille, gjuha e shenjave, formate lehtësisht të lexueshme ose printim me germa të mëdha. </w:t>
      </w:r>
      <w:bookmarkEnd w:id="68"/>
    </w:p>
    <w:p w:rsidR="00D547D2" w:rsidRPr="00F32EF0" w:rsidRDefault="00D547D2" w:rsidP="00C62F2E">
      <w:pPr>
        <w:jc w:val="both"/>
        <w:textAlignment w:val="baseline"/>
        <w:rPr>
          <w:rFonts w:eastAsia="Times New Roman"/>
        </w:rPr>
      </w:pPr>
      <w:bookmarkStart w:id="72" w:name="_Hlk41805426"/>
      <w:r w:rsidRPr="00F32EF0">
        <w:rPr>
          <w:rFonts w:eastAsia="Times New Roman"/>
          <w:color w:val="000000"/>
        </w:rPr>
        <w:t xml:space="preserve">Masat që do të merren për realizimin e këtij </w:t>
      </w:r>
      <w:r w:rsidR="00C62F2E">
        <w:rPr>
          <w:rFonts w:eastAsia="Times New Roman"/>
          <w:color w:val="000000"/>
        </w:rPr>
        <w:t>n</w:t>
      </w:r>
      <w:r w:rsidR="003741E5">
        <w:rPr>
          <w:rFonts w:eastAsia="Times New Roman"/>
          <w:color w:val="000000"/>
        </w:rPr>
        <w:t>ë</w:t>
      </w:r>
      <w:r w:rsidR="00C62F2E">
        <w:rPr>
          <w:rFonts w:eastAsia="Times New Roman"/>
          <w:color w:val="000000"/>
        </w:rPr>
        <w:t>n</w:t>
      </w:r>
      <w:r w:rsidRPr="00F32EF0">
        <w:rPr>
          <w:rFonts w:eastAsia="Times New Roman"/>
          <w:color w:val="000000"/>
        </w:rPr>
        <w:t>objektivi do të synojnë ne përmirësimin  e kuadrit ligjor rregullator për aksesueshmërinë e botimeve/</w:t>
      </w:r>
      <w:r>
        <w:rPr>
          <w:rFonts w:eastAsia="Times New Roman"/>
          <w:color w:val="000000"/>
        </w:rPr>
        <w:t xml:space="preserve"> </w:t>
      </w:r>
      <w:r w:rsidRPr="00F32EF0">
        <w:rPr>
          <w:rFonts w:eastAsia="Times New Roman"/>
          <w:color w:val="000000"/>
        </w:rPr>
        <w:t>publikimeve/</w:t>
      </w:r>
      <w:r>
        <w:rPr>
          <w:rFonts w:eastAsia="Times New Roman"/>
          <w:color w:val="000000"/>
        </w:rPr>
        <w:t xml:space="preserve"> </w:t>
      </w:r>
      <w:r w:rsidRPr="00F32EF0">
        <w:rPr>
          <w:rFonts w:eastAsia="Times New Roman"/>
          <w:color w:val="000000"/>
        </w:rPr>
        <w:t>ngjarjeve publike/</w:t>
      </w:r>
      <w:r>
        <w:rPr>
          <w:rFonts w:eastAsia="Times New Roman"/>
          <w:color w:val="000000"/>
        </w:rPr>
        <w:t xml:space="preserve"> </w:t>
      </w:r>
      <w:r w:rsidRPr="00F32EF0">
        <w:rPr>
          <w:rFonts w:eastAsia="Times New Roman"/>
          <w:color w:val="000000"/>
        </w:rPr>
        <w:t>takimeve ballë për ballë nga institucionet publike, por edhe në h</w:t>
      </w:r>
      <w:r w:rsidRPr="00F32EF0">
        <w:rPr>
          <w:rFonts w:eastAsia="Times New Roman"/>
        </w:rPr>
        <w:t xml:space="preserve">artimin </w:t>
      </w:r>
      <w:r w:rsidRPr="00F32EF0">
        <w:rPr>
          <w:rFonts w:eastAsia="Times New Roman"/>
          <w:color w:val="000000"/>
        </w:rPr>
        <w:t>dhe miratimin e Standardeve të Informacionit dhe Komunikimit të Aksesueshëm në publikimet, ngjarjet dhe takimet publike, standar</w:t>
      </w:r>
      <w:r w:rsidR="00C62F2E">
        <w:rPr>
          <w:rFonts w:eastAsia="Times New Roman"/>
          <w:color w:val="000000"/>
        </w:rPr>
        <w:t>t</w:t>
      </w:r>
      <w:r w:rsidRPr="00F32EF0">
        <w:rPr>
          <w:rFonts w:eastAsia="Times New Roman"/>
          <w:color w:val="000000"/>
        </w:rPr>
        <w:t>e të cilat do të shërbejnë si udhërrëfyes për institucionet publike, qendrore e vendore.</w:t>
      </w:r>
      <w:r w:rsidR="00C62F2E">
        <w:rPr>
          <w:rFonts w:eastAsia="Times New Roman"/>
          <w:color w:val="000000"/>
        </w:rPr>
        <w:t xml:space="preserve"> Disa aktivitete fokusohen tek</w:t>
      </w:r>
      <w:r w:rsidRPr="00F32EF0">
        <w:rPr>
          <w:rFonts w:eastAsia="Times New Roman"/>
          <w:color w:val="000000"/>
        </w:rPr>
        <w:t xml:space="preserve"> orientimi i të gjitha institucione</w:t>
      </w:r>
      <w:r>
        <w:rPr>
          <w:rFonts w:eastAsia="Times New Roman"/>
          <w:color w:val="000000"/>
        </w:rPr>
        <w:t>ve</w:t>
      </w:r>
      <w:r w:rsidRPr="00F32EF0">
        <w:rPr>
          <w:rFonts w:eastAsia="Times New Roman"/>
          <w:color w:val="000000"/>
        </w:rPr>
        <w:t xml:space="preserve"> publike për të përgatitur dhe ofruar informacionin e shtypur/botuar si edhe dhe atë të ofruar online </w:t>
      </w:r>
      <w:r w:rsidRPr="00F32EF0">
        <w:rPr>
          <w:rFonts w:eastAsia="Times New Roman"/>
          <w:color w:val="000000"/>
        </w:rPr>
        <w:lastRenderedPageBreak/>
        <w:t>dhe në portale, të arritshëm/aksesueshëm dhe përfshirës. Informacioni</w:t>
      </w:r>
      <w:r w:rsidRPr="00F32EF0">
        <w:rPr>
          <w:rFonts w:eastAsia="Times New Roman"/>
          <w:color w:val="000000"/>
          <w:vertAlign w:val="superscript"/>
        </w:rPr>
        <w:footnoteReference w:id="21"/>
      </w:r>
      <w:r w:rsidRPr="00F32EF0">
        <w:rPr>
          <w:rFonts w:eastAsia="Times New Roman"/>
          <w:color w:val="000000"/>
        </w:rPr>
        <w:t xml:space="preserve"> duhet të ofrohet në formate dhe gjuhë alternative, përfshirë: </w:t>
      </w:r>
      <w:r w:rsidRPr="00F32EF0">
        <w:rPr>
          <w:rFonts w:eastAsia="Times New Roman"/>
        </w:rPr>
        <w:t>i) k</w:t>
      </w:r>
      <w:r w:rsidRPr="00F32EF0">
        <w:rPr>
          <w:rFonts w:eastAsia="Times New Roman"/>
          <w:color w:val="000000"/>
        </w:rPr>
        <w:t xml:space="preserve">omunikimin, me qëllim që personat </w:t>
      </w:r>
      <w:r>
        <w:rPr>
          <w:rFonts w:eastAsia="Times New Roman"/>
          <w:color w:val="000000"/>
        </w:rPr>
        <w:t>me aftësi të kufizuara</w:t>
      </w:r>
      <w:r w:rsidRPr="00F32EF0">
        <w:rPr>
          <w:rFonts w:eastAsia="Times New Roman"/>
          <w:color w:val="000000"/>
        </w:rPr>
        <w:t xml:space="preserve"> të kontaktojnë institucionet publike dhe të mbështeten për pjesëmarrje në takime ballë për ballë; ii)</w:t>
      </w:r>
      <w:r w:rsidRPr="00F32EF0">
        <w:rPr>
          <w:rFonts w:eastAsia="Times New Roman"/>
        </w:rPr>
        <w:t xml:space="preserve"> i</w:t>
      </w:r>
      <w:r w:rsidRPr="00F32EF0">
        <w:rPr>
          <w:rFonts w:eastAsia="Times New Roman"/>
          <w:color w:val="000000"/>
        </w:rPr>
        <w:t>nformacionin, përfshirë të gjitha informacionet e publikuara nga institucionet publike, qofshin të printuara ose në mënyrë elektronike, të cilat duhet të prodhohen në formate alternative; iii)</w:t>
      </w:r>
      <w:r w:rsidRPr="00F32EF0">
        <w:rPr>
          <w:rFonts w:eastAsia="Times New Roman"/>
        </w:rPr>
        <w:t xml:space="preserve"> a</w:t>
      </w:r>
      <w:r w:rsidRPr="00F32EF0">
        <w:rPr>
          <w:rFonts w:eastAsia="Times New Roman"/>
          <w:color w:val="000000"/>
        </w:rPr>
        <w:t xml:space="preserve">dresimin e nevojave për komunikim, përfshirë rregullimin e një </w:t>
      </w:r>
      <w:r w:rsidRPr="00BD23C0">
        <w:rPr>
          <w:rFonts w:eastAsia="Times New Roman"/>
          <w:color w:val="000000"/>
        </w:rPr>
        <w:t>profesionisti të interpretit</w:t>
      </w:r>
      <w:r w:rsidRPr="00F32EF0">
        <w:rPr>
          <w:rFonts w:eastAsia="Times New Roman"/>
          <w:color w:val="000000"/>
        </w:rPr>
        <w:t xml:space="preserve"> në gjuhën e shenjave, për të mbështetur diskutimin ballë për ballë.</w:t>
      </w:r>
      <w:bookmarkEnd w:id="72"/>
    </w:p>
    <w:p w:rsidR="00C62F2E" w:rsidRDefault="00C62F2E" w:rsidP="00D547D2">
      <w:pPr>
        <w:jc w:val="both"/>
        <w:textAlignment w:val="baseline"/>
        <w:rPr>
          <w:rFonts w:eastAsia="Times New Roman"/>
          <w:color w:val="000000"/>
        </w:rPr>
      </w:pPr>
    </w:p>
    <w:p w:rsidR="00D547D2" w:rsidRPr="00F32EF0" w:rsidRDefault="00C62F2E" w:rsidP="00D547D2">
      <w:pPr>
        <w:jc w:val="both"/>
        <w:textAlignment w:val="baseline"/>
        <w:rPr>
          <w:rFonts w:eastAsia="Times New Roman"/>
          <w:color w:val="000000"/>
        </w:rPr>
      </w:pPr>
      <w:r>
        <w:rPr>
          <w:rFonts w:eastAsia="Times New Roman"/>
          <w:color w:val="000000"/>
        </w:rPr>
        <w:t>R</w:t>
      </w:r>
      <w:r w:rsidR="003741E5">
        <w:rPr>
          <w:rFonts w:eastAsia="Times New Roman"/>
          <w:color w:val="000000"/>
        </w:rPr>
        <w:t>ë</w:t>
      </w:r>
      <w:r>
        <w:rPr>
          <w:rFonts w:eastAsia="Times New Roman"/>
          <w:color w:val="000000"/>
        </w:rPr>
        <w:t>nd</w:t>
      </w:r>
      <w:r w:rsidR="003741E5">
        <w:rPr>
          <w:rFonts w:eastAsia="Times New Roman"/>
          <w:color w:val="000000"/>
        </w:rPr>
        <w:t>ë</w:t>
      </w:r>
      <w:r>
        <w:rPr>
          <w:rFonts w:eastAsia="Times New Roman"/>
          <w:color w:val="000000"/>
        </w:rPr>
        <w:t>si n</w:t>
      </w:r>
      <w:r w:rsidR="003741E5">
        <w:rPr>
          <w:rFonts w:eastAsia="Times New Roman"/>
          <w:color w:val="000000"/>
        </w:rPr>
        <w:t>ë</w:t>
      </w:r>
      <w:r>
        <w:rPr>
          <w:rFonts w:eastAsia="Times New Roman"/>
          <w:color w:val="000000"/>
        </w:rPr>
        <w:t xml:space="preserve"> zhvillimin e aktiviteteve i </w:t>
      </w:r>
      <w:r w:rsidR="003741E5">
        <w:rPr>
          <w:rFonts w:eastAsia="Times New Roman"/>
          <w:color w:val="000000"/>
        </w:rPr>
        <w:t>ë</w:t>
      </w:r>
      <w:r>
        <w:rPr>
          <w:rFonts w:eastAsia="Times New Roman"/>
          <w:color w:val="000000"/>
        </w:rPr>
        <w:t>sht</w:t>
      </w:r>
      <w:r w:rsidR="003741E5">
        <w:rPr>
          <w:rFonts w:eastAsia="Times New Roman"/>
          <w:color w:val="000000"/>
        </w:rPr>
        <w:t>ë</w:t>
      </w:r>
      <w:r>
        <w:rPr>
          <w:rFonts w:eastAsia="Times New Roman"/>
          <w:color w:val="000000"/>
        </w:rPr>
        <w:t xml:space="preserve"> dh</w:t>
      </w:r>
      <w:r w:rsidR="003741E5">
        <w:rPr>
          <w:rFonts w:eastAsia="Times New Roman"/>
          <w:color w:val="000000"/>
        </w:rPr>
        <w:t>ë</w:t>
      </w:r>
      <w:r>
        <w:rPr>
          <w:rFonts w:eastAsia="Times New Roman"/>
          <w:color w:val="000000"/>
        </w:rPr>
        <w:t>n</w:t>
      </w:r>
      <w:r w:rsidR="003741E5">
        <w:rPr>
          <w:rFonts w:eastAsia="Times New Roman"/>
          <w:color w:val="000000"/>
        </w:rPr>
        <w:t>ë</w:t>
      </w:r>
      <w:r>
        <w:rPr>
          <w:rFonts w:eastAsia="Times New Roman"/>
          <w:color w:val="000000"/>
        </w:rPr>
        <w:t xml:space="preserve"> edhe </w:t>
      </w:r>
      <w:r w:rsidR="00D547D2" w:rsidRPr="00F32EF0">
        <w:rPr>
          <w:rFonts w:eastAsia="Times New Roman"/>
          <w:color w:val="000000"/>
        </w:rPr>
        <w:t>realizimi</w:t>
      </w:r>
      <w:r>
        <w:rPr>
          <w:rFonts w:eastAsia="Times New Roman"/>
          <w:color w:val="000000"/>
        </w:rPr>
        <w:t>t t</w:t>
      </w:r>
      <w:r w:rsidR="003741E5">
        <w:rPr>
          <w:rFonts w:eastAsia="Times New Roman"/>
          <w:color w:val="000000"/>
        </w:rPr>
        <w:t>ë</w:t>
      </w:r>
      <w:r w:rsidR="00D547D2" w:rsidRPr="00F32EF0">
        <w:rPr>
          <w:rFonts w:eastAsia="Times New Roman"/>
          <w:color w:val="000000"/>
        </w:rPr>
        <w:t xml:space="preserve"> fushatave të ndërgjegjësimit dhe informimit, me qëllim që personat </w:t>
      </w:r>
      <w:r w:rsidR="00D547D2">
        <w:rPr>
          <w:rFonts w:eastAsia="Times New Roman"/>
          <w:color w:val="000000"/>
        </w:rPr>
        <w:t>me aftësi të kufizuara</w:t>
      </w:r>
      <w:r w:rsidR="00D547D2" w:rsidRPr="00F32EF0">
        <w:rPr>
          <w:rFonts w:eastAsia="Times New Roman"/>
          <w:color w:val="000000"/>
        </w:rPr>
        <w:t xml:space="preserve"> të mësojnë mbi tipologjinë e informacionit dhe komunikimit të aksesueshëm në botimet </w:t>
      </w:r>
      <w:r>
        <w:rPr>
          <w:rFonts w:eastAsia="Times New Roman"/>
          <w:color w:val="000000"/>
        </w:rPr>
        <w:t>dh</w:t>
      </w:r>
      <w:r w:rsidR="00D547D2" w:rsidRPr="00F32EF0">
        <w:rPr>
          <w:rFonts w:eastAsia="Times New Roman"/>
          <w:color w:val="000000"/>
        </w:rPr>
        <w:t xml:space="preserve">e eventet zyrtare, si edhe në fuqizimin e stafeve të institucioneve publike qendrore e vendore </w:t>
      </w:r>
      <w:bookmarkStart w:id="73" w:name="_Hlk41806568"/>
      <w:r>
        <w:rPr>
          <w:rFonts w:eastAsia="Times New Roman"/>
          <w:color w:val="000000"/>
        </w:rPr>
        <w:t>p</w:t>
      </w:r>
      <w:r w:rsidR="003741E5">
        <w:rPr>
          <w:rFonts w:eastAsia="Times New Roman"/>
          <w:color w:val="000000"/>
        </w:rPr>
        <w:t>ë</w:t>
      </w:r>
      <w:r>
        <w:rPr>
          <w:rFonts w:eastAsia="Times New Roman"/>
          <w:color w:val="000000"/>
        </w:rPr>
        <w:t>r t</w:t>
      </w:r>
      <w:r w:rsidR="003741E5">
        <w:rPr>
          <w:rFonts w:eastAsia="Times New Roman"/>
          <w:color w:val="000000"/>
        </w:rPr>
        <w:t>ë</w:t>
      </w:r>
      <w:r>
        <w:rPr>
          <w:rFonts w:eastAsia="Times New Roman"/>
          <w:color w:val="000000"/>
        </w:rPr>
        <w:t xml:space="preserve"> nj</w:t>
      </w:r>
      <w:r w:rsidR="003741E5">
        <w:rPr>
          <w:rFonts w:eastAsia="Times New Roman"/>
          <w:color w:val="000000"/>
        </w:rPr>
        <w:t>ë</w:t>
      </w:r>
      <w:r>
        <w:rPr>
          <w:rFonts w:eastAsia="Times New Roman"/>
          <w:color w:val="000000"/>
        </w:rPr>
        <w:t>jtin</w:t>
      </w:r>
    </w:p>
    <w:p w:rsidR="00D547D2" w:rsidRPr="00F32EF0" w:rsidRDefault="00D547D2" w:rsidP="00D547D2">
      <w:pPr>
        <w:jc w:val="both"/>
        <w:textAlignment w:val="baseline"/>
        <w:rPr>
          <w:rFonts w:eastAsia="Times New Roman"/>
          <w:b/>
          <w:bCs/>
          <w:color w:val="000000"/>
        </w:rPr>
      </w:pPr>
    </w:p>
    <w:p w:rsidR="00D547D2" w:rsidRPr="000D44F3" w:rsidRDefault="000D44F3" w:rsidP="000D44F3">
      <w:pPr>
        <w:spacing w:after="160" w:line="259" w:lineRule="auto"/>
        <w:jc w:val="both"/>
        <w:rPr>
          <w:rFonts w:eastAsia="Batang"/>
        </w:rPr>
      </w:pPr>
      <w:bookmarkStart w:id="74" w:name="_Hlk41806649"/>
      <w:bookmarkEnd w:id="73"/>
      <w:r>
        <w:rPr>
          <w:rFonts w:eastAsia="Batang"/>
          <w:b/>
          <w:bCs/>
          <w:i/>
        </w:rPr>
        <w:t>ii.</w:t>
      </w:r>
      <w:r w:rsidR="00D547D2" w:rsidRPr="000D44F3">
        <w:rPr>
          <w:rFonts w:eastAsia="Batang"/>
          <w:b/>
          <w:bCs/>
          <w:i/>
        </w:rPr>
        <w:t>Aksesueshmëria në shërbimet e komunikimeve elektronike publike, përfshirë  telefoninë e lëvizshme.</w:t>
      </w:r>
    </w:p>
    <w:p w:rsidR="00D547D2" w:rsidRPr="00F32EF0" w:rsidRDefault="000D44F3" w:rsidP="00D547D2">
      <w:pPr>
        <w:jc w:val="both"/>
        <w:textAlignment w:val="baseline"/>
        <w:rPr>
          <w:rFonts w:eastAsia="Times New Roman"/>
        </w:rPr>
      </w:pPr>
      <w:r>
        <w:rPr>
          <w:rFonts w:eastAsia="Times New Roman"/>
          <w:color w:val="000000"/>
        </w:rPr>
        <w:t>PKVPAK 2021</w:t>
      </w:r>
      <w:r w:rsidR="0078754D">
        <w:rPr>
          <w:rFonts w:eastAsia="Times New Roman"/>
          <w:color w:val="000000"/>
        </w:rPr>
        <w:t>-2025</w:t>
      </w:r>
      <w:r w:rsidR="00D547D2" w:rsidRPr="00F32EF0">
        <w:rPr>
          <w:rFonts w:eastAsia="Times New Roman"/>
          <w:color w:val="000000"/>
        </w:rPr>
        <w:t xml:space="preserve">, ka në fokus të tij edhe qasjen në komunikimet elektronike të aksesueshme për personat </w:t>
      </w:r>
      <w:r w:rsidR="00D547D2">
        <w:rPr>
          <w:rFonts w:eastAsia="Times New Roman"/>
          <w:color w:val="000000"/>
        </w:rPr>
        <w:t>me aftësi të kufizuara</w:t>
      </w:r>
      <w:r w:rsidR="00D547D2" w:rsidRPr="00F32EF0">
        <w:rPr>
          <w:rFonts w:eastAsia="Times New Roman"/>
          <w:color w:val="000000"/>
        </w:rPr>
        <w:t xml:space="preserve">. Institucionet politikëbërëse, rregullatorët dhe aktorët e tjerë aktivë në </w:t>
      </w:r>
      <w:r w:rsidR="00D547D2" w:rsidRPr="00F32EF0">
        <w:rPr>
          <w:rFonts w:eastAsia="Times New Roman"/>
        </w:rPr>
        <w:t>teknologjinë e informacionit dhe komunikimit</w:t>
      </w:r>
      <w:r w:rsidR="0078754D">
        <w:rPr>
          <w:rFonts w:eastAsia="Times New Roman"/>
        </w:rPr>
        <w:t xml:space="preserve"> po edhe n</w:t>
      </w:r>
      <w:r w:rsidR="003741E5">
        <w:rPr>
          <w:rFonts w:eastAsia="Times New Roman"/>
        </w:rPr>
        <w:t>ë</w:t>
      </w:r>
      <w:r w:rsidR="0078754D">
        <w:rPr>
          <w:rFonts w:eastAsia="Times New Roman"/>
        </w:rPr>
        <w:t xml:space="preserve"> bashk</w:t>
      </w:r>
      <w:r w:rsidR="003741E5">
        <w:rPr>
          <w:rFonts w:eastAsia="Times New Roman"/>
        </w:rPr>
        <w:t>ë</w:t>
      </w:r>
      <w:r w:rsidR="0078754D">
        <w:rPr>
          <w:rFonts w:eastAsia="Times New Roman"/>
        </w:rPr>
        <w:t>punim me</w:t>
      </w:r>
      <w:r w:rsidR="00D547D2" w:rsidRPr="00F32EF0">
        <w:rPr>
          <w:rFonts w:eastAsia="Times New Roman"/>
        </w:rPr>
        <w:t xml:space="preserve"> organizatat e personave </w:t>
      </w:r>
      <w:r w:rsidR="00D547D2">
        <w:rPr>
          <w:rFonts w:eastAsia="Times New Roman"/>
        </w:rPr>
        <w:t>me aftësi të kufizuara</w:t>
      </w:r>
      <w:r w:rsidR="00D547D2" w:rsidRPr="00F32EF0">
        <w:rPr>
          <w:rFonts w:eastAsia="Times New Roman"/>
        </w:rPr>
        <w:t xml:space="preserve">, kanë përgjegjësitë e tyre për të mundësuar aksesin në komunikimin celular të të gjitha kategorive të personave </w:t>
      </w:r>
      <w:r w:rsidR="00D547D2">
        <w:rPr>
          <w:rFonts w:eastAsia="Times New Roman"/>
        </w:rPr>
        <w:t>me aftësi të kufizuara</w:t>
      </w:r>
      <w:r w:rsidR="00D547D2" w:rsidRPr="00F32EF0">
        <w:rPr>
          <w:rFonts w:eastAsia="Times New Roman"/>
        </w:rPr>
        <w:t xml:space="preserve">. </w:t>
      </w:r>
    </w:p>
    <w:p w:rsidR="00D547D2" w:rsidRPr="00F32EF0" w:rsidRDefault="00D547D2" w:rsidP="00D547D2">
      <w:pPr>
        <w:jc w:val="both"/>
        <w:textAlignment w:val="baseline"/>
        <w:rPr>
          <w:rFonts w:eastAsia="Times New Roman"/>
        </w:rPr>
      </w:pPr>
      <w:r w:rsidRPr="00F32EF0">
        <w:rPr>
          <w:rFonts w:eastAsia="Times New Roman"/>
        </w:rPr>
        <w:t xml:space="preserve">Masat e parashikuara për sigurimin e aksesit në komunikimet elektronike, sidomos ato celulare, janë në përputhje me  Konventën e Kombeve të Bashkuara për të Drejtat e Personave </w:t>
      </w:r>
      <w:r>
        <w:rPr>
          <w:rFonts w:eastAsia="Times New Roman"/>
        </w:rPr>
        <w:t>me Aftësi të Kufizuara</w:t>
      </w:r>
      <w:r w:rsidRPr="00F32EF0">
        <w:rPr>
          <w:rFonts w:eastAsia="Times New Roman"/>
        </w:rPr>
        <w:t xml:space="preserve">, mbështeten në udhëzimet e Unionit Ndërkombëtar të Telekomunikacionit (ITU), si edhe në udhëzimet </w:t>
      </w:r>
      <w:r w:rsidRPr="004A5C30">
        <w:rPr>
          <w:rFonts w:eastAsia="Times New Roman"/>
        </w:rPr>
        <w:t xml:space="preserve">e </w:t>
      </w:r>
      <w:r w:rsidR="0078754D">
        <w:rPr>
          <w:rFonts w:eastAsia="Times New Roman"/>
        </w:rPr>
        <w:t>“</w:t>
      </w:r>
      <w:r w:rsidRPr="004A5C30">
        <w:rPr>
          <w:rFonts w:eastAsia="Times New Roman"/>
        </w:rPr>
        <w:t>G3ict</w:t>
      </w:r>
      <w:r w:rsidR="0078754D">
        <w:rPr>
          <w:rFonts w:eastAsia="Times New Roman"/>
        </w:rPr>
        <w:t>”,</w:t>
      </w:r>
      <w:r w:rsidRPr="004A5C30">
        <w:rPr>
          <w:rFonts w:eastAsia="Times New Roman"/>
        </w:rPr>
        <w:t xml:space="preserve"> Iniciativa Globale për TIK gjithëpërfshirës.</w:t>
      </w:r>
    </w:p>
    <w:p w:rsidR="0078754D" w:rsidRDefault="00D547D2" w:rsidP="0078754D">
      <w:pPr>
        <w:jc w:val="both"/>
        <w:textAlignment w:val="baseline"/>
        <w:rPr>
          <w:rFonts w:eastAsia="Times New Roman"/>
        </w:rPr>
      </w:pPr>
      <w:r w:rsidRPr="00F32EF0">
        <w:rPr>
          <w:rFonts w:eastAsia="Times New Roman"/>
        </w:rPr>
        <w:t>Qëllimi i përfshirjes së sigurimit të komunikimeve të telefonisë së lëvizshme të aksesueshme, në Planin e Veprimit</w:t>
      </w:r>
      <w:r w:rsidR="0078754D">
        <w:rPr>
          <w:rFonts w:eastAsia="Times New Roman"/>
        </w:rPr>
        <w:t xml:space="preserve">, </w:t>
      </w:r>
      <w:r w:rsidRPr="00F32EF0">
        <w:rPr>
          <w:rFonts w:eastAsia="Times New Roman"/>
        </w:rPr>
        <w:t xml:space="preserve">është të sigurojë një kornizë të arritshme për të mbështetur zhvillimin e një kulture dhe praktike të zbatimit  të aksesit të TIK-ut, përmes: (i) përcaktimit të parimeve të përgjithshme të komunikimit celular të aksesueshëm; (ii) identifikimit dhe mënjanimit të pengesave kryesore të identifikuara për komunikimet e telefonisë së lëvizshme të aksesueshme; (iii) promovimit të ndërgjegjësimit për komunikimet e telefonisë lëvizëse të aksesueshme, mes personave </w:t>
      </w:r>
      <w:r>
        <w:rPr>
          <w:rFonts w:eastAsia="Times New Roman"/>
        </w:rPr>
        <w:t>me aftësi të kufizuara</w:t>
      </w:r>
      <w:r w:rsidRPr="00F32EF0">
        <w:rPr>
          <w:rFonts w:eastAsia="Times New Roman"/>
        </w:rPr>
        <w:t xml:space="preserve"> dhe organizatave të personave </w:t>
      </w:r>
      <w:r>
        <w:rPr>
          <w:rFonts w:eastAsia="Times New Roman"/>
        </w:rPr>
        <w:t>me aftësi të kufizuara</w:t>
      </w:r>
      <w:r w:rsidRPr="00F32EF0">
        <w:rPr>
          <w:rFonts w:eastAsia="Times New Roman"/>
        </w:rPr>
        <w:t>;</w:t>
      </w:r>
      <w:r>
        <w:rPr>
          <w:rFonts w:eastAsia="Times New Roman"/>
        </w:rPr>
        <w:t xml:space="preserve"> </w:t>
      </w:r>
      <w:r w:rsidRPr="00F32EF0">
        <w:rPr>
          <w:rFonts w:eastAsia="Times New Roman"/>
        </w:rPr>
        <w:t xml:space="preserve">(iv) identifikimit të standardeve përkatëse, bazuar në ato ndërkombëtare; (v) promovimit të përdorimit të aparateve dhe pajisjeve të tjera celulare me karakteristika të aksesueshmërisë për personat </w:t>
      </w:r>
      <w:r>
        <w:rPr>
          <w:rFonts w:eastAsia="Times New Roman"/>
        </w:rPr>
        <w:t>me aftësi të kufizuara</w:t>
      </w:r>
      <w:r w:rsidRPr="00F32EF0">
        <w:rPr>
          <w:rFonts w:eastAsia="Times New Roman"/>
        </w:rPr>
        <w:t xml:space="preserve">; (vi) marrjes së masave për të siguruar që personat </w:t>
      </w:r>
      <w:r>
        <w:rPr>
          <w:rFonts w:eastAsia="Times New Roman"/>
        </w:rPr>
        <w:t>me aftësi të kufizuara</w:t>
      </w:r>
      <w:r w:rsidRPr="00F32EF0">
        <w:rPr>
          <w:rFonts w:eastAsia="Times New Roman"/>
        </w:rPr>
        <w:t xml:space="preserve"> të kenë qasje të njëjt</w:t>
      </w:r>
      <w:r>
        <w:rPr>
          <w:rFonts w:eastAsia="Times New Roman"/>
        </w:rPr>
        <w:t>ë</w:t>
      </w:r>
      <w:r w:rsidRPr="00F32EF0">
        <w:rPr>
          <w:rFonts w:eastAsia="Times New Roman"/>
        </w:rPr>
        <w:t>, si ata pa aftësi të kufizuar, në rrjetet e lëvizshme, pajisjet, shërbimet, aplikacionet dhe përmbajtjen e ofruar për publikun në zonat urbane, periferike dhe rurale; (vii) përcaktimit të një kornize institucionale për të siguruar monitorim transparent me qëllim forcimin e promovimit të mundësive të komunikimit celular të aksesueshëm.</w:t>
      </w:r>
      <w:bookmarkStart w:id="75" w:name="_Hlk41806861"/>
      <w:bookmarkEnd w:id="74"/>
    </w:p>
    <w:p w:rsidR="0078754D" w:rsidRDefault="0078754D" w:rsidP="0078754D">
      <w:pPr>
        <w:jc w:val="both"/>
        <w:textAlignment w:val="baseline"/>
        <w:rPr>
          <w:rFonts w:eastAsia="Batang"/>
        </w:rPr>
      </w:pPr>
    </w:p>
    <w:p w:rsidR="00D547D2" w:rsidRPr="00F32EF0" w:rsidRDefault="00D547D2" w:rsidP="00D547D2">
      <w:pPr>
        <w:spacing w:after="160"/>
        <w:jc w:val="both"/>
        <w:rPr>
          <w:rFonts w:eastAsia="Times New Roman"/>
          <w:color w:val="222222"/>
        </w:rPr>
      </w:pPr>
      <w:r w:rsidRPr="00F32EF0">
        <w:rPr>
          <w:rFonts w:eastAsia="Batang"/>
        </w:rPr>
        <w:t>Fokusi i aktivitete</w:t>
      </w:r>
      <w:r>
        <w:rPr>
          <w:rFonts w:eastAsia="Batang"/>
        </w:rPr>
        <w:t>ve</w:t>
      </w:r>
      <w:r w:rsidRPr="00F32EF0">
        <w:rPr>
          <w:rFonts w:eastAsia="Batang"/>
        </w:rPr>
        <w:t xml:space="preserve"> të parashikuara për të arritur këtë </w:t>
      </w:r>
      <w:r w:rsidR="0078754D">
        <w:rPr>
          <w:rFonts w:eastAsia="Batang"/>
        </w:rPr>
        <w:t>n</w:t>
      </w:r>
      <w:r w:rsidR="003741E5">
        <w:rPr>
          <w:rFonts w:eastAsia="Batang"/>
        </w:rPr>
        <w:t>ë</w:t>
      </w:r>
      <w:r w:rsidR="0078754D">
        <w:rPr>
          <w:rFonts w:eastAsia="Batang"/>
        </w:rPr>
        <w:t>n</w:t>
      </w:r>
      <w:r w:rsidRPr="00F32EF0">
        <w:rPr>
          <w:rFonts w:eastAsia="Batang"/>
        </w:rPr>
        <w:t>objektiv, do të jetë në përmirësime ligjore</w:t>
      </w:r>
      <w:r w:rsidRPr="00F32EF0">
        <w:rPr>
          <w:rFonts w:eastAsia="Batang"/>
          <w:b/>
          <w:bCs/>
        </w:rPr>
        <w:t xml:space="preserve"> </w:t>
      </w:r>
      <w:bookmarkEnd w:id="75"/>
      <w:r w:rsidRPr="00F32EF0">
        <w:rPr>
          <w:rFonts w:eastAsia="Batang"/>
        </w:rPr>
        <w:t xml:space="preserve">me qëllim përfshirjen në kuadrin ligjor rregullator të komunikimeve elektronike, </w:t>
      </w:r>
      <w:r w:rsidRPr="00F32EF0">
        <w:rPr>
          <w:rFonts w:eastAsia="Batang"/>
        </w:rPr>
        <w:lastRenderedPageBreak/>
        <w:t xml:space="preserve">sidomos për telefoninë </w:t>
      </w:r>
      <w:r>
        <w:rPr>
          <w:rFonts w:eastAsia="Batang"/>
        </w:rPr>
        <w:t>e lëvizshme</w:t>
      </w:r>
      <w:r w:rsidRPr="00F32EF0">
        <w:rPr>
          <w:rFonts w:eastAsia="Batang"/>
        </w:rPr>
        <w:t xml:space="preserve">, të koncepteve të aksesueshmërisë për personat </w:t>
      </w:r>
      <w:r>
        <w:rPr>
          <w:rFonts w:eastAsia="Batang"/>
        </w:rPr>
        <w:t>me aftësi të kufizuara</w:t>
      </w:r>
      <w:r w:rsidRPr="00F32EF0">
        <w:rPr>
          <w:rFonts w:eastAsia="Batang"/>
        </w:rPr>
        <w:t xml:space="preserve"> dhe të aplikueshme për: i) shërbimet e telefonisë së lëvizshme </w:t>
      </w:r>
      <w:r w:rsidRPr="00F32EF0">
        <w:rPr>
          <w:rFonts w:eastAsia="Times New Roman"/>
          <w:color w:val="222222"/>
        </w:rPr>
        <w:t xml:space="preserve">(zëri, aksesi në internet, brez </w:t>
      </w:r>
      <w:r>
        <w:rPr>
          <w:rFonts w:eastAsia="Times New Roman"/>
          <w:color w:val="222222"/>
        </w:rPr>
        <w:t>i</w:t>
      </w:r>
      <w:r w:rsidRPr="00F32EF0">
        <w:rPr>
          <w:rFonts w:eastAsia="Times New Roman"/>
          <w:color w:val="222222"/>
        </w:rPr>
        <w:t xml:space="preserve"> gjerë), përfshirë shërbimet e urgjencës; ii) kujdesin ndaj klientit, qendrat e mbështetjes së klientit, faqet e internetit dhe pikat e shitjes; iii) inkurajimin e ofrimit të  pajisjeve fundore për personat </w:t>
      </w:r>
      <w:r>
        <w:rPr>
          <w:rFonts w:eastAsia="Times New Roman"/>
          <w:color w:val="222222"/>
        </w:rPr>
        <w:t>me aftësi të kufizuara</w:t>
      </w:r>
      <w:r w:rsidRPr="00F32EF0">
        <w:rPr>
          <w:rFonts w:eastAsia="Times New Roman"/>
          <w:color w:val="222222"/>
        </w:rPr>
        <w:t xml:space="preserve">, përfshirë telefonat bazë, telefonat me karakteristika, </w:t>
      </w:r>
      <w:r w:rsidRPr="005B0DCD">
        <w:rPr>
          <w:rFonts w:eastAsia="Times New Roman"/>
          <w:i/>
          <w:color w:val="222222"/>
        </w:rPr>
        <w:t>smartphone</w:t>
      </w:r>
      <w:r w:rsidRPr="00F32EF0">
        <w:rPr>
          <w:rFonts w:eastAsia="Times New Roman"/>
          <w:color w:val="222222"/>
        </w:rPr>
        <w:t>, tableta dhe aplikacione dhe shërbime ndihmëse.</w:t>
      </w:r>
    </w:p>
    <w:p w:rsidR="00D547D2" w:rsidRPr="00F32EF0" w:rsidRDefault="0078754D" w:rsidP="00D547D2">
      <w:pPr>
        <w:spacing w:after="160"/>
        <w:jc w:val="both"/>
        <w:rPr>
          <w:rFonts w:eastAsia="Times New Roman"/>
          <w:color w:val="222222"/>
        </w:rPr>
      </w:pPr>
      <w:r>
        <w:rPr>
          <w:rFonts w:eastAsia="Times New Roman"/>
          <w:color w:val="222222"/>
        </w:rPr>
        <w:t>P</w:t>
      </w:r>
      <w:r w:rsidR="003741E5">
        <w:rPr>
          <w:rFonts w:eastAsia="Times New Roman"/>
          <w:color w:val="222222"/>
        </w:rPr>
        <w:t>ë</w:t>
      </w:r>
      <w:r>
        <w:rPr>
          <w:rFonts w:eastAsia="Times New Roman"/>
          <w:color w:val="222222"/>
        </w:rPr>
        <w:t>rmir</w:t>
      </w:r>
      <w:r w:rsidR="003741E5">
        <w:rPr>
          <w:rFonts w:eastAsia="Times New Roman"/>
          <w:color w:val="222222"/>
        </w:rPr>
        <w:t>ë</w:t>
      </w:r>
      <w:r>
        <w:rPr>
          <w:rFonts w:eastAsia="Times New Roman"/>
          <w:color w:val="222222"/>
        </w:rPr>
        <w:t>simet ligjore do t</w:t>
      </w:r>
      <w:r w:rsidR="003741E5">
        <w:rPr>
          <w:rFonts w:eastAsia="Times New Roman"/>
          <w:color w:val="222222"/>
        </w:rPr>
        <w:t>ë</w:t>
      </w:r>
      <w:r>
        <w:rPr>
          <w:rFonts w:eastAsia="Times New Roman"/>
          <w:color w:val="222222"/>
        </w:rPr>
        <w:t xml:space="preserve"> p</w:t>
      </w:r>
      <w:r w:rsidR="003741E5">
        <w:rPr>
          <w:rFonts w:eastAsia="Times New Roman"/>
          <w:color w:val="222222"/>
        </w:rPr>
        <w:t>ë</w:t>
      </w:r>
      <w:r>
        <w:rPr>
          <w:rFonts w:eastAsia="Times New Roman"/>
          <w:color w:val="222222"/>
        </w:rPr>
        <w:t>rfshijn</w:t>
      </w:r>
      <w:r w:rsidR="003741E5">
        <w:rPr>
          <w:rFonts w:eastAsia="Times New Roman"/>
          <w:color w:val="222222"/>
        </w:rPr>
        <w:t>ë</w:t>
      </w:r>
      <w:r>
        <w:rPr>
          <w:rFonts w:eastAsia="Times New Roman"/>
          <w:color w:val="222222"/>
        </w:rPr>
        <w:t xml:space="preserve"> </w:t>
      </w:r>
      <w:r w:rsidR="00D547D2" w:rsidRPr="00F32EF0">
        <w:rPr>
          <w:rFonts w:eastAsia="Times New Roman"/>
          <w:color w:val="222222"/>
        </w:rPr>
        <w:t xml:space="preserve">gjithashtu </w:t>
      </w:r>
      <w:r>
        <w:rPr>
          <w:rFonts w:eastAsia="Times New Roman"/>
          <w:color w:val="222222"/>
        </w:rPr>
        <w:t>edhe</w:t>
      </w:r>
      <w:r w:rsidR="00D547D2" w:rsidRPr="00F32EF0">
        <w:rPr>
          <w:rFonts w:eastAsia="Times New Roman"/>
          <w:color w:val="222222"/>
        </w:rPr>
        <w:t xml:space="preserve"> krijimin e standar</w:t>
      </w:r>
      <w:r>
        <w:rPr>
          <w:rFonts w:eastAsia="Times New Roman"/>
          <w:color w:val="222222"/>
        </w:rPr>
        <w:t>t</w:t>
      </w:r>
      <w:r w:rsidR="00D547D2" w:rsidRPr="00F32EF0">
        <w:rPr>
          <w:rFonts w:eastAsia="Times New Roman"/>
          <w:color w:val="222222"/>
        </w:rPr>
        <w:t xml:space="preserve">eve dhe rregulloreve, të cilat do të garantojnë aksesueshmërinë për personat </w:t>
      </w:r>
      <w:r w:rsidR="00D547D2">
        <w:rPr>
          <w:rFonts w:eastAsia="Times New Roman"/>
          <w:color w:val="222222"/>
        </w:rPr>
        <w:t>me aftësi të kufizuar</w:t>
      </w:r>
      <w:r w:rsidR="00D547D2" w:rsidRPr="00F32EF0">
        <w:rPr>
          <w:rFonts w:eastAsia="Times New Roman"/>
          <w:color w:val="222222"/>
        </w:rPr>
        <w:t xml:space="preserve"> në shërbimet e rrjeteve të komunikimeve elektronike publike, sidomos të rrjeteve celulare dhe shërbimeve të emergjencës.</w:t>
      </w:r>
    </w:p>
    <w:p w:rsidR="00D547D2" w:rsidRDefault="00D547D2" w:rsidP="00D547D2">
      <w:pPr>
        <w:jc w:val="both"/>
        <w:rPr>
          <w:rFonts w:eastAsia="Batang"/>
        </w:rPr>
      </w:pPr>
      <w:r w:rsidRPr="00F32EF0">
        <w:rPr>
          <w:rFonts w:eastAsia="Batang"/>
        </w:rPr>
        <w:t xml:space="preserve">Organizatat e personave </w:t>
      </w:r>
      <w:r>
        <w:rPr>
          <w:rFonts w:eastAsia="Batang"/>
        </w:rPr>
        <w:t>me aftësi të kufizuara</w:t>
      </w:r>
      <w:r w:rsidRPr="00F32EF0">
        <w:rPr>
          <w:rFonts w:eastAsia="Batang"/>
        </w:rPr>
        <w:t xml:space="preserve"> do të informohen në mënyrë periodike për produktet dhe shërbimet e aksesueshme të telefonisë së lëvizshme. Institucionet përgjegjëse do të marrin masa dhe do të  ofrojnë ndërgjegjësimin e publikut se si personat </w:t>
      </w:r>
      <w:r>
        <w:rPr>
          <w:rFonts w:eastAsia="Batang"/>
        </w:rPr>
        <w:t>me aftësi të kufizuara</w:t>
      </w:r>
      <w:r w:rsidRPr="00F32EF0">
        <w:rPr>
          <w:rFonts w:eastAsia="Batang"/>
        </w:rPr>
        <w:t xml:space="preserve"> mund të përdorin shërbimet e urgjencës, të ofruara përmes telefonave celularë. </w:t>
      </w:r>
      <w:bookmarkStart w:id="76" w:name="_Hlk41806943"/>
      <w:r w:rsidR="008A3A07" w:rsidRPr="008A3A07">
        <w:rPr>
          <w:rFonts w:eastAsia="Batang"/>
          <w:bCs/>
        </w:rPr>
        <w:t>Do t</w:t>
      </w:r>
      <w:r w:rsidR="003741E5">
        <w:rPr>
          <w:rFonts w:eastAsia="Batang"/>
          <w:bCs/>
        </w:rPr>
        <w:t>ë</w:t>
      </w:r>
      <w:r w:rsidR="008A3A07" w:rsidRPr="008A3A07">
        <w:rPr>
          <w:rFonts w:eastAsia="Batang"/>
          <w:bCs/>
        </w:rPr>
        <w:t xml:space="preserve"> ket</w:t>
      </w:r>
      <w:r w:rsidR="003741E5">
        <w:rPr>
          <w:rFonts w:eastAsia="Batang"/>
          <w:bCs/>
        </w:rPr>
        <w:t>ë</w:t>
      </w:r>
      <w:r w:rsidR="008A3A07" w:rsidRPr="008A3A07">
        <w:rPr>
          <w:rFonts w:eastAsia="Batang"/>
          <w:bCs/>
        </w:rPr>
        <w:t xml:space="preserve"> masa edhe p</w:t>
      </w:r>
      <w:r w:rsidR="003741E5">
        <w:rPr>
          <w:rFonts w:eastAsia="Batang"/>
          <w:bCs/>
        </w:rPr>
        <w:t>ë</w:t>
      </w:r>
      <w:r w:rsidR="008A3A07" w:rsidRPr="008A3A07">
        <w:rPr>
          <w:rFonts w:eastAsia="Batang"/>
          <w:bCs/>
        </w:rPr>
        <w:t>r</w:t>
      </w:r>
      <w:r w:rsidR="008A3A07">
        <w:rPr>
          <w:rFonts w:eastAsia="Batang"/>
          <w:b/>
          <w:bCs/>
        </w:rPr>
        <w:t xml:space="preserve"> </w:t>
      </w:r>
      <w:r w:rsidRPr="00F32EF0">
        <w:rPr>
          <w:rFonts w:eastAsia="Batang"/>
        </w:rPr>
        <w:t>rritj</w:t>
      </w:r>
      <w:r w:rsidR="008A3A07">
        <w:rPr>
          <w:rFonts w:eastAsia="Batang"/>
        </w:rPr>
        <w:t>en</w:t>
      </w:r>
      <w:r w:rsidRPr="00F32EF0">
        <w:rPr>
          <w:rFonts w:eastAsia="Batang"/>
        </w:rPr>
        <w:t xml:space="preserve"> e kapaciteteve të </w:t>
      </w:r>
      <w:bookmarkEnd w:id="76"/>
      <w:r w:rsidRPr="00F32EF0">
        <w:rPr>
          <w:rFonts w:eastAsia="Batang"/>
        </w:rPr>
        <w:t xml:space="preserve">stafit të institucioneve qendrore dhe atyre rregullatore, ofruesve të shërbimeve, operatorëve mbi aftësinë e kufizuar, kodet etike, aksesueshmërinë. Aktivitetet synojnë gjithashtu edhe ofrimin e trajnimeve për organizatat e personave </w:t>
      </w:r>
      <w:r>
        <w:rPr>
          <w:rFonts w:eastAsia="Batang"/>
        </w:rPr>
        <w:t>me aftësi të kufizuara</w:t>
      </w:r>
      <w:r w:rsidRPr="00F32EF0">
        <w:rPr>
          <w:rFonts w:eastAsia="Batang"/>
        </w:rPr>
        <w:t xml:space="preserve"> mbi aksesueshmërinë e telefonisë së lëvizshme dhe përdorimin e saj nga kategori të ndryshme të personave </w:t>
      </w:r>
      <w:r>
        <w:rPr>
          <w:rFonts w:eastAsia="Batang"/>
        </w:rPr>
        <w:t>me aftësi të kufizuara</w:t>
      </w:r>
      <w:r w:rsidRPr="00F32EF0">
        <w:rPr>
          <w:rFonts w:eastAsia="Batang"/>
        </w:rPr>
        <w:t>.</w:t>
      </w:r>
    </w:p>
    <w:p w:rsidR="008A3A07" w:rsidRPr="008A3A07" w:rsidRDefault="008A3A07" w:rsidP="00D547D2">
      <w:pPr>
        <w:jc w:val="both"/>
        <w:rPr>
          <w:rFonts w:eastAsia="Batang"/>
          <w:b/>
          <w:bCs/>
        </w:rPr>
      </w:pPr>
    </w:p>
    <w:p w:rsidR="00D547D2" w:rsidRDefault="008A3A07" w:rsidP="008A3A07">
      <w:pPr>
        <w:spacing w:after="160" w:line="259" w:lineRule="auto"/>
        <w:contextualSpacing/>
        <w:jc w:val="both"/>
        <w:rPr>
          <w:rFonts w:eastAsia="Batang"/>
          <w:b/>
          <w:bCs/>
          <w:i/>
          <w:iCs/>
        </w:rPr>
      </w:pPr>
      <w:bookmarkStart w:id="77" w:name="_Hlk41806983"/>
      <w:bookmarkStart w:id="78" w:name="OLE_LINK1"/>
      <w:r>
        <w:rPr>
          <w:rFonts w:eastAsia="Batang"/>
          <w:b/>
          <w:bCs/>
          <w:i/>
          <w:iCs/>
        </w:rPr>
        <w:t>iii.</w:t>
      </w:r>
      <w:r w:rsidR="00D547D2" w:rsidRPr="00F32EF0">
        <w:rPr>
          <w:rFonts w:eastAsia="Batang"/>
          <w:b/>
          <w:bCs/>
          <w:i/>
          <w:iCs/>
        </w:rPr>
        <w:t>Aksesueshmëria në faqet e internetit</w:t>
      </w:r>
      <w:r w:rsidR="00D547D2">
        <w:rPr>
          <w:rFonts w:eastAsia="Batang"/>
          <w:b/>
          <w:bCs/>
          <w:i/>
          <w:iCs/>
        </w:rPr>
        <w:t>.</w:t>
      </w:r>
    </w:p>
    <w:p w:rsidR="008A3A07" w:rsidRPr="00F32EF0" w:rsidRDefault="008A3A07" w:rsidP="008A3A07">
      <w:pPr>
        <w:spacing w:after="160" w:line="259" w:lineRule="auto"/>
        <w:contextualSpacing/>
        <w:jc w:val="both"/>
        <w:rPr>
          <w:rFonts w:eastAsia="Batang"/>
          <w:b/>
          <w:bCs/>
          <w:i/>
          <w:iCs/>
        </w:rPr>
      </w:pPr>
    </w:p>
    <w:p w:rsidR="00D547D2" w:rsidRDefault="00D547D2" w:rsidP="00D547D2">
      <w:pPr>
        <w:jc w:val="both"/>
        <w:rPr>
          <w:rFonts w:eastAsia="Batang"/>
        </w:rPr>
      </w:pPr>
      <w:r w:rsidRPr="00F32EF0">
        <w:rPr>
          <w:rFonts w:eastAsia="Batang"/>
        </w:rPr>
        <w:t>Plani i Veprimit</w:t>
      </w:r>
      <w:r w:rsidR="008A3A07">
        <w:rPr>
          <w:rFonts w:eastAsia="Batang"/>
        </w:rPr>
        <w:t>,</w:t>
      </w:r>
      <w:r w:rsidRPr="00F32EF0">
        <w:rPr>
          <w:rFonts w:eastAsia="Batang"/>
        </w:rPr>
        <w:t xml:space="preserve"> ofron një kornizë orientuese për të siguruar që të gjitha informacionet online të qeverisë si edhe shërbimet (përfshirë faqet e internetit, aplikacionet në internet) të jenë të arritshme dhe të përdorshme nga personat </w:t>
      </w:r>
      <w:r>
        <w:rPr>
          <w:rFonts w:eastAsia="Batang"/>
        </w:rPr>
        <w:t>me aftësi të kufizuara</w:t>
      </w:r>
      <w:r w:rsidRPr="00F32EF0">
        <w:rPr>
          <w:rFonts w:eastAsia="Batang"/>
        </w:rPr>
        <w:t>.</w:t>
      </w:r>
      <w:r w:rsidR="00530841" w:rsidRPr="00530841">
        <w:rPr>
          <w:rFonts w:eastAsia="Batang"/>
        </w:rPr>
        <w:t xml:space="preserve"> </w:t>
      </w:r>
      <w:r w:rsidR="00530841" w:rsidRPr="00F32EF0">
        <w:rPr>
          <w:rFonts w:eastAsia="Batang"/>
        </w:rPr>
        <w:t xml:space="preserve">Synimi i këtij </w:t>
      </w:r>
      <w:r w:rsidR="00530841">
        <w:rPr>
          <w:rFonts w:eastAsia="Batang"/>
        </w:rPr>
        <w:t>n</w:t>
      </w:r>
      <w:r w:rsidR="003741E5">
        <w:rPr>
          <w:rFonts w:eastAsia="Batang"/>
        </w:rPr>
        <w:t>ë</w:t>
      </w:r>
      <w:r w:rsidR="00530841">
        <w:rPr>
          <w:rFonts w:eastAsia="Batang"/>
        </w:rPr>
        <w:t>nobjektivi</w:t>
      </w:r>
      <w:r w:rsidR="00530841" w:rsidRPr="00F32EF0">
        <w:rPr>
          <w:rFonts w:eastAsia="Batang"/>
        </w:rPr>
        <w:t xml:space="preserve"> është të sigurojë komunikim efektiv përmes internetit, për të mundësuar që personat </w:t>
      </w:r>
      <w:r w:rsidR="00530841">
        <w:rPr>
          <w:rFonts w:eastAsia="Batang"/>
        </w:rPr>
        <w:t>me aftësi të kufizuara</w:t>
      </w:r>
      <w:r w:rsidR="00530841" w:rsidRPr="00F32EF0">
        <w:rPr>
          <w:rFonts w:eastAsia="Batang"/>
        </w:rPr>
        <w:t xml:space="preserve"> të kenë qasje në informacion, </w:t>
      </w:r>
      <w:r w:rsidR="00530841">
        <w:rPr>
          <w:rFonts w:eastAsia="Batang"/>
        </w:rPr>
        <w:t>në</w:t>
      </w:r>
      <w:r w:rsidR="00530841" w:rsidRPr="00F32EF0">
        <w:rPr>
          <w:rFonts w:eastAsia="Batang"/>
        </w:rPr>
        <w:t xml:space="preserve"> baza të barabarta me të tjerët.</w:t>
      </w:r>
    </w:p>
    <w:p w:rsidR="008A3A07" w:rsidRPr="00F32EF0" w:rsidRDefault="008A3A07" w:rsidP="00D547D2">
      <w:pPr>
        <w:jc w:val="both"/>
        <w:rPr>
          <w:rFonts w:eastAsia="Batang"/>
        </w:rPr>
      </w:pPr>
    </w:p>
    <w:p w:rsidR="00D547D2" w:rsidRPr="00F32EF0" w:rsidRDefault="00D547D2" w:rsidP="00D547D2">
      <w:pPr>
        <w:jc w:val="both"/>
        <w:rPr>
          <w:rFonts w:eastAsia="Batang"/>
        </w:rPr>
      </w:pPr>
      <w:r w:rsidRPr="00F32EF0">
        <w:rPr>
          <w:rFonts w:eastAsia="Batang"/>
        </w:rPr>
        <w:t xml:space="preserve">Qëllimi i  aksesueshmërisë në internet është heqja e barrierave ndaj personave </w:t>
      </w:r>
      <w:r>
        <w:rPr>
          <w:rFonts w:eastAsia="Batang"/>
        </w:rPr>
        <w:t>me aftësi të kufizuara</w:t>
      </w:r>
      <w:r w:rsidRPr="00F32EF0">
        <w:rPr>
          <w:rFonts w:eastAsia="Batang"/>
        </w:rPr>
        <w:t xml:space="preserve"> në përdorimin e faqeve të internetit. Individët që janë të verbër ose me shikim të reduktuar, kërkojnë që faqet e internetit të jenë të shoqëruara me lexues të ekranit, të cilët lexojnë tekstin me zë të lartë; ofrojnë tekste alternative për imazhet dhe përshkruajnë imazhet; lejojnë ndryshimin e madhësisë së tekstit, imazheve dhe faqosjet e faqeve dhe sigurojnë mjete alternative të lundrimit në internet. Personat që nuk dëgjojnë apo kanë vështirësi  dëgjimi, do të kërkojnë titra për çdo përmbajtje, përfshirë edhe video, media</w:t>
      </w:r>
      <w:r>
        <w:rPr>
          <w:rFonts w:eastAsia="Batang"/>
        </w:rPr>
        <w:t>-</w:t>
      </w:r>
      <w:r w:rsidRPr="00F32EF0">
        <w:rPr>
          <w:rFonts w:eastAsia="Batang"/>
        </w:rPr>
        <w:t xml:space="preserve">player, aplikacione. Personat </w:t>
      </w:r>
      <w:r>
        <w:rPr>
          <w:rFonts w:eastAsia="Batang"/>
        </w:rPr>
        <w:t>me aftësi të kufizuara</w:t>
      </w:r>
      <w:r w:rsidRPr="00F32EF0">
        <w:rPr>
          <w:rFonts w:eastAsia="Batang"/>
        </w:rPr>
        <w:t xml:space="preserve"> në lëvizje, mund të kërkojnë kohë shtesë për të </w:t>
      </w:r>
      <w:r>
        <w:rPr>
          <w:rFonts w:eastAsia="Batang"/>
        </w:rPr>
        <w:t>lundruar</w:t>
      </w:r>
      <w:r w:rsidRPr="00F32EF0">
        <w:rPr>
          <w:rFonts w:eastAsia="Batang"/>
        </w:rPr>
        <w:t>.</w:t>
      </w:r>
    </w:p>
    <w:p w:rsidR="00530841" w:rsidRDefault="00530841" w:rsidP="00D547D2">
      <w:pPr>
        <w:jc w:val="both"/>
        <w:rPr>
          <w:rFonts w:eastAsia="Batang"/>
        </w:rPr>
      </w:pPr>
    </w:p>
    <w:p w:rsidR="00D547D2" w:rsidRPr="00530841" w:rsidRDefault="00D547D2" w:rsidP="00D547D2">
      <w:pPr>
        <w:jc w:val="both"/>
        <w:rPr>
          <w:rFonts w:eastAsia="Batang"/>
        </w:rPr>
      </w:pPr>
      <w:r w:rsidRPr="00F32EF0">
        <w:rPr>
          <w:rFonts w:eastAsia="Batang"/>
        </w:rPr>
        <w:t xml:space="preserve">Masat e </w:t>
      </w:r>
      <w:r w:rsidR="00530841">
        <w:rPr>
          <w:rFonts w:eastAsia="Batang"/>
        </w:rPr>
        <w:t xml:space="preserve">parashikuara lidhen me </w:t>
      </w:r>
      <w:r w:rsidRPr="00F32EF0">
        <w:rPr>
          <w:rFonts w:eastAsia="Batang"/>
        </w:rPr>
        <w:t xml:space="preserve">përmirësime të kuadrit ligjor </w:t>
      </w:r>
      <w:r w:rsidR="00530841">
        <w:rPr>
          <w:rFonts w:eastAsia="Batang"/>
        </w:rPr>
        <w:t>duke p</w:t>
      </w:r>
      <w:r w:rsidR="003741E5">
        <w:rPr>
          <w:rFonts w:eastAsia="Batang"/>
        </w:rPr>
        <w:t>ë</w:t>
      </w:r>
      <w:r w:rsidR="00530841">
        <w:rPr>
          <w:rFonts w:eastAsia="Batang"/>
        </w:rPr>
        <w:t>rfshir</w:t>
      </w:r>
      <w:r w:rsidR="003741E5">
        <w:rPr>
          <w:rFonts w:eastAsia="Batang"/>
        </w:rPr>
        <w:t>ë</w:t>
      </w:r>
      <w:r w:rsidR="00530841">
        <w:rPr>
          <w:rFonts w:eastAsia="Batang"/>
        </w:rPr>
        <w:t xml:space="preserve"> zhvillimin/adaptimin e standart</w:t>
      </w:r>
      <w:r w:rsidR="00530841" w:rsidRPr="00F32EF0">
        <w:rPr>
          <w:rFonts w:eastAsia="Batang"/>
        </w:rPr>
        <w:t xml:space="preserve">eve të sigurimit të aksesueshmërisë në internet </w:t>
      </w:r>
      <w:r w:rsidR="00530841">
        <w:rPr>
          <w:rFonts w:eastAsia="Batang"/>
        </w:rPr>
        <w:t xml:space="preserve">, </w:t>
      </w:r>
      <w:r w:rsidRPr="00F32EF0">
        <w:rPr>
          <w:rFonts w:eastAsia="Batang"/>
        </w:rPr>
        <w:t xml:space="preserve">për të siguruar që personat </w:t>
      </w:r>
      <w:r>
        <w:rPr>
          <w:rFonts w:eastAsia="Batang"/>
        </w:rPr>
        <w:t>me aftësi të kufizuara</w:t>
      </w:r>
      <w:r w:rsidRPr="00F32EF0">
        <w:rPr>
          <w:rFonts w:eastAsia="Batang"/>
        </w:rPr>
        <w:t xml:space="preserve"> të kenë akses, në baza të barabarta me të tjerët, në faqet e internetit të sektorit publik, shërbimet, aplikacionet dhe përmbajtjen e tyre. </w:t>
      </w:r>
      <w:r w:rsidRPr="00F32EF0">
        <w:rPr>
          <w:rFonts w:eastAsia="Batang"/>
          <w:iCs/>
        </w:rPr>
        <w:t xml:space="preserve">Institucionet publike do të realizojnë raportime vjetore mbi zbatimin e realizimit të aksesueshmërisë në internet për personat </w:t>
      </w:r>
      <w:r>
        <w:rPr>
          <w:rFonts w:eastAsia="Batang"/>
          <w:iCs/>
        </w:rPr>
        <w:t>me aftësi të kufizuar</w:t>
      </w:r>
      <w:r w:rsidRPr="00F32EF0">
        <w:rPr>
          <w:rFonts w:eastAsia="Batang"/>
          <w:iCs/>
        </w:rPr>
        <w:t>, sipas indikatorëve të përcaktuar nga AKSHI dhe MSHMS</w:t>
      </w:r>
      <w:r>
        <w:rPr>
          <w:rFonts w:eastAsia="Batang"/>
          <w:iCs/>
        </w:rPr>
        <w:t>-ja</w:t>
      </w:r>
      <w:r w:rsidRPr="00F32EF0">
        <w:rPr>
          <w:rFonts w:eastAsia="Batang"/>
          <w:iCs/>
        </w:rPr>
        <w:t>.</w:t>
      </w:r>
    </w:p>
    <w:p w:rsidR="00D547D2" w:rsidRPr="00F32EF0" w:rsidRDefault="00D547D2" w:rsidP="00D547D2">
      <w:pPr>
        <w:jc w:val="both"/>
        <w:rPr>
          <w:rFonts w:eastAsia="Times New Roman"/>
          <w:i/>
          <w:iCs/>
        </w:rPr>
      </w:pPr>
    </w:p>
    <w:bookmarkEnd w:id="77"/>
    <w:bookmarkEnd w:id="78"/>
    <w:p w:rsidR="00D547D2" w:rsidRPr="00F32EF0" w:rsidRDefault="00530841" w:rsidP="00530841">
      <w:pPr>
        <w:spacing w:after="160" w:line="259" w:lineRule="auto"/>
        <w:contextualSpacing/>
        <w:jc w:val="both"/>
        <w:rPr>
          <w:rFonts w:eastAsia="Batang"/>
          <w:b/>
          <w:bCs/>
          <w:i/>
          <w:iCs/>
        </w:rPr>
      </w:pPr>
      <w:r>
        <w:rPr>
          <w:rFonts w:eastAsia="Batang"/>
          <w:b/>
          <w:bCs/>
          <w:i/>
          <w:iCs/>
        </w:rPr>
        <w:t>iv.</w:t>
      </w:r>
      <w:r w:rsidR="00D547D2" w:rsidRPr="00F32EF0">
        <w:rPr>
          <w:rFonts w:eastAsia="Batang"/>
          <w:b/>
          <w:bCs/>
          <w:i/>
          <w:iCs/>
        </w:rPr>
        <w:t>Aksesueshmëria e programacioneve televizive</w:t>
      </w:r>
      <w:r w:rsidR="00D547D2">
        <w:rPr>
          <w:rFonts w:eastAsia="Batang"/>
          <w:b/>
          <w:bCs/>
          <w:i/>
          <w:iCs/>
        </w:rPr>
        <w:t>.</w:t>
      </w:r>
    </w:p>
    <w:p w:rsidR="00D547D2" w:rsidRPr="00F32EF0" w:rsidRDefault="00D547D2" w:rsidP="00D547D2">
      <w:pPr>
        <w:spacing w:before="240" w:after="160"/>
        <w:jc w:val="both"/>
        <w:rPr>
          <w:rFonts w:eastAsia="Batang"/>
          <w:iCs/>
        </w:rPr>
      </w:pPr>
      <w:r w:rsidRPr="00F32EF0">
        <w:rPr>
          <w:rFonts w:eastAsia="Batang"/>
          <w:iCs/>
        </w:rPr>
        <w:lastRenderedPageBreak/>
        <w:t>Transmetimi televiziv përmendet specifikisht në nenin 30 (1) (b) të KDPAK: “</w:t>
      </w:r>
      <w:r>
        <w:rPr>
          <w:rFonts w:eastAsia="Batang"/>
          <w:iCs/>
        </w:rPr>
        <w:t>S</w:t>
      </w:r>
      <w:r w:rsidRPr="00F32EF0">
        <w:rPr>
          <w:rFonts w:eastAsia="Batang"/>
          <w:iCs/>
        </w:rPr>
        <w:t xml:space="preserve">htetet palë njohin të drejtën e personave </w:t>
      </w:r>
      <w:r>
        <w:rPr>
          <w:rFonts w:eastAsia="Batang"/>
          <w:iCs/>
        </w:rPr>
        <w:t>me aftësi të kufizuara</w:t>
      </w:r>
      <w:r w:rsidRPr="00F32EF0">
        <w:rPr>
          <w:rFonts w:eastAsia="Batang"/>
          <w:iCs/>
        </w:rPr>
        <w:t xml:space="preserve"> të marrin pjesë, njëlloj si të tjerët, në jetën kulturore dhe duhet të marrin të gjitha masat që të sigurojnë </w:t>
      </w:r>
      <w:r>
        <w:rPr>
          <w:rFonts w:eastAsia="Batang"/>
          <w:iCs/>
        </w:rPr>
        <w:t xml:space="preserve">se </w:t>
      </w:r>
      <w:r w:rsidRPr="00F32EF0">
        <w:rPr>
          <w:rFonts w:eastAsia="Batang"/>
          <w:iCs/>
        </w:rPr>
        <w:t>ato: a) gëzojnë akses në materiale kulturore në formate të aksesueshme; b) k</w:t>
      </w:r>
      <w:r>
        <w:rPr>
          <w:rFonts w:eastAsia="Batang"/>
          <w:iCs/>
        </w:rPr>
        <w:t>a</w:t>
      </w:r>
      <w:r w:rsidRPr="00F32EF0">
        <w:rPr>
          <w:rFonts w:eastAsia="Batang"/>
          <w:iCs/>
        </w:rPr>
        <w:t>në akses në programet televizive, filmat, teatrot, apo aktivitete të tjera kulturore, në formate të aksesueshme”. Aplikimi i nenit 30, nuk mbulon vetëm aspektin e ndërgjegjësimit për akses në transmetimet televizive, por edhe ofrimin e shërbimit.</w:t>
      </w:r>
    </w:p>
    <w:p w:rsidR="00D547D2" w:rsidRPr="00F32EF0" w:rsidRDefault="00D547D2" w:rsidP="00D547D2">
      <w:pPr>
        <w:spacing w:after="160"/>
        <w:jc w:val="both"/>
        <w:rPr>
          <w:rFonts w:eastAsia="Batang"/>
          <w:iCs/>
        </w:rPr>
      </w:pPr>
      <w:r w:rsidRPr="00F32EF0">
        <w:rPr>
          <w:rFonts w:eastAsia="Batang"/>
          <w:iCs/>
        </w:rPr>
        <w:t>Plani i Veprimit</w:t>
      </w:r>
      <w:r w:rsidR="00992EC9">
        <w:rPr>
          <w:rFonts w:eastAsia="Batang"/>
          <w:iCs/>
        </w:rPr>
        <w:t>,</w:t>
      </w:r>
      <w:r w:rsidRPr="00F32EF0">
        <w:rPr>
          <w:rFonts w:eastAsia="Batang"/>
          <w:iCs/>
        </w:rPr>
        <w:t xml:space="preserve"> synon të ofrojë një kornizë mundësuese për të mbështetur zhvillimin e një kulture dhe praktike për transmetime televizive/programacione të aksesueshme, përmes: i) p</w:t>
      </w:r>
      <w:r w:rsidRPr="00F32EF0">
        <w:rPr>
          <w:rFonts w:eastAsia="Batang"/>
        </w:rPr>
        <w:t xml:space="preserve">ërcaktimit të parimeve, mbi të cilat do të zhvillohet aksesueshmëria e programeve video për personat </w:t>
      </w:r>
      <w:r>
        <w:rPr>
          <w:rFonts w:eastAsia="Batang"/>
        </w:rPr>
        <w:t>me aftësi të kufizuara</w:t>
      </w:r>
      <w:r w:rsidRPr="00F32EF0">
        <w:rPr>
          <w:rFonts w:eastAsia="Batang"/>
        </w:rPr>
        <w:t xml:space="preserve">; ii) identifikimit të barrierave dhe adresimit të tyre përmes ligjeve, standardeve, mekanizmave financues; iii) marrjes së masave për zbatimin, me qëllim që personat </w:t>
      </w:r>
      <w:r>
        <w:rPr>
          <w:rFonts w:eastAsia="Batang"/>
        </w:rPr>
        <w:t>me aftësi të kufizuara</w:t>
      </w:r>
      <w:r w:rsidRPr="00F32EF0">
        <w:rPr>
          <w:rFonts w:eastAsia="Batang"/>
        </w:rPr>
        <w:t xml:space="preserve"> të kenë akses, në baza të barabarta, në përmbajtjen e transmetimeve televizive, shërbimeve, pajisjeve, sistemeve dhe aplikacioneve, të ofruara për publikun, në platformat dhe teknologjinë, përmes të cilave ai ofrohet.</w:t>
      </w:r>
    </w:p>
    <w:p w:rsidR="00992EC9" w:rsidRDefault="00D547D2" w:rsidP="00992EC9">
      <w:pPr>
        <w:jc w:val="both"/>
        <w:rPr>
          <w:rFonts w:eastAsia="Batang"/>
        </w:rPr>
      </w:pPr>
      <w:r w:rsidRPr="00F32EF0">
        <w:rPr>
          <w:rFonts w:eastAsia="Batang"/>
        </w:rPr>
        <w:t xml:space="preserve">Aktivitetet për realizimin e këtij </w:t>
      </w:r>
      <w:r w:rsidR="00992EC9">
        <w:rPr>
          <w:rFonts w:eastAsia="Batang"/>
        </w:rPr>
        <w:t>n</w:t>
      </w:r>
      <w:r w:rsidR="003741E5">
        <w:rPr>
          <w:rFonts w:eastAsia="Batang"/>
        </w:rPr>
        <w:t>ë</w:t>
      </w:r>
      <w:r w:rsidR="00992EC9">
        <w:rPr>
          <w:rFonts w:eastAsia="Batang"/>
        </w:rPr>
        <w:t>n</w:t>
      </w:r>
      <w:r w:rsidRPr="00F32EF0">
        <w:rPr>
          <w:rFonts w:eastAsia="Batang"/>
        </w:rPr>
        <w:t xml:space="preserve">objektivi do të fokusohen në hartimin, adaptimin apo rishikimin e kuadrit ligjor dhe rregullator, i cili mundëson aksesueshmërinë e televizionit dhe programeve të ofruara për personat </w:t>
      </w:r>
      <w:r>
        <w:rPr>
          <w:rFonts w:eastAsia="Batang"/>
        </w:rPr>
        <w:t>me aftësi të kufizuara</w:t>
      </w:r>
      <w:r w:rsidRPr="00F32EF0">
        <w:rPr>
          <w:rFonts w:eastAsia="Batang"/>
        </w:rPr>
        <w:t>, qofshin këto ligje apo politika të veçanta, apo të integruara në ato ekzistuese (audio, subtitrimi, gjuha e shenjave). Përmes realizimit të aktiviteteve nën këtë objektiv, synohet t</w:t>
      </w:r>
      <w:r>
        <w:rPr>
          <w:rFonts w:eastAsia="Batang"/>
        </w:rPr>
        <w:t>ë</w:t>
      </w:r>
      <w:r w:rsidRPr="00F32EF0">
        <w:rPr>
          <w:rFonts w:eastAsia="Batang"/>
        </w:rPr>
        <w:t xml:space="preserve"> vendosen kërkesat minimale të cilësisë për përshkrimin audio (përshkrimin e titrave audio kur është e aplikueshme), titrat dhe gjuhën e shenjave. Po ashtu, orientohen institucionet përgjegjëse të vendosin kritere në lejet e licencave, kodet apo rregullore, kërkesa që orientojnë se si programet do të jenë të shoqëruara me shërbimet e aksesueshmërisë; si  personat </w:t>
      </w:r>
      <w:r>
        <w:rPr>
          <w:rFonts w:eastAsia="Batang"/>
        </w:rPr>
        <w:t>me aftësi të kufizuara</w:t>
      </w:r>
      <w:r w:rsidRPr="00F32EF0">
        <w:rPr>
          <w:rFonts w:eastAsia="Batang"/>
        </w:rPr>
        <w:t xml:space="preserve"> do të informohen mbi programacionet e aksesueshme për to; </w:t>
      </w:r>
      <w:r>
        <w:rPr>
          <w:rFonts w:eastAsia="Batang"/>
        </w:rPr>
        <w:t xml:space="preserve">si do </w:t>
      </w:r>
      <w:r w:rsidRPr="00F32EF0">
        <w:rPr>
          <w:rFonts w:eastAsia="Batang"/>
        </w:rPr>
        <w:t>të sigurohet që guidat e programeve janë të aksesueshme për personat me dëmtime sensore, përfshirë ato që nuk shik</w:t>
      </w:r>
      <w:r w:rsidR="00992EC9">
        <w:rPr>
          <w:rFonts w:eastAsia="Batang"/>
        </w:rPr>
        <w:t>ojnë apo me shikim të reduktuar</w:t>
      </w:r>
    </w:p>
    <w:p w:rsidR="00992EC9" w:rsidRDefault="00992EC9" w:rsidP="00992EC9">
      <w:pPr>
        <w:jc w:val="both"/>
        <w:rPr>
          <w:rFonts w:eastAsia="Batang"/>
          <w:b/>
          <w:bCs/>
        </w:rPr>
      </w:pPr>
    </w:p>
    <w:p w:rsidR="00D547D2" w:rsidRPr="005B0DCD" w:rsidRDefault="00D547D2" w:rsidP="00992EC9">
      <w:pPr>
        <w:spacing w:after="160"/>
        <w:jc w:val="both"/>
        <w:rPr>
          <w:rFonts w:eastAsia="Batang"/>
        </w:rPr>
      </w:pPr>
      <w:r w:rsidRPr="00992EC9">
        <w:rPr>
          <w:rFonts w:eastAsia="Batang"/>
          <w:bCs/>
        </w:rPr>
        <w:t>Aksesueshmëria e transmetimeve televizive</w:t>
      </w:r>
      <w:r w:rsidR="00992EC9" w:rsidRPr="00992EC9">
        <w:rPr>
          <w:rFonts w:eastAsia="Batang"/>
          <w:bCs/>
        </w:rPr>
        <w:t>,</w:t>
      </w:r>
      <w:r w:rsidRPr="00F32EF0">
        <w:rPr>
          <w:rFonts w:eastAsia="Batang"/>
        </w:rPr>
        <w:t xml:space="preserve"> do të realizohet përmes masave që do të merren, që ofruesit e licencuar të shërbimeve të ofrojnë subtitrat, gjuhën e shenjave dhe versionet audio në programe specifike</w:t>
      </w:r>
      <w:r w:rsidR="00757971">
        <w:rPr>
          <w:rFonts w:eastAsia="Batang"/>
        </w:rPr>
        <w:t>. Kjo do t</w:t>
      </w:r>
      <w:r w:rsidR="003741E5">
        <w:rPr>
          <w:rFonts w:eastAsia="Batang"/>
        </w:rPr>
        <w:t>ë</w:t>
      </w:r>
      <w:r w:rsidR="00757971">
        <w:rPr>
          <w:rFonts w:eastAsia="Batang"/>
        </w:rPr>
        <w:t xml:space="preserve"> k</w:t>
      </w:r>
      <w:r w:rsidR="003741E5">
        <w:rPr>
          <w:rFonts w:eastAsia="Batang"/>
        </w:rPr>
        <w:t>ë</w:t>
      </w:r>
      <w:r w:rsidR="00757971">
        <w:rPr>
          <w:rFonts w:eastAsia="Batang"/>
        </w:rPr>
        <w:t>rkoj</w:t>
      </w:r>
      <w:r w:rsidR="003741E5">
        <w:rPr>
          <w:rFonts w:eastAsia="Batang"/>
        </w:rPr>
        <w:t>ë</w:t>
      </w:r>
      <w:r w:rsidR="00757971">
        <w:rPr>
          <w:rFonts w:eastAsia="Batang"/>
        </w:rPr>
        <w:t xml:space="preserve"> rregullime t</w:t>
      </w:r>
      <w:r w:rsidR="003741E5">
        <w:rPr>
          <w:rFonts w:eastAsia="Batang"/>
        </w:rPr>
        <w:t>ë</w:t>
      </w:r>
      <w:r w:rsidR="00757971">
        <w:rPr>
          <w:rFonts w:eastAsia="Batang"/>
        </w:rPr>
        <w:t xml:space="preserve"> ligjeve, standart</w:t>
      </w:r>
      <w:r w:rsidRPr="00F32EF0">
        <w:rPr>
          <w:rFonts w:eastAsia="Batang"/>
        </w:rPr>
        <w:t>eve, kushteve në kontrata, kodeve të praktikave të mira etj.</w:t>
      </w:r>
      <w:r w:rsidRPr="00F32EF0">
        <w:rPr>
          <w:rFonts w:eastAsia="Times New Roman"/>
        </w:rPr>
        <w:t xml:space="preserve"> Ato</w:t>
      </w:r>
      <w:r w:rsidRPr="00F32EF0">
        <w:rPr>
          <w:rFonts w:eastAsia="Batang"/>
        </w:rPr>
        <w:t>, së bashku me ofruesit e televizioneve dhe me organizatat e aftësisë së kufizuar, do të vendosin mbi programet, të cilat do të jenë të aksesueshme</w:t>
      </w:r>
      <w:r>
        <w:rPr>
          <w:rFonts w:eastAsia="Batang"/>
        </w:rPr>
        <w:t>,</w:t>
      </w:r>
      <w:r w:rsidRPr="00F32EF0">
        <w:rPr>
          <w:rFonts w:eastAsia="Batang"/>
        </w:rPr>
        <w:t xml:space="preserve"> si p</w:t>
      </w:r>
      <w:r>
        <w:rPr>
          <w:rFonts w:eastAsia="Batang"/>
        </w:rPr>
        <w:t>.</w:t>
      </w:r>
      <w:r w:rsidRPr="00F32EF0">
        <w:rPr>
          <w:rFonts w:eastAsia="Batang"/>
        </w:rPr>
        <w:t>sh</w:t>
      </w:r>
      <w:r>
        <w:rPr>
          <w:rFonts w:eastAsia="Batang"/>
        </w:rPr>
        <w:t>:</w:t>
      </w:r>
      <w:r w:rsidRPr="00F32EF0">
        <w:rPr>
          <w:rFonts w:eastAsia="Batang"/>
        </w:rPr>
        <w:t xml:space="preserve">. lajmet, situatat e emergjencës, transmetimet </w:t>
      </w:r>
      <w:r>
        <w:rPr>
          <w:rFonts w:eastAsia="Batang"/>
        </w:rPr>
        <w:t>drejtpërsëdrejti</w:t>
      </w:r>
      <w:r w:rsidRPr="00F32EF0">
        <w:rPr>
          <w:rFonts w:eastAsia="Batang"/>
        </w:rPr>
        <w:t xml:space="preserve"> etj. Televizionet publike kan</w:t>
      </w:r>
      <w:r w:rsidRPr="00F32EF0">
        <w:rPr>
          <w:rFonts w:eastAsia="Batang"/>
          <w:bCs/>
          <w:iCs/>
        </w:rPr>
        <w:t>ë</w:t>
      </w:r>
      <w:r w:rsidRPr="00F32EF0">
        <w:rPr>
          <w:rFonts w:eastAsia="Batang"/>
        </w:rPr>
        <w:t xml:space="preserve"> përgjegjësi të bëjnë të aksesueshme më shumë programe se ato private.</w:t>
      </w:r>
    </w:p>
    <w:p w:rsidR="009911C2" w:rsidRPr="00757971" w:rsidRDefault="00D547D2" w:rsidP="00D547D2">
      <w:pPr>
        <w:spacing w:after="160"/>
        <w:jc w:val="both"/>
        <w:rPr>
          <w:rFonts w:eastAsia="Batang"/>
        </w:rPr>
      </w:pPr>
      <w:r w:rsidRPr="00F32EF0">
        <w:rPr>
          <w:rFonts w:eastAsia="Batang"/>
        </w:rPr>
        <w:t xml:space="preserve">Autoritetet rregullatore do të miratojnë standarde, bazuar në ato ndërkombëtare, standarde të cilat, do të sigurojnë bashkërendimin mes shërbimeve televizive dhe pajisjeve që u mundësojnë përdoruesve </w:t>
      </w:r>
      <w:r>
        <w:rPr>
          <w:rFonts w:eastAsia="Batang"/>
        </w:rPr>
        <w:t>me aftësi të kufizuara</w:t>
      </w:r>
      <w:r w:rsidRPr="00F32EF0">
        <w:rPr>
          <w:rFonts w:eastAsia="Batang"/>
        </w:rPr>
        <w:t xml:space="preserve"> marrjen, dekodimin, shfaqjen e shërbimeve të aksesueshme.</w:t>
      </w:r>
      <w:r w:rsidR="00757971">
        <w:rPr>
          <w:rFonts w:eastAsia="Batang"/>
        </w:rPr>
        <w:t xml:space="preserve"> </w:t>
      </w:r>
      <w:r w:rsidR="00757971" w:rsidRPr="00757971">
        <w:rPr>
          <w:rFonts w:eastAsia="Batang"/>
          <w:bCs/>
        </w:rPr>
        <w:t>Nj</w:t>
      </w:r>
      <w:r w:rsidR="003741E5">
        <w:rPr>
          <w:rFonts w:eastAsia="Batang"/>
          <w:bCs/>
        </w:rPr>
        <w:t>ë</w:t>
      </w:r>
      <w:r w:rsidR="00757971" w:rsidRPr="00757971">
        <w:rPr>
          <w:rFonts w:eastAsia="Batang"/>
          <w:bCs/>
        </w:rPr>
        <w:t xml:space="preserve"> r</w:t>
      </w:r>
      <w:r w:rsidR="003741E5">
        <w:rPr>
          <w:rFonts w:eastAsia="Batang"/>
          <w:bCs/>
        </w:rPr>
        <w:t>ë</w:t>
      </w:r>
      <w:r w:rsidR="00757971" w:rsidRPr="00757971">
        <w:rPr>
          <w:rFonts w:eastAsia="Batang"/>
          <w:bCs/>
        </w:rPr>
        <w:t>nd</w:t>
      </w:r>
      <w:r w:rsidR="003741E5">
        <w:rPr>
          <w:rFonts w:eastAsia="Batang"/>
          <w:bCs/>
        </w:rPr>
        <w:t>ë</w:t>
      </w:r>
      <w:r w:rsidR="00757971" w:rsidRPr="00757971">
        <w:rPr>
          <w:rFonts w:eastAsia="Batang"/>
          <w:bCs/>
        </w:rPr>
        <w:t>si t</w:t>
      </w:r>
      <w:r w:rsidR="003741E5">
        <w:rPr>
          <w:rFonts w:eastAsia="Batang"/>
          <w:bCs/>
        </w:rPr>
        <w:t>ë</w:t>
      </w:r>
      <w:r w:rsidR="00757971" w:rsidRPr="00757971">
        <w:rPr>
          <w:rFonts w:eastAsia="Batang"/>
          <w:bCs/>
        </w:rPr>
        <w:t xml:space="preserve"> vecant</w:t>
      </w:r>
      <w:r w:rsidR="003741E5">
        <w:rPr>
          <w:rFonts w:eastAsia="Batang"/>
          <w:bCs/>
        </w:rPr>
        <w:t>ë</w:t>
      </w:r>
      <w:r w:rsidR="00757971" w:rsidRPr="00757971">
        <w:rPr>
          <w:rFonts w:eastAsia="Batang"/>
          <w:bCs/>
        </w:rPr>
        <w:t xml:space="preserve"> merr</w:t>
      </w:r>
      <w:r w:rsidRPr="00757971">
        <w:rPr>
          <w:rFonts w:eastAsia="Batang"/>
          <w:bCs/>
        </w:rPr>
        <w:t xml:space="preserve"> </w:t>
      </w:r>
      <w:r w:rsidR="00757971" w:rsidRPr="00757971">
        <w:rPr>
          <w:rFonts w:eastAsia="Batang"/>
          <w:bCs/>
        </w:rPr>
        <w:t>o</w:t>
      </w:r>
      <w:r w:rsidRPr="00757971">
        <w:rPr>
          <w:rFonts w:eastAsia="Batang"/>
          <w:bCs/>
        </w:rPr>
        <w:t>frimi i informacioneve të aksesueshme gjatë situatave të emergjencave dhe fatkeqësive natyrore.</w:t>
      </w:r>
    </w:p>
    <w:p w:rsidR="009911C2" w:rsidRDefault="009911C2" w:rsidP="009911C2">
      <w:pPr>
        <w:pBdr>
          <w:top w:val="single" w:sz="4" w:space="1" w:color="auto"/>
          <w:left w:val="single" w:sz="4" w:space="4" w:color="auto"/>
          <w:bottom w:val="single" w:sz="4" w:space="1" w:color="auto"/>
          <w:right w:val="single" w:sz="4" w:space="4" w:color="auto"/>
        </w:pBdr>
        <w:spacing w:after="120"/>
        <w:rPr>
          <w:b/>
          <w:color w:val="4F81BD" w:themeColor="accent1"/>
          <w:sz w:val="28"/>
          <w:szCs w:val="28"/>
        </w:rPr>
      </w:pPr>
      <w:r w:rsidRPr="00757971">
        <w:rPr>
          <w:b/>
          <w:color w:val="4F81BD" w:themeColor="accent1"/>
          <w:sz w:val="28"/>
          <w:szCs w:val="28"/>
        </w:rPr>
        <w:t>Q</w:t>
      </w:r>
      <w:r w:rsidR="003741E5">
        <w:rPr>
          <w:b/>
          <w:color w:val="4F81BD" w:themeColor="accent1"/>
          <w:sz w:val="28"/>
          <w:szCs w:val="28"/>
        </w:rPr>
        <w:t>ë</w:t>
      </w:r>
      <w:r w:rsidRPr="00757971">
        <w:rPr>
          <w:b/>
          <w:color w:val="4F81BD" w:themeColor="accent1"/>
          <w:sz w:val="28"/>
          <w:szCs w:val="28"/>
        </w:rPr>
        <w:t>llimi i Politik</w:t>
      </w:r>
      <w:r w:rsidR="003741E5">
        <w:rPr>
          <w:b/>
          <w:color w:val="4F81BD" w:themeColor="accent1"/>
          <w:sz w:val="28"/>
          <w:szCs w:val="28"/>
        </w:rPr>
        <w:t>ë</w:t>
      </w:r>
      <w:r w:rsidRPr="00757971">
        <w:rPr>
          <w:b/>
          <w:color w:val="4F81BD" w:themeColor="accent1"/>
          <w:sz w:val="28"/>
          <w:szCs w:val="28"/>
        </w:rPr>
        <w:t>s 2 -</w:t>
      </w:r>
      <w:r w:rsidRPr="00757971">
        <w:rPr>
          <w:color w:val="4F81BD" w:themeColor="accent1"/>
          <w:sz w:val="28"/>
          <w:szCs w:val="28"/>
        </w:rPr>
        <w:t xml:space="preserve"> </w:t>
      </w:r>
      <w:r w:rsidRPr="00757971">
        <w:rPr>
          <w:b/>
          <w:color w:val="4F81BD" w:themeColor="accent1"/>
          <w:sz w:val="28"/>
          <w:szCs w:val="28"/>
        </w:rPr>
        <w:t>Garantimi i aksesit të barabartë në sistemin e</w:t>
      </w:r>
    </w:p>
    <w:p w:rsidR="009911C2" w:rsidRPr="00757971" w:rsidRDefault="009911C2" w:rsidP="009911C2">
      <w:pPr>
        <w:pBdr>
          <w:top w:val="single" w:sz="4" w:space="1" w:color="auto"/>
          <w:left w:val="single" w:sz="4" w:space="4" w:color="auto"/>
          <w:bottom w:val="single" w:sz="4" w:space="1" w:color="auto"/>
          <w:right w:val="single" w:sz="4" w:space="4" w:color="auto"/>
        </w:pBdr>
        <w:spacing w:after="120"/>
        <w:rPr>
          <w:b/>
          <w:color w:val="4F81BD" w:themeColor="accent1"/>
          <w:sz w:val="28"/>
          <w:szCs w:val="28"/>
        </w:rPr>
      </w:pPr>
      <w:r>
        <w:rPr>
          <w:b/>
          <w:color w:val="4F81BD" w:themeColor="accent1"/>
          <w:sz w:val="28"/>
          <w:szCs w:val="28"/>
        </w:rPr>
        <w:t xml:space="preserve">                                   </w:t>
      </w:r>
      <w:r w:rsidRPr="00757971">
        <w:rPr>
          <w:b/>
          <w:color w:val="4F81BD" w:themeColor="accent1"/>
          <w:sz w:val="28"/>
          <w:szCs w:val="28"/>
        </w:rPr>
        <w:t xml:space="preserve">drejtësisë për të  gjithë personat me aftësi të </w:t>
      </w:r>
      <w:r>
        <w:rPr>
          <w:b/>
          <w:color w:val="4F81BD" w:themeColor="accent1"/>
          <w:sz w:val="28"/>
          <w:szCs w:val="28"/>
        </w:rPr>
        <w:t>k</w:t>
      </w:r>
      <w:r w:rsidRPr="00757971">
        <w:rPr>
          <w:b/>
          <w:color w:val="4F81BD" w:themeColor="accent1"/>
          <w:sz w:val="28"/>
          <w:szCs w:val="28"/>
        </w:rPr>
        <w:t>ufizuara.</w:t>
      </w:r>
    </w:p>
    <w:p w:rsidR="00403372" w:rsidRDefault="00403372" w:rsidP="00403372">
      <w:pPr>
        <w:jc w:val="both"/>
        <w:rPr>
          <w:lang w:val="en-US"/>
        </w:rPr>
      </w:pPr>
    </w:p>
    <w:p w:rsidR="00403372" w:rsidRDefault="00403372" w:rsidP="00403372">
      <w:pPr>
        <w:jc w:val="both"/>
      </w:pPr>
      <w:r w:rsidRPr="00E9737F">
        <w:rPr>
          <w:lang w:val="en-US"/>
        </w:rPr>
        <w:t>Barazia p</w:t>
      </w:r>
      <w:r>
        <w:rPr>
          <w:lang w:val="en-US"/>
        </w:rPr>
        <w:t>ë</w:t>
      </w:r>
      <w:r w:rsidRPr="00E9737F">
        <w:rPr>
          <w:lang w:val="en-US"/>
        </w:rPr>
        <w:t>rpara ligjit dhe sigurimi i nj</w:t>
      </w:r>
      <w:r>
        <w:rPr>
          <w:lang w:val="en-US"/>
        </w:rPr>
        <w:t>ë</w:t>
      </w:r>
      <w:r w:rsidRPr="00E9737F">
        <w:rPr>
          <w:lang w:val="en-US"/>
        </w:rPr>
        <w:t xml:space="preserve"> qasjeje efektive n</w:t>
      </w:r>
      <w:r>
        <w:rPr>
          <w:lang w:val="en-US"/>
        </w:rPr>
        <w:t>ë</w:t>
      </w:r>
      <w:r w:rsidRPr="00E9737F">
        <w:rPr>
          <w:lang w:val="en-US"/>
        </w:rPr>
        <w:t xml:space="preserve"> drejt</w:t>
      </w:r>
      <w:r>
        <w:rPr>
          <w:lang w:val="en-US"/>
        </w:rPr>
        <w:t>ë</w:t>
      </w:r>
      <w:r w:rsidRPr="00E9737F">
        <w:rPr>
          <w:lang w:val="en-US"/>
        </w:rPr>
        <w:t>si p</w:t>
      </w:r>
      <w:r>
        <w:rPr>
          <w:lang w:val="en-US"/>
        </w:rPr>
        <w:t>ë</w:t>
      </w:r>
      <w:r w:rsidRPr="00E9737F">
        <w:rPr>
          <w:lang w:val="en-US"/>
        </w:rPr>
        <w:t>r personat me aft</w:t>
      </w:r>
      <w:r>
        <w:rPr>
          <w:lang w:val="en-US"/>
        </w:rPr>
        <w:t>ë</w:t>
      </w:r>
      <w:r w:rsidRPr="00E9737F">
        <w:rPr>
          <w:lang w:val="en-US"/>
        </w:rPr>
        <w:t>si t</w:t>
      </w:r>
      <w:r>
        <w:rPr>
          <w:lang w:val="en-US"/>
        </w:rPr>
        <w:t>ë</w:t>
      </w:r>
      <w:r w:rsidRPr="00E9737F">
        <w:rPr>
          <w:lang w:val="en-US"/>
        </w:rPr>
        <w:t xml:space="preserve"> kufizuar, </w:t>
      </w:r>
      <w:r>
        <w:rPr>
          <w:lang w:val="en-US"/>
        </w:rPr>
        <w:t>paraqiten</w:t>
      </w:r>
      <w:r w:rsidRPr="00E9737F">
        <w:rPr>
          <w:lang w:val="en-US"/>
        </w:rPr>
        <w:t xml:space="preserve"> n</w:t>
      </w:r>
      <w:r>
        <w:rPr>
          <w:lang w:val="en-US"/>
        </w:rPr>
        <w:t>ë</w:t>
      </w:r>
      <w:r w:rsidRPr="00E9737F">
        <w:rPr>
          <w:lang w:val="en-US"/>
        </w:rPr>
        <w:t xml:space="preserve"> nj</w:t>
      </w:r>
      <w:r>
        <w:rPr>
          <w:lang w:val="en-US"/>
        </w:rPr>
        <w:t>ë</w:t>
      </w:r>
      <w:r w:rsidRPr="00E9737F">
        <w:rPr>
          <w:lang w:val="en-US"/>
        </w:rPr>
        <w:t xml:space="preserve"> kapitull t</w:t>
      </w:r>
      <w:r>
        <w:rPr>
          <w:lang w:val="en-US"/>
        </w:rPr>
        <w:t>ë</w:t>
      </w:r>
      <w:r w:rsidRPr="00E9737F">
        <w:rPr>
          <w:lang w:val="en-US"/>
        </w:rPr>
        <w:t xml:space="preserve"> vecant</w:t>
      </w:r>
      <w:r>
        <w:rPr>
          <w:lang w:val="en-US"/>
        </w:rPr>
        <w:t>ë</w:t>
      </w:r>
      <w:r w:rsidRPr="00E9737F">
        <w:rPr>
          <w:lang w:val="en-US"/>
        </w:rPr>
        <w:t xml:space="preserve"> t</w:t>
      </w:r>
      <w:r>
        <w:rPr>
          <w:lang w:val="en-US"/>
        </w:rPr>
        <w:t>ë</w:t>
      </w:r>
      <w:r w:rsidRPr="00E9737F">
        <w:rPr>
          <w:lang w:val="en-US"/>
        </w:rPr>
        <w:t xml:space="preserve"> PVKPAK 20</w:t>
      </w:r>
      <w:r w:rsidR="00082CDC">
        <w:rPr>
          <w:lang w:val="en-US"/>
        </w:rPr>
        <w:t>2</w:t>
      </w:r>
      <w:r w:rsidRPr="00E9737F">
        <w:rPr>
          <w:lang w:val="en-US"/>
        </w:rPr>
        <w:t>1-202</w:t>
      </w:r>
      <w:r w:rsidR="00082CDC">
        <w:rPr>
          <w:lang w:val="en-US"/>
        </w:rPr>
        <w:t>5</w:t>
      </w:r>
      <w:r w:rsidRPr="00E9737F">
        <w:rPr>
          <w:lang w:val="en-US"/>
        </w:rPr>
        <w:t>, duke ju referuar k</w:t>
      </w:r>
      <w:r>
        <w:rPr>
          <w:lang w:val="en-US"/>
        </w:rPr>
        <w:t>ë</w:t>
      </w:r>
      <w:r w:rsidRPr="00E9737F">
        <w:rPr>
          <w:lang w:val="en-US"/>
        </w:rPr>
        <w:t xml:space="preserve">shtu </w:t>
      </w:r>
      <w:r w:rsidRPr="00E9737F">
        <w:rPr>
          <w:lang w:val="en-US"/>
        </w:rPr>
        <w:lastRenderedPageBreak/>
        <w:t>nenit 12 dhe 13 t</w:t>
      </w:r>
      <w:r>
        <w:rPr>
          <w:lang w:val="en-US"/>
        </w:rPr>
        <w:t>ë</w:t>
      </w:r>
      <w:r w:rsidRPr="00E9737F">
        <w:rPr>
          <w:lang w:val="en-US"/>
        </w:rPr>
        <w:t xml:space="preserve"> KDPAK.</w:t>
      </w:r>
      <w:r w:rsidR="00CF6DC6" w:rsidRPr="00CF6DC6">
        <w:t xml:space="preserve"> </w:t>
      </w:r>
      <w:r w:rsidR="00CF6DC6" w:rsidRPr="001E4AA0">
        <w:t xml:space="preserve">Personat me aftësi të kufizuara </w:t>
      </w:r>
      <w:r w:rsidR="00CF6DC6">
        <w:t>shpesh her</w:t>
      </w:r>
      <w:r w:rsidR="003741E5">
        <w:t>ë</w:t>
      </w:r>
      <w:r w:rsidR="00CF6DC6">
        <w:t xml:space="preserve"> p</w:t>
      </w:r>
      <w:r w:rsidR="003741E5">
        <w:t>ë</w:t>
      </w:r>
      <w:r w:rsidR="00CF6DC6">
        <w:t>rballen me v</w:t>
      </w:r>
      <w:r w:rsidR="003741E5">
        <w:t>ë</w:t>
      </w:r>
      <w:r w:rsidR="00CF6DC6">
        <w:t>shtir</w:t>
      </w:r>
      <w:r w:rsidR="003741E5">
        <w:t>ë</w:t>
      </w:r>
      <w:r w:rsidR="00CF6DC6">
        <w:t>si t</w:t>
      </w:r>
      <w:r w:rsidR="003741E5">
        <w:t>ë</w:t>
      </w:r>
      <w:r w:rsidR="00CF6DC6">
        <w:t xml:space="preserve"> shumta p</w:t>
      </w:r>
      <w:r w:rsidR="003741E5">
        <w:t>ë</w:t>
      </w:r>
      <w:r w:rsidR="00CF6DC6">
        <w:t>r t</w:t>
      </w:r>
      <w:r w:rsidR="003741E5">
        <w:t>ë</w:t>
      </w:r>
      <w:r w:rsidR="00CF6DC6">
        <w:t xml:space="preserve"> patur akses t</w:t>
      </w:r>
      <w:r w:rsidR="003741E5">
        <w:t>ë</w:t>
      </w:r>
      <w:r w:rsidR="00CF6DC6">
        <w:t xml:space="preserve"> barabart</w:t>
      </w:r>
      <w:r w:rsidR="003741E5">
        <w:t>ë</w:t>
      </w:r>
      <w:r w:rsidR="00CF6DC6">
        <w:t xml:space="preserve"> me t</w:t>
      </w:r>
      <w:r w:rsidR="003741E5">
        <w:t>ë</w:t>
      </w:r>
      <w:r w:rsidR="00CF6DC6">
        <w:t xml:space="preserve"> tjer</w:t>
      </w:r>
      <w:r w:rsidR="003741E5">
        <w:t>ë</w:t>
      </w:r>
      <w:r w:rsidR="00CF6DC6">
        <w:t>t n</w:t>
      </w:r>
      <w:r w:rsidR="003741E5">
        <w:t>ë</w:t>
      </w:r>
      <w:r w:rsidR="00CF6DC6">
        <w:t xml:space="preserve"> sistemin e drejt</w:t>
      </w:r>
      <w:r w:rsidR="003741E5">
        <w:t>ë</w:t>
      </w:r>
      <w:r w:rsidR="00CF6DC6">
        <w:t>sis</w:t>
      </w:r>
      <w:r w:rsidR="003741E5">
        <w:t>ë</w:t>
      </w:r>
      <w:r w:rsidR="00CF6DC6" w:rsidRPr="001E4AA0">
        <w:t>,</w:t>
      </w:r>
      <w:r w:rsidR="00CF6DC6">
        <w:t xml:space="preserve"> gj</w:t>
      </w:r>
      <w:r w:rsidR="003741E5">
        <w:t>ë</w:t>
      </w:r>
      <w:r w:rsidR="00CF6DC6">
        <w:t xml:space="preserve"> e cila vjen si pasoj</w:t>
      </w:r>
      <w:r w:rsidR="003741E5">
        <w:t>ë</w:t>
      </w:r>
      <w:r w:rsidR="00CF6DC6">
        <w:t xml:space="preserve"> e shum</w:t>
      </w:r>
      <w:r w:rsidR="003741E5">
        <w:t>ë</w:t>
      </w:r>
      <w:r w:rsidR="00CF6DC6">
        <w:t xml:space="preserve"> faktor</w:t>
      </w:r>
      <w:r w:rsidR="003741E5">
        <w:t>ë</w:t>
      </w:r>
      <w:r w:rsidR="00CF6DC6">
        <w:t>ve sic jan</w:t>
      </w:r>
      <w:r w:rsidR="003741E5">
        <w:t>ë</w:t>
      </w:r>
      <w:r w:rsidR="00CF6DC6">
        <w:t>: barrierat ne infrastruktur</w:t>
      </w:r>
      <w:r w:rsidR="003741E5">
        <w:t>ë</w:t>
      </w:r>
      <w:r w:rsidR="00CF6DC6">
        <w:t xml:space="preserve">, </w:t>
      </w:r>
      <w:r w:rsidR="003C49DF">
        <w:t>pamund</w:t>
      </w:r>
      <w:r w:rsidR="003741E5">
        <w:t>ë</w:t>
      </w:r>
      <w:r w:rsidR="003C49DF">
        <w:t>sia p</w:t>
      </w:r>
      <w:r w:rsidR="003741E5">
        <w:t>ë</w:t>
      </w:r>
      <w:r w:rsidR="003C49DF">
        <w:t>r t</w:t>
      </w:r>
      <w:r w:rsidR="003741E5">
        <w:t>ë</w:t>
      </w:r>
      <w:r w:rsidR="003C49DF">
        <w:t xml:space="preserve"> marr</w:t>
      </w:r>
      <w:r w:rsidR="003741E5">
        <w:t>ë</w:t>
      </w:r>
      <w:r w:rsidR="00CF6DC6">
        <w:t xml:space="preserve"> informacioni</w:t>
      </w:r>
      <w:r w:rsidR="003C49DF">
        <w:t>n</w:t>
      </w:r>
      <w:r w:rsidR="00CF6DC6">
        <w:t xml:space="preserve"> </w:t>
      </w:r>
      <w:r w:rsidR="003C49DF">
        <w:t>e</w:t>
      </w:r>
      <w:r w:rsidR="00CF6DC6">
        <w:t xml:space="preserve"> duhur, pamund</w:t>
      </w:r>
      <w:r w:rsidR="003741E5">
        <w:t>ë</w:t>
      </w:r>
      <w:r w:rsidR="00CF6DC6">
        <w:t>sia financiare p</w:t>
      </w:r>
      <w:r w:rsidR="003741E5">
        <w:t>ë</w:t>
      </w:r>
      <w:r w:rsidR="00CF6DC6">
        <w:t>r pagesat q</w:t>
      </w:r>
      <w:r w:rsidR="003741E5">
        <w:t>ë</w:t>
      </w:r>
      <w:r w:rsidR="00CF6DC6">
        <w:t xml:space="preserve"> k</w:t>
      </w:r>
      <w:r w:rsidR="003741E5">
        <w:t>ë</w:t>
      </w:r>
      <w:r w:rsidR="00CF6DC6">
        <w:t>rkohen etj.</w:t>
      </w:r>
    </w:p>
    <w:p w:rsidR="00CF6DC6" w:rsidRDefault="00CF6DC6" w:rsidP="00403372">
      <w:pPr>
        <w:jc w:val="both"/>
      </w:pPr>
    </w:p>
    <w:p w:rsidR="008A03C9" w:rsidRPr="007C1EC5" w:rsidRDefault="00B302D1" w:rsidP="008A03C9">
      <w:pPr>
        <w:jc w:val="both"/>
        <w:rPr>
          <w:rStyle w:val="tlid-translation"/>
          <w:bCs/>
          <w:i/>
        </w:rPr>
      </w:pPr>
      <w:r>
        <w:t>Q</w:t>
      </w:r>
      <w:r w:rsidR="003741E5">
        <w:t>ë</w:t>
      </w:r>
      <w:r>
        <w:t>llimi kryesor i politik</w:t>
      </w:r>
      <w:r w:rsidR="003741E5">
        <w:t>ë</w:t>
      </w:r>
      <w:r>
        <w:t>s n</w:t>
      </w:r>
      <w:r w:rsidR="003741E5">
        <w:t>ë</w:t>
      </w:r>
      <w:r>
        <w:t xml:space="preserve"> fush</w:t>
      </w:r>
      <w:r w:rsidR="003741E5">
        <w:t>ë</w:t>
      </w:r>
      <w:r>
        <w:t>n e barazis</w:t>
      </w:r>
      <w:r w:rsidR="003741E5">
        <w:t>ë</w:t>
      </w:r>
      <w:r>
        <w:t>, bazohet n</w:t>
      </w:r>
      <w:r w:rsidR="003741E5">
        <w:t>ë</w:t>
      </w:r>
      <w:r>
        <w:t xml:space="preserve"> progresin q</w:t>
      </w:r>
      <w:r w:rsidR="003741E5">
        <w:t>ë</w:t>
      </w:r>
      <w:r>
        <w:t xml:space="preserve"> Shqip</w:t>
      </w:r>
      <w:r w:rsidR="003741E5">
        <w:t>ë</w:t>
      </w:r>
      <w:r>
        <w:t>ria duhet t</w:t>
      </w:r>
      <w:r w:rsidR="003741E5">
        <w:t>ë</w:t>
      </w:r>
      <w:r>
        <w:t xml:space="preserve"> b</w:t>
      </w:r>
      <w:r w:rsidR="003741E5">
        <w:t>ë</w:t>
      </w:r>
      <w:r>
        <w:t>j</w:t>
      </w:r>
      <w:r w:rsidR="003741E5">
        <w:t>ë</w:t>
      </w:r>
      <w:r>
        <w:t xml:space="preserve"> p</w:t>
      </w:r>
      <w:r w:rsidR="003741E5">
        <w:t>ë</w:t>
      </w:r>
      <w:r>
        <w:t>r t</w:t>
      </w:r>
      <w:r w:rsidR="003741E5">
        <w:t>ë</w:t>
      </w:r>
      <w:r>
        <w:t xml:space="preserve"> realizuar parimin respektiv t</w:t>
      </w:r>
      <w:r w:rsidR="003741E5">
        <w:t>ë</w:t>
      </w:r>
      <w:r>
        <w:t xml:space="preserve"> KDPAK e p</w:t>
      </w:r>
      <w:r w:rsidR="003741E5">
        <w:t>ë</w:t>
      </w:r>
      <w:r>
        <w:t>r pasoj</w:t>
      </w:r>
      <w:r w:rsidR="003741E5">
        <w:t>ë</w:t>
      </w:r>
      <w:r>
        <w:t xml:space="preserve"> eliminimin e barrierave t</w:t>
      </w:r>
      <w:r w:rsidR="003741E5">
        <w:t>ë</w:t>
      </w:r>
      <w:r>
        <w:t xml:space="preserve"> ndryshme </w:t>
      </w:r>
      <w:r w:rsidR="006C59B1">
        <w:t>p</w:t>
      </w:r>
      <w:r w:rsidR="003741E5">
        <w:t>ë</w:t>
      </w:r>
      <w:r w:rsidR="006C59B1">
        <w:t>r t</w:t>
      </w:r>
      <w:r w:rsidR="003741E5">
        <w:t>ë</w:t>
      </w:r>
      <w:r w:rsidR="006C59B1">
        <w:t xml:space="preserve"> patur akses t</w:t>
      </w:r>
      <w:r w:rsidR="003741E5">
        <w:t>ë</w:t>
      </w:r>
      <w:r w:rsidR="006C59B1">
        <w:t xml:space="preserve"> barabart</w:t>
      </w:r>
      <w:r w:rsidR="003741E5">
        <w:t>ë</w:t>
      </w:r>
      <w:r w:rsidR="006C59B1">
        <w:t xml:space="preserve"> n</w:t>
      </w:r>
      <w:r w:rsidR="003741E5">
        <w:t>ë</w:t>
      </w:r>
      <w:r w:rsidR="006C59B1">
        <w:t xml:space="preserve"> sitemin e drejt</w:t>
      </w:r>
      <w:r w:rsidR="003741E5">
        <w:t>ë</w:t>
      </w:r>
      <w:r w:rsidR="006C59B1">
        <w:t>sis</w:t>
      </w:r>
      <w:r w:rsidR="003741E5">
        <w:t>ë</w:t>
      </w:r>
      <w:r w:rsidR="006C59B1">
        <w:t xml:space="preserve">. </w:t>
      </w:r>
      <w:r w:rsidR="00CF6DC6">
        <w:t>Lidhur me zbatimin e k</w:t>
      </w:r>
      <w:r w:rsidR="003741E5">
        <w:t>ë</w:t>
      </w:r>
      <w:r w:rsidR="00CF6DC6">
        <w:t>rkesave t</w:t>
      </w:r>
      <w:r w:rsidR="003741E5">
        <w:t>ë</w:t>
      </w:r>
      <w:r w:rsidR="00CF6DC6">
        <w:t xml:space="preserve"> KDPAK n</w:t>
      </w:r>
      <w:r w:rsidR="003741E5">
        <w:t>ë</w:t>
      </w:r>
      <w:r w:rsidR="00CF6DC6">
        <w:t xml:space="preserve"> fush</w:t>
      </w:r>
      <w:r w:rsidR="003741E5">
        <w:t>ë</w:t>
      </w:r>
      <w:r w:rsidR="00CF6DC6">
        <w:t>n e njohjes s</w:t>
      </w:r>
      <w:r w:rsidR="003741E5">
        <w:t>ë</w:t>
      </w:r>
      <w:r w:rsidR="00CF6DC6">
        <w:t xml:space="preserve"> barabart</w:t>
      </w:r>
      <w:r w:rsidR="003741E5">
        <w:t>ë</w:t>
      </w:r>
      <w:r w:rsidR="00CF6DC6">
        <w:t xml:space="preserve"> p</w:t>
      </w:r>
      <w:r w:rsidR="003741E5">
        <w:t>ë</w:t>
      </w:r>
      <w:r w:rsidR="00CF6DC6">
        <w:t>rpara ligjit dhe mund</w:t>
      </w:r>
      <w:r w:rsidR="003741E5">
        <w:t>ë</w:t>
      </w:r>
      <w:r w:rsidR="00CF6DC6">
        <w:t>simit t</w:t>
      </w:r>
      <w:r w:rsidR="003741E5">
        <w:t>ë</w:t>
      </w:r>
      <w:r w:rsidR="00CF6DC6">
        <w:t xml:space="preserve"> sistemit t</w:t>
      </w:r>
      <w:r w:rsidR="003741E5">
        <w:t>ë</w:t>
      </w:r>
      <w:r w:rsidR="00CF6DC6">
        <w:t xml:space="preserve"> drejt</w:t>
      </w:r>
      <w:r w:rsidR="003741E5">
        <w:t>ë</w:t>
      </w:r>
      <w:r w:rsidR="00CF6DC6">
        <w:t>sis</w:t>
      </w:r>
      <w:r w:rsidR="003741E5">
        <w:t>ë</w:t>
      </w:r>
      <w:r w:rsidR="00CF6DC6">
        <w:t xml:space="preserve"> nga personat me aft</w:t>
      </w:r>
      <w:r w:rsidR="003741E5">
        <w:t>ë</w:t>
      </w:r>
      <w:r w:rsidR="00CF6DC6">
        <w:t>si t</w:t>
      </w:r>
      <w:r w:rsidR="003741E5">
        <w:t>ë</w:t>
      </w:r>
      <w:r w:rsidR="00CF6DC6">
        <w:t xml:space="preserve"> kufizuara n</w:t>
      </w:r>
      <w:r w:rsidR="003741E5">
        <w:t>ë</w:t>
      </w:r>
      <w:r w:rsidR="00CF6DC6">
        <w:t xml:space="preserve"> kushte t</w:t>
      </w:r>
      <w:r w:rsidR="003741E5">
        <w:t>ë</w:t>
      </w:r>
      <w:r w:rsidR="00CF6DC6">
        <w:t xml:space="preserve"> barabarta me t</w:t>
      </w:r>
      <w:r w:rsidR="003741E5">
        <w:t>ë</w:t>
      </w:r>
      <w:r w:rsidR="00CF6DC6">
        <w:t xml:space="preserve"> tjer</w:t>
      </w:r>
      <w:r w:rsidR="003741E5">
        <w:t>ë</w:t>
      </w:r>
      <w:r w:rsidR="00CF6DC6">
        <w:t>t, Komiteti i OKB p</w:t>
      </w:r>
      <w:r w:rsidR="003741E5">
        <w:t>ë</w:t>
      </w:r>
      <w:r w:rsidR="00CF6DC6">
        <w:t>r t</w:t>
      </w:r>
      <w:r w:rsidR="003741E5">
        <w:t>ë</w:t>
      </w:r>
      <w:r w:rsidR="00CF6DC6">
        <w:t xml:space="preserve"> drejtat e personave me aft</w:t>
      </w:r>
      <w:r w:rsidR="003741E5">
        <w:t>ë</w:t>
      </w:r>
      <w:r w:rsidR="00CF6DC6">
        <w:t>si t</w:t>
      </w:r>
      <w:r w:rsidR="003741E5">
        <w:t>ë</w:t>
      </w:r>
      <w:r w:rsidR="00CF6DC6">
        <w:t xml:space="preserve"> kufizuar </w:t>
      </w:r>
      <w:r w:rsidR="008A03C9">
        <w:t>ka rekomanduar q</w:t>
      </w:r>
      <w:r w:rsidR="003741E5">
        <w:t>ë</w:t>
      </w:r>
      <w:r w:rsidR="008A03C9">
        <w:t xml:space="preserve"> shteti shqiptar duhet: </w:t>
      </w:r>
      <w:r w:rsidR="008A03C9" w:rsidRPr="007C1EC5">
        <w:rPr>
          <w:i/>
        </w:rPr>
        <w:t xml:space="preserve">(i) </w:t>
      </w:r>
      <w:r w:rsidR="008A03C9" w:rsidRPr="007C1EC5">
        <w:rPr>
          <w:bCs/>
          <w:i/>
        </w:rPr>
        <w:t>Të siguroj</w:t>
      </w:r>
      <w:r w:rsidR="003741E5">
        <w:rPr>
          <w:bCs/>
          <w:i/>
        </w:rPr>
        <w:t>ë</w:t>
      </w:r>
      <w:r w:rsidR="008A03C9" w:rsidRPr="007C1EC5">
        <w:rPr>
          <w:bCs/>
          <w:i/>
        </w:rPr>
        <w:t xml:space="preserve"> që personat me aftësi të kufizuara të kenë akses në ndihmë juridike falas, duke patur n</w:t>
      </w:r>
      <w:r w:rsidR="003741E5">
        <w:rPr>
          <w:bCs/>
          <w:i/>
        </w:rPr>
        <w:t>ë</w:t>
      </w:r>
      <w:r w:rsidR="008A03C9" w:rsidRPr="007C1EC5">
        <w:rPr>
          <w:bCs/>
          <w:i/>
        </w:rPr>
        <w:t xml:space="preserve"> v</w:t>
      </w:r>
      <w:r w:rsidR="003741E5">
        <w:rPr>
          <w:bCs/>
          <w:i/>
        </w:rPr>
        <w:t>ë</w:t>
      </w:r>
      <w:r w:rsidR="008A03C9" w:rsidRPr="007C1EC5">
        <w:rPr>
          <w:bCs/>
          <w:i/>
        </w:rPr>
        <w:t xml:space="preserve">mendje ata që ende jetojnë në institucione;(ii) </w:t>
      </w:r>
      <w:r w:rsidR="008A03C9" w:rsidRPr="007C1EC5">
        <w:rPr>
          <w:i/>
        </w:rPr>
        <w:t>Të sigurojë pa diskriminim mundësinë e përdorimit të teknologjive ndihmëse dhe përkthyesve të certifikuar dhe të kualifikuar të gjuhës së shenjave, dhe ofrimin e Braille, Easy Read, gjuhën e shenjave dhe formate të tjera alternative, në procese gjyqësore dhe shërbime noteriale;(iii)Të forcojë përpjekjet për të ofruar trajnime dhe programe për ndërtimin e kapaciteteve për Konventën të personelit gjyqësor, zbatuesve të ligjit dhe noterëve në zbatim të qasjes për të drejtat e personave me aftësi të kufizuara;(iv)</w:t>
      </w:r>
      <w:r w:rsidR="008A03C9" w:rsidRPr="007C1EC5">
        <w:rPr>
          <w:rStyle w:val="FootnoteTextChar"/>
          <w:rFonts w:eastAsia="Calibri"/>
          <w:bCs/>
          <w:i/>
        </w:rPr>
        <w:t xml:space="preserve"> </w:t>
      </w:r>
      <w:r w:rsidR="008A03C9" w:rsidRPr="007C1EC5">
        <w:rPr>
          <w:rStyle w:val="tlid-translation"/>
          <w:bCs/>
          <w:i/>
        </w:rPr>
        <w:t>Të rishikojë  legjislacionin për të përfshirë ndalimin e qartë të diskriminimit me bazë  aftësinë e kufizuar që përfshin specifikisht të gjitha format e diskriminimit për shkak të aftësisë së kufizuar, përfshi diskriminimin e shumëfishtë dhe të ndërthurur;</w:t>
      </w:r>
    </w:p>
    <w:p w:rsidR="008A03C9" w:rsidRDefault="008A03C9" w:rsidP="008A03C9">
      <w:pPr>
        <w:jc w:val="both"/>
        <w:rPr>
          <w:rStyle w:val="tlid-translation"/>
          <w:bCs/>
        </w:rPr>
      </w:pPr>
    </w:p>
    <w:p w:rsidR="008A03C9" w:rsidRDefault="008A03C9" w:rsidP="008A03C9">
      <w:pPr>
        <w:jc w:val="both"/>
      </w:pPr>
      <w:r>
        <w:t>Duke qen</w:t>
      </w:r>
      <w:r w:rsidR="003741E5">
        <w:t>ë</w:t>
      </w:r>
      <w:r>
        <w:t xml:space="preserve"> politik</w:t>
      </w:r>
      <w:r w:rsidR="003741E5">
        <w:t>ë</w:t>
      </w:r>
      <w:r>
        <w:t xml:space="preserve"> e lidhur ngusht</w:t>
      </w:r>
      <w:r w:rsidR="003741E5">
        <w:t>ë</w:t>
      </w:r>
      <w:r>
        <w:t>sisht me realizimin e t</w:t>
      </w:r>
      <w:r w:rsidR="003741E5">
        <w:t>ë</w:t>
      </w:r>
      <w:r>
        <w:t xml:space="preserve"> drejtave t</w:t>
      </w:r>
      <w:r w:rsidR="003741E5">
        <w:t>ë</w:t>
      </w:r>
      <w:r>
        <w:t xml:space="preserve"> personave me aft</w:t>
      </w:r>
      <w:r w:rsidR="003741E5">
        <w:t>ë</w:t>
      </w:r>
      <w:r>
        <w:t>si t</w:t>
      </w:r>
      <w:r w:rsidR="003741E5">
        <w:t>ë</w:t>
      </w:r>
      <w:r>
        <w:t xml:space="preserve"> kufizuar, vecan</w:t>
      </w:r>
      <w:r w:rsidR="003741E5">
        <w:t>ë</w:t>
      </w:r>
      <w:r>
        <w:t>rsiht n</w:t>
      </w:r>
      <w:r w:rsidR="003741E5">
        <w:t>ë</w:t>
      </w:r>
      <w:r>
        <w:t xml:space="preserve"> barazin</w:t>
      </w:r>
      <w:r w:rsidR="003741E5">
        <w:t>ë</w:t>
      </w:r>
      <w:r>
        <w:t xml:space="preserve"> p</w:t>
      </w:r>
      <w:r w:rsidR="003741E5">
        <w:t>ë</w:t>
      </w:r>
      <w:r>
        <w:t>rpara ligjit dhe mosdiskriminimit , ajo kontribuon dhe lidhet n</w:t>
      </w:r>
      <w:r w:rsidR="003741E5">
        <w:t>ë</w:t>
      </w:r>
      <w:r>
        <w:t xml:space="preserve"> m</w:t>
      </w:r>
      <w:r w:rsidR="003741E5">
        <w:t>ë</w:t>
      </w:r>
      <w:r>
        <w:t>nyr</w:t>
      </w:r>
      <w:r w:rsidR="003741E5">
        <w:t>ë</w:t>
      </w:r>
      <w:r>
        <w:t xml:space="preserve"> t</w:t>
      </w:r>
      <w:r w:rsidR="003741E5">
        <w:t>ë</w:t>
      </w:r>
      <w:r>
        <w:t xml:space="preserve"> drejtp</w:t>
      </w:r>
      <w:r w:rsidR="003741E5">
        <w:t>ë</w:t>
      </w:r>
      <w:r>
        <w:t>rdrejt</w:t>
      </w:r>
      <w:r w:rsidR="003741E5">
        <w:t>ë</w:t>
      </w:r>
      <w:r>
        <w:t xml:space="preserve"> me Kapitullin 23 t</w:t>
      </w:r>
      <w:r w:rsidR="003741E5">
        <w:t>ë</w:t>
      </w:r>
      <w:r>
        <w:t xml:space="preserve"> negociatave me BE sipas MSA.</w:t>
      </w:r>
    </w:p>
    <w:p w:rsidR="000F77A9" w:rsidRDefault="000F77A9" w:rsidP="008A03C9">
      <w:pPr>
        <w:jc w:val="both"/>
      </w:pPr>
    </w:p>
    <w:p w:rsidR="000F77A9" w:rsidRDefault="000F77A9" w:rsidP="000F77A9">
      <w:pPr>
        <w:jc w:val="both"/>
      </w:pPr>
      <w:r w:rsidRPr="00252A99">
        <w:t xml:space="preserve">Për zbatimin e kësaj politike, institucionet shtetërore që kanë përgjegjësi në këtë fushë në partneritet me institucione dhe organizata të tjera do të fokusohen në </w:t>
      </w:r>
      <w:r w:rsidR="008C18FC">
        <w:t>3</w:t>
      </w:r>
      <w:r w:rsidRPr="00252A99">
        <w:t xml:space="preserve"> objektiva specifikë:</w:t>
      </w:r>
    </w:p>
    <w:p w:rsidR="000F77A9" w:rsidRDefault="000F77A9" w:rsidP="008A03C9">
      <w:pPr>
        <w:jc w:val="both"/>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09"/>
        <w:gridCol w:w="7933"/>
      </w:tblGrid>
      <w:tr w:rsidR="000F77A9" w:rsidRPr="009512C0" w:rsidTr="003C49DF">
        <w:trPr>
          <w:jc w:val="center"/>
        </w:trPr>
        <w:tc>
          <w:tcPr>
            <w:tcW w:w="708" w:type="pct"/>
            <w:tcBorders>
              <w:right w:val="nil"/>
            </w:tcBorders>
            <w:shd w:val="clear" w:color="auto" w:fill="D9D9D9"/>
          </w:tcPr>
          <w:p w:rsidR="000F77A9" w:rsidRPr="000F77A9" w:rsidRDefault="000F77A9" w:rsidP="003C49DF">
            <w:pPr>
              <w:spacing w:before="60" w:after="60"/>
              <w:rPr>
                <w:b/>
              </w:rPr>
            </w:pPr>
            <w:r w:rsidRPr="000F77A9">
              <w:rPr>
                <w:b/>
              </w:rPr>
              <w:t xml:space="preserve">Objektivi specifik 1: </w:t>
            </w:r>
          </w:p>
        </w:tc>
        <w:tc>
          <w:tcPr>
            <w:tcW w:w="4292" w:type="pct"/>
            <w:tcBorders>
              <w:left w:val="nil"/>
            </w:tcBorders>
            <w:shd w:val="clear" w:color="auto" w:fill="D9D9D9"/>
          </w:tcPr>
          <w:p w:rsidR="000F77A9" w:rsidRPr="000F77A9" w:rsidRDefault="000F77A9" w:rsidP="003C49DF">
            <w:pPr>
              <w:spacing w:before="60" w:after="60"/>
            </w:pPr>
            <w:r w:rsidRPr="000F77A9">
              <w:t>Rritja e numrit të individëve me aftësi të kufizuara që përdorin shërbimet e ndihmës juridike falas</w:t>
            </w:r>
          </w:p>
        </w:tc>
      </w:tr>
      <w:tr w:rsidR="000F77A9" w:rsidRPr="00005395" w:rsidTr="003C49DF">
        <w:trPr>
          <w:jc w:val="center"/>
        </w:trPr>
        <w:tc>
          <w:tcPr>
            <w:tcW w:w="708" w:type="pct"/>
            <w:tcBorders>
              <w:top w:val="single" w:sz="4" w:space="0" w:color="auto"/>
              <w:left w:val="single" w:sz="4" w:space="0" w:color="auto"/>
              <w:bottom w:val="single" w:sz="4" w:space="0" w:color="auto"/>
              <w:right w:val="nil"/>
            </w:tcBorders>
            <w:shd w:val="clear" w:color="auto" w:fill="D9D9D9"/>
          </w:tcPr>
          <w:p w:rsidR="000F77A9" w:rsidRPr="000F77A9" w:rsidRDefault="000F77A9" w:rsidP="003C49DF">
            <w:pPr>
              <w:spacing w:before="60" w:after="60"/>
              <w:rPr>
                <w:b/>
              </w:rPr>
            </w:pPr>
            <w:r w:rsidRPr="000F77A9">
              <w:rPr>
                <w:b/>
              </w:rPr>
              <w:t xml:space="preserve">Objektivi specifik 2: </w:t>
            </w:r>
          </w:p>
        </w:tc>
        <w:tc>
          <w:tcPr>
            <w:tcW w:w="4292" w:type="pct"/>
            <w:tcBorders>
              <w:top w:val="single" w:sz="4" w:space="0" w:color="auto"/>
              <w:left w:val="nil"/>
              <w:bottom w:val="single" w:sz="4" w:space="0" w:color="auto"/>
              <w:right w:val="single" w:sz="4" w:space="0" w:color="auto"/>
            </w:tcBorders>
            <w:shd w:val="clear" w:color="auto" w:fill="D9D9D9"/>
          </w:tcPr>
          <w:p w:rsidR="000F77A9" w:rsidRPr="000F77A9" w:rsidRDefault="000F77A9" w:rsidP="003C49DF">
            <w:pPr>
              <w:spacing w:before="60" w:after="60"/>
            </w:pPr>
            <w:r w:rsidRPr="000F77A9">
              <w:t>Njohja e barabartë para ligjit i personave me aftësi të kufizuara, veçanërisht i personave me aftësi të kufizuara mendore</w:t>
            </w:r>
          </w:p>
        </w:tc>
      </w:tr>
      <w:tr w:rsidR="000F77A9" w:rsidRPr="00005395" w:rsidTr="003C49DF">
        <w:trPr>
          <w:jc w:val="center"/>
        </w:trPr>
        <w:tc>
          <w:tcPr>
            <w:tcW w:w="708" w:type="pct"/>
            <w:tcBorders>
              <w:top w:val="single" w:sz="4" w:space="0" w:color="auto"/>
              <w:left w:val="single" w:sz="4" w:space="0" w:color="auto"/>
              <w:bottom w:val="single" w:sz="4" w:space="0" w:color="auto"/>
              <w:right w:val="nil"/>
            </w:tcBorders>
            <w:shd w:val="clear" w:color="auto" w:fill="D9D9D9"/>
          </w:tcPr>
          <w:p w:rsidR="000F77A9" w:rsidRPr="000F77A9" w:rsidRDefault="000F77A9" w:rsidP="00B7726C">
            <w:pPr>
              <w:spacing w:before="60" w:after="60"/>
              <w:rPr>
                <w:b/>
              </w:rPr>
            </w:pPr>
            <w:r w:rsidRPr="000F77A9">
              <w:rPr>
                <w:b/>
              </w:rPr>
              <w:t xml:space="preserve">Objektivi specifik 3:  </w:t>
            </w:r>
          </w:p>
        </w:tc>
        <w:tc>
          <w:tcPr>
            <w:tcW w:w="4292" w:type="pct"/>
            <w:tcBorders>
              <w:top w:val="single" w:sz="4" w:space="0" w:color="auto"/>
              <w:left w:val="nil"/>
              <w:bottom w:val="single" w:sz="4" w:space="0" w:color="auto"/>
              <w:right w:val="single" w:sz="4" w:space="0" w:color="auto"/>
            </w:tcBorders>
            <w:shd w:val="clear" w:color="auto" w:fill="D9D9D9"/>
          </w:tcPr>
          <w:p w:rsidR="000F77A9" w:rsidRPr="000F77A9" w:rsidRDefault="000F77A9" w:rsidP="003C49DF">
            <w:pPr>
              <w:spacing w:before="60" w:after="60"/>
            </w:pPr>
            <w:r w:rsidRPr="000F77A9">
              <w:t>Garantimi i respektimit të të drejtave të personave me aftësi të kufizuara në institucionet e dënimit, në përputhje me standardet ndërkombëtare.</w:t>
            </w:r>
          </w:p>
        </w:tc>
      </w:tr>
    </w:tbl>
    <w:p w:rsidR="000F77A9" w:rsidRDefault="000F77A9" w:rsidP="008A03C9">
      <w:pPr>
        <w:jc w:val="both"/>
      </w:pPr>
    </w:p>
    <w:p w:rsidR="008A03C9" w:rsidRDefault="008A03C9" w:rsidP="008A03C9">
      <w:pPr>
        <w:jc w:val="both"/>
        <w:rPr>
          <w:rStyle w:val="tlid-translation"/>
          <w:bCs/>
        </w:rPr>
      </w:pPr>
    </w:p>
    <w:p w:rsidR="008A03C9" w:rsidRPr="00B7726C" w:rsidRDefault="000F77A9" w:rsidP="008A03C9">
      <w:pPr>
        <w:jc w:val="both"/>
        <w:rPr>
          <w:b/>
        </w:rPr>
      </w:pPr>
      <w:r w:rsidRPr="000F77A9">
        <w:rPr>
          <w:rFonts w:eastAsiaTheme="minorHAnsi"/>
          <w:b/>
          <w:lang w:eastAsia="en-US"/>
        </w:rPr>
        <w:t xml:space="preserve">Objektivi Specifik 1 </w:t>
      </w:r>
      <w:r w:rsidRPr="00B7726C">
        <w:rPr>
          <w:rFonts w:eastAsiaTheme="minorHAnsi"/>
          <w:b/>
          <w:lang w:eastAsia="en-US"/>
        </w:rPr>
        <w:t>-</w:t>
      </w:r>
      <w:r w:rsidRPr="00B7726C">
        <w:rPr>
          <w:b/>
        </w:rPr>
        <w:t xml:space="preserve"> Rritja e numrit të individëve me aftësi të kufizuara që përdorin shërbimet e ndihmës juridike falas</w:t>
      </w:r>
    </w:p>
    <w:p w:rsidR="00B302D1" w:rsidRDefault="00B302D1" w:rsidP="008A03C9">
      <w:pPr>
        <w:jc w:val="both"/>
      </w:pPr>
    </w:p>
    <w:p w:rsidR="00B302D1" w:rsidRDefault="00B302D1" w:rsidP="00B302D1">
      <w:pPr>
        <w:jc w:val="both"/>
        <w:rPr>
          <w:lang w:val="en-US"/>
        </w:rPr>
      </w:pPr>
      <w:r w:rsidRPr="00E9737F">
        <w:t>N</w:t>
      </w:r>
      <w:r>
        <w:t>ë</w:t>
      </w:r>
      <w:r w:rsidRPr="00E9737F">
        <w:t xml:space="preserve"> kuad</w:t>
      </w:r>
      <w:r>
        <w:t>ë</w:t>
      </w:r>
      <w:r w:rsidRPr="00E9737F">
        <w:t>r t</w:t>
      </w:r>
      <w:r>
        <w:t>ë</w:t>
      </w:r>
      <w:r w:rsidRPr="00E9737F">
        <w:t xml:space="preserve"> reform</w:t>
      </w:r>
      <w:r>
        <w:t>ë</w:t>
      </w:r>
      <w:r w:rsidRPr="00E9737F">
        <w:t>s s</w:t>
      </w:r>
      <w:r>
        <w:t>ë</w:t>
      </w:r>
      <w:r w:rsidRPr="00E9737F">
        <w:t xml:space="preserve"> p</w:t>
      </w:r>
      <w:r>
        <w:t>ë</w:t>
      </w:r>
      <w:r w:rsidRPr="00E9737F">
        <w:t>rgjithshme t</w:t>
      </w:r>
      <w:r>
        <w:t>ë</w:t>
      </w:r>
      <w:r w:rsidRPr="00E9737F">
        <w:t xml:space="preserve"> sistemit t</w:t>
      </w:r>
      <w:r>
        <w:t>ë</w:t>
      </w:r>
      <w:r w:rsidRPr="00E9737F">
        <w:t xml:space="preserve"> drejt</w:t>
      </w:r>
      <w:r>
        <w:t>ë</w:t>
      </w:r>
      <w:r w:rsidRPr="00E9737F">
        <w:t>sis</w:t>
      </w:r>
      <w:r>
        <w:t>ë</w:t>
      </w:r>
      <w:r w:rsidRPr="00E9737F">
        <w:t xml:space="preserve"> n</w:t>
      </w:r>
      <w:r>
        <w:t>ë</w:t>
      </w:r>
      <w:r w:rsidRPr="00E9737F">
        <w:t xml:space="preserve"> vitin 2017 Kuvendi i Shqip</w:t>
      </w:r>
      <w:r>
        <w:t>ë</w:t>
      </w:r>
      <w:r w:rsidRPr="00E9737F">
        <w:t>ris</w:t>
      </w:r>
      <w:r>
        <w:t>ë</w:t>
      </w:r>
      <w:r w:rsidRPr="00E9737F">
        <w:t xml:space="preserve"> miratoi </w:t>
      </w:r>
      <w:r w:rsidRPr="00E9737F">
        <w:rPr>
          <w:rFonts w:eastAsia="Arial"/>
        </w:rPr>
        <w:t>Ligjin Nr. 111/2017 “Për ndihmën juridike të garantuar nga shteti”, i cili përcakton format, kushtet, procedurën dhe rregullat për organizimin dhe administrimin e ndihmës juridike të garantuar nga shteti, me qëllim mbrojtjen e të drejtave themelore të individit dhe të interesave të ligjshme të tij. Ligji synon të krijojë një sistem për organizimin dhe ofrimin e ndihmës juridike falas q</w:t>
      </w:r>
      <w:r>
        <w:rPr>
          <w:rFonts w:eastAsia="Arial"/>
        </w:rPr>
        <w:t>ë</w:t>
      </w:r>
      <w:r w:rsidRPr="00E9737F">
        <w:rPr>
          <w:rFonts w:eastAsia="Arial"/>
        </w:rPr>
        <w:t xml:space="preserve"> do të siguroj</w:t>
      </w:r>
      <w:r>
        <w:rPr>
          <w:rFonts w:eastAsia="Arial"/>
        </w:rPr>
        <w:t>ë</w:t>
      </w:r>
      <w:r w:rsidRPr="00E9737F">
        <w:rPr>
          <w:rFonts w:eastAsia="Arial"/>
        </w:rPr>
        <w:t xml:space="preserve"> akses të barabartë n</w:t>
      </w:r>
      <w:r>
        <w:rPr>
          <w:rFonts w:eastAsia="Arial"/>
        </w:rPr>
        <w:t>ë</w:t>
      </w:r>
      <w:r w:rsidRPr="00E9737F">
        <w:rPr>
          <w:rFonts w:eastAsia="Arial"/>
        </w:rPr>
        <w:t xml:space="preserve"> drejt</w:t>
      </w:r>
      <w:r>
        <w:rPr>
          <w:rFonts w:eastAsia="Arial"/>
        </w:rPr>
        <w:t>ë</w:t>
      </w:r>
      <w:r w:rsidRPr="00E9737F">
        <w:rPr>
          <w:rFonts w:eastAsia="Arial"/>
        </w:rPr>
        <w:t>si të të gjithë individëve, duke cil</w:t>
      </w:r>
      <w:r>
        <w:rPr>
          <w:rFonts w:eastAsia="Arial"/>
        </w:rPr>
        <w:t>ë</w:t>
      </w:r>
      <w:r w:rsidRPr="00E9737F">
        <w:rPr>
          <w:rFonts w:eastAsia="Arial"/>
        </w:rPr>
        <w:t>suar personat me aft</w:t>
      </w:r>
      <w:r>
        <w:rPr>
          <w:rFonts w:eastAsia="Arial"/>
        </w:rPr>
        <w:t>ë</w:t>
      </w:r>
      <w:r w:rsidRPr="00E9737F">
        <w:rPr>
          <w:rFonts w:eastAsia="Arial"/>
        </w:rPr>
        <w:t>si t</w:t>
      </w:r>
      <w:r>
        <w:rPr>
          <w:rFonts w:eastAsia="Arial"/>
        </w:rPr>
        <w:t>ë</w:t>
      </w:r>
      <w:r w:rsidRPr="00E9737F">
        <w:rPr>
          <w:rFonts w:eastAsia="Arial"/>
        </w:rPr>
        <w:t xml:space="preserve"> kufizuar  t</w:t>
      </w:r>
      <w:r>
        <w:rPr>
          <w:rFonts w:eastAsia="Arial"/>
        </w:rPr>
        <w:t>ë</w:t>
      </w:r>
      <w:r w:rsidRPr="00E9737F">
        <w:rPr>
          <w:rFonts w:eastAsia="Arial"/>
        </w:rPr>
        <w:t xml:space="preserve"> t</w:t>
      </w:r>
      <w:r>
        <w:rPr>
          <w:rFonts w:eastAsia="Arial"/>
        </w:rPr>
        <w:t>ë</w:t>
      </w:r>
      <w:r w:rsidRPr="00E9737F">
        <w:rPr>
          <w:rFonts w:eastAsia="Arial"/>
        </w:rPr>
        <w:t xml:space="preserve"> gjitha kategorive si nj</w:t>
      </w:r>
      <w:r>
        <w:rPr>
          <w:rFonts w:eastAsia="Arial"/>
        </w:rPr>
        <w:t>ë</w:t>
      </w:r>
      <w:r w:rsidRPr="00E9737F">
        <w:rPr>
          <w:rFonts w:eastAsia="Arial"/>
        </w:rPr>
        <w:t xml:space="preserve"> nga grupet m</w:t>
      </w:r>
      <w:r>
        <w:rPr>
          <w:rFonts w:eastAsia="Arial"/>
        </w:rPr>
        <w:t>ë</w:t>
      </w:r>
      <w:r w:rsidRPr="00E9737F">
        <w:rPr>
          <w:rFonts w:eastAsia="Arial"/>
        </w:rPr>
        <w:t xml:space="preserve"> n</w:t>
      </w:r>
      <w:r>
        <w:rPr>
          <w:rFonts w:eastAsia="Arial"/>
        </w:rPr>
        <w:t>ë</w:t>
      </w:r>
      <w:r w:rsidRPr="00E9737F">
        <w:rPr>
          <w:rFonts w:eastAsia="Arial"/>
        </w:rPr>
        <w:t xml:space="preserve"> nevoj</w:t>
      </w:r>
      <w:r>
        <w:rPr>
          <w:rFonts w:eastAsia="Arial"/>
        </w:rPr>
        <w:t>ë</w:t>
      </w:r>
      <w:r w:rsidRPr="00E9737F">
        <w:rPr>
          <w:rFonts w:eastAsia="Arial"/>
        </w:rPr>
        <w:t xml:space="preserve"> p</w:t>
      </w:r>
      <w:r>
        <w:rPr>
          <w:rFonts w:eastAsia="Arial"/>
        </w:rPr>
        <w:t>ë</w:t>
      </w:r>
      <w:r w:rsidRPr="00E9737F">
        <w:rPr>
          <w:rFonts w:eastAsia="Arial"/>
        </w:rPr>
        <w:t>rfituese t</w:t>
      </w:r>
      <w:r>
        <w:rPr>
          <w:rFonts w:eastAsia="Arial"/>
        </w:rPr>
        <w:t>ë</w:t>
      </w:r>
      <w:r w:rsidRPr="00E9737F">
        <w:rPr>
          <w:rFonts w:eastAsia="Arial"/>
        </w:rPr>
        <w:t xml:space="preserve"> k</w:t>
      </w:r>
      <w:r>
        <w:rPr>
          <w:rFonts w:eastAsia="Arial"/>
        </w:rPr>
        <w:t>ë</w:t>
      </w:r>
      <w:r w:rsidRPr="00E9737F">
        <w:rPr>
          <w:rFonts w:eastAsia="Arial"/>
        </w:rPr>
        <w:t>tij sh</w:t>
      </w:r>
      <w:r>
        <w:rPr>
          <w:rFonts w:eastAsia="Arial"/>
        </w:rPr>
        <w:t>ë</w:t>
      </w:r>
      <w:r w:rsidRPr="00E9737F">
        <w:rPr>
          <w:rFonts w:eastAsia="Arial"/>
        </w:rPr>
        <w:t>rbimi.</w:t>
      </w:r>
      <w:r w:rsidRPr="00E9737F">
        <w:rPr>
          <w:lang w:val="en-US"/>
        </w:rPr>
        <w:t xml:space="preserve"> Specifikisht neni 11 “</w:t>
      </w:r>
      <w:r w:rsidRPr="00E9737F">
        <w:rPr>
          <w:bCs/>
        </w:rPr>
        <w:t xml:space="preserve">Kategoritë e </w:t>
      </w:r>
      <w:r w:rsidRPr="00E9737F">
        <w:rPr>
          <w:bCs/>
        </w:rPr>
        <w:lastRenderedPageBreak/>
        <w:t>veçanta të përfituesve të ndihmës juridike”</w:t>
      </w:r>
      <w:r w:rsidRPr="00E9737F">
        <w:rPr>
          <w:lang w:val="en-US"/>
        </w:rPr>
        <w:t>, pikat (dh) (e) (</w:t>
      </w:r>
      <w:r>
        <w:rPr>
          <w:lang w:val="en-US"/>
        </w:rPr>
        <w:t>ë</w:t>
      </w:r>
      <w:r w:rsidRPr="00E9737F">
        <w:rPr>
          <w:lang w:val="en-US"/>
        </w:rPr>
        <w:t>) (f) (g) p</w:t>
      </w:r>
      <w:r>
        <w:rPr>
          <w:lang w:val="en-US"/>
        </w:rPr>
        <w:t>ë</w:t>
      </w:r>
      <w:r w:rsidRPr="00E9737F">
        <w:rPr>
          <w:lang w:val="en-US"/>
        </w:rPr>
        <w:t>rfshijn</w:t>
      </w:r>
      <w:r>
        <w:rPr>
          <w:lang w:val="en-US"/>
        </w:rPr>
        <w:t>ë</w:t>
      </w:r>
      <w:r w:rsidRPr="00E9737F">
        <w:rPr>
          <w:lang w:val="en-US"/>
        </w:rPr>
        <w:t xml:space="preserve"> t</w:t>
      </w:r>
      <w:r>
        <w:rPr>
          <w:lang w:val="en-US"/>
        </w:rPr>
        <w:t>ë</w:t>
      </w:r>
      <w:r w:rsidRPr="00E9737F">
        <w:rPr>
          <w:lang w:val="en-US"/>
        </w:rPr>
        <w:t xml:space="preserve"> gjitha kategorit</w:t>
      </w:r>
      <w:r>
        <w:rPr>
          <w:lang w:val="en-US"/>
        </w:rPr>
        <w:t>ë</w:t>
      </w:r>
      <w:r w:rsidRPr="00E9737F">
        <w:rPr>
          <w:lang w:val="en-US"/>
        </w:rPr>
        <w:t xml:space="preserve"> e aft</w:t>
      </w:r>
      <w:r>
        <w:rPr>
          <w:lang w:val="en-US"/>
        </w:rPr>
        <w:t>ë</w:t>
      </w:r>
      <w:r w:rsidRPr="00E9737F">
        <w:rPr>
          <w:lang w:val="en-US"/>
        </w:rPr>
        <w:t>sis</w:t>
      </w:r>
      <w:r>
        <w:rPr>
          <w:lang w:val="en-US"/>
        </w:rPr>
        <w:t>ë</w:t>
      </w:r>
      <w:r w:rsidRPr="00E9737F">
        <w:rPr>
          <w:lang w:val="en-US"/>
        </w:rPr>
        <w:t xml:space="preserve"> s</w:t>
      </w:r>
      <w:r>
        <w:rPr>
          <w:lang w:val="en-US"/>
        </w:rPr>
        <w:t>ë</w:t>
      </w:r>
      <w:r w:rsidRPr="00E9737F">
        <w:rPr>
          <w:lang w:val="en-US"/>
        </w:rPr>
        <w:t xml:space="preserve"> kufizuar.</w:t>
      </w:r>
    </w:p>
    <w:p w:rsidR="00055770" w:rsidRDefault="00055770" w:rsidP="00B302D1">
      <w:pPr>
        <w:jc w:val="both"/>
        <w:rPr>
          <w:lang w:val="en-US"/>
        </w:rPr>
      </w:pPr>
    </w:p>
    <w:p w:rsidR="00055770" w:rsidRDefault="00E55EF9" w:rsidP="00055770">
      <w:pPr>
        <w:jc w:val="both"/>
        <w:rPr>
          <w:rStyle w:val="oi732d6d"/>
        </w:rPr>
      </w:pPr>
      <w:r>
        <w:rPr>
          <w:rStyle w:val="oi732d6d"/>
        </w:rPr>
        <w:t>Ministria e Drejt</w:t>
      </w:r>
      <w:r w:rsidR="003741E5">
        <w:rPr>
          <w:rStyle w:val="oi732d6d"/>
        </w:rPr>
        <w:t>ë</w:t>
      </w:r>
      <w:r>
        <w:rPr>
          <w:rStyle w:val="oi732d6d"/>
        </w:rPr>
        <w:t>sis</w:t>
      </w:r>
      <w:r w:rsidR="003741E5">
        <w:rPr>
          <w:rStyle w:val="oi732d6d"/>
        </w:rPr>
        <w:t>ë</w:t>
      </w:r>
      <w:r>
        <w:rPr>
          <w:rStyle w:val="oi732d6d"/>
        </w:rPr>
        <w:t xml:space="preserve"> po punon p</w:t>
      </w:r>
      <w:r w:rsidR="003741E5">
        <w:rPr>
          <w:rStyle w:val="oi732d6d"/>
        </w:rPr>
        <w:t>ë</w:t>
      </w:r>
      <w:r>
        <w:rPr>
          <w:rStyle w:val="oi732d6d"/>
        </w:rPr>
        <w:t xml:space="preserve">r hartimin e politikave </w:t>
      </w:r>
      <w:r w:rsidR="00055770" w:rsidRPr="00E9737F">
        <w:rPr>
          <w:rStyle w:val="oi732d6d"/>
        </w:rPr>
        <w:t xml:space="preserve">të ofrimit të shërbimeve të ndihmës juridike parësore dhe dytësore në të gjithë territorin e Republikës së Shqipërisë, </w:t>
      </w:r>
      <w:r>
        <w:rPr>
          <w:rStyle w:val="oi732d6d"/>
        </w:rPr>
        <w:t>t</w:t>
      </w:r>
      <w:r w:rsidR="003741E5">
        <w:rPr>
          <w:rStyle w:val="oi732d6d"/>
        </w:rPr>
        <w:t>ë</w:t>
      </w:r>
      <w:r>
        <w:rPr>
          <w:rStyle w:val="oi732d6d"/>
        </w:rPr>
        <w:t xml:space="preserve"> cilat do t</w:t>
      </w:r>
      <w:r w:rsidR="003741E5">
        <w:rPr>
          <w:rStyle w:val="oi732d6d"/>
        </w:rPr>
        <w:t>ë</w:t>
      </w:r>
      <w:r>
        <w:rPr>
          <w:rStyle w:val="oi732d6d"/>
        </w:rPr>
        <w:t xml:space="preserve"> jen</w:t>
      </w:r>
      <w:r w:rsidR="003741E5">
        <w:rPr>
          <w:rStyle w:val="oi732d6d"/>
        </w:rPr>
        <w:t>ë</w:t>
      </w:r>
      <w:r>
        <w:rPr>
          <w:rStyle w:val="oi732d6d"/>
        </w:rPr>
        <w:t xml:space="preserve"> t</w:t>
      </w:r>
      <w:r w:rsidR="003741E5">
        <w:rPr>
          <w:rStyle w:val="oi732d6d"/>
        </w:rPr>
        <w:t>ë</w:t>
      </w:r>
      <w:r>
        <w:rPr>
          <w:rStyle w:val="oi732d6d"/>
        </w:rPr>
        <w:t xml:space="preserve"> mish</w:t>
      </w:r>
      <w:r w:rsidR="003741E5">
        <w:rPr>
          <w:rStyle w:val="oi732d6d"/>
        </w:rPr>
        <w:t>ë</w:t>
      </w:r>
      <w:r>
        <w:rPr>
          <w:rStyle w:val="oi732d6d"/>
        </w:rPr>
        <w:t>ruara n</w:t>
      </w:r>
      <w:r w:rsidR="003741E5">
        <w:rPr>
          <w:rStyle w:val="oi732d6d"/>
        </w:rPr>
        <w:t>ë</w:t>
      </w:r>
      <w:r w:rsidR="00055770" w:rsidRPr="00E9737F">
        <w:rPr>
          <w:rStyle w:val="oi732d6d"/>
        </w:rPr>
        <w:t xml:space="preserve"> një Strategjie të re 5-vjeçare dedikuar Ndihmës Juridike të </w:t>
      </w:r>
      <w:r w:rsidR="00055770">
        <w:rPr>
          <w:rStyle w:val="oi732d6d"/>
        </w:rPr>
        <w:t>g</w:t>
      </w:r>
      <w:r w:rsidR="00055770" w:rsidRPr="00E9737F">
        <w:rPr>
          <w:rStyle w:val="oi732d6d"/>
        </w:rPr>
        <w:t>arantuar nga Shteti, me qëllim përmirësimin dhe rritjen e aksesit në drejtësi për grupet vulnerabël</w:t>
      </w:r>
      <w:r>
        <w:rPr>
          <w:rStyle w:val="oi732d6d"/>
        </w:rPr>
        <w:t>, ku personat me aft</w:t>
      </w:r>
      <w:r w:rsidR="003741E5">
        <w:rPr>
          <w:rStyle w:val="oi732d6d"/>
        </w:rPr>
        <w:t>ë</w:t>
      </w:r>
      <w:r>
        <w:rPr>
          <w:rStyle w:val="oi732d6d"/>
        </w:rPr>
        <w:t>si t</w:t>
      </w:r>
      <w:r w:rsidR="003741E5">
        <w:rPr>
          <w:rStyle w:val="oi732d6d"/>
        </w:rPr>
        <w:t>ë</w:t>
      </w:r>
      <w:r>
        <w:rPr>
          <w:rStyle w:val="oi732d6d"/>
        </w:rPr>
        <w:t xml:space="preserve"> kufizuar zen</w:t>
      </w:r>
      <w:r w:rsidR="003741E5">
        <w:rPr>
          <w:rStyle w:val="oi732d6d"/>
        </w:rPr>
        <w:t>ë</w:t>
      </w:r>
      <w:r>
        <w:rPr>
          <w:rStyle w:val="oi732d6d"/>
        </w:rPr>
        <w:t xml:space="preserve"> nj</w:t>
      </w:r>
      <w:r w:rsidR="003741E5">
        <w:rPr>
          <w:rStyle w:val="oi732d6d"/>
        </w:rPr>
        <w:t>ë</w:t>
      </w:r>
      <w:r>
        <w:rPr>
          <w:rStyle w:val="oi732d6d"/>
        </w:rPr>
        <w:t xml:space="preserve"> vend t</w:t>
      </w:r>
      <w:r w:rsidR="003741E5">
        <w:rPr>
          <w:rStyle w:val="oi732d6d"/>
        </w:rPr>
        <w:t>ë</w:t>
      </w:r>
      <w:r>
        <w:rPr>
          <w:rStyle w:val="oi732d6d"/>
        </w:rPr>
        <w:t xml:space="preserve"> vecant</w:t>
      </w:r>
      <w:r w:rsidR="003741E5">
        <w:rPr>
          <w:rStyle w:val="oi732d6d"/>
        </w:rPr>
        <w:t>ë</w:t>
      </w:r>
      <w:r w:rsidR="00055770">
        <w:rPr>
          <w:rStyle w:val="oi732d6d"/>
        </w:rPr>
        <w:t>.</w:t>
      </w:r>
    </w:p>
    <w:p w:rsidR="00E55EF9" w:rsidRDefault="00E55EF9" w:rsidP="00055770">
      <w:pPr>
        <w:jc w:val="both"/>
        <w:rPr>
          <w:rStyle w:val="oi732d6d"/>
        </w:rPr>
      </w:pPr>
    </w:p>
    <w:p w:rsidR="003C49DF" w:rsidRDefault="00E55EF9" w:rsidP="00EF7B53">
      <w:pPr>
        <w:jc w:val="both"/>
      </w:pPr>
      <w:r>
        <w:rPr>
          <w:rStyle w:val="oi732d6d"/>
        </w:rPr>
        <w:t>Masat e parashikuara p</w:t>
      </w:r>
      <w:r w:rsidR="003741E5">
        <w:rPr>
          <w:rStyle w:val="oi732d6d"/>
        </w:rPr>
        <w:t>ë</w:t>
      </w:r>
      <w:r>
        <w:rPr>
          <w:rStyle w:val="oi732d6d"/>
        </w:rPr>
        <w:t>r arritjen e k</w:t>
      </w:r>
      <w:r w:rsidR="003741E5">
        <w:rPr>
          <w:rStyle w:val="oi732d6d"/>
        </w:rPr>
        <w:t>ë</w:t>
      </w:r>
      <w:r>
        <w:rPr>
          <w:rStyle w:val="oi732d6d"/>
        </w:rPr>
        <w:t>tij objektivi fokusohen n</w:t>
      </w:r>
      <w:r w:rsidR="003741E5">
        <w:rPr>
          <w:rStyle w:val="oi732d6d"/>
        </w:rPr>
        <w:t>ë</w:t>
      </w:r>
      <w:r>
        <w:rPr>
          <w:rStyle w:val="oi732d6d"/>
        </w:rPr>
        <w:t xml:space="preserve"> rradh</w:t>
      </w:r>
      <w:r w:rsidR="003741E5">
        <w:rPr>
          <w:rStyle w:val="oi732d6d"/>
        </w:rPr>
        <w:t>ë</w:t>
      </w:r>
      <w:r>
        <w:rPr>
          <w:rStyle w:val="oi732d6d"/>
        </w:rPr>
        <w:t xml:space="preserve"> t</w:t>
      </w:r>
      <w:r w:rsidR="003741E5">
        <w:rPr>
          <w:rStyle w:val="oi732d6d"/>
        </w:rPr>
        <w:t>ë</w:t>
      </w:r>
      <w:r>
        <w:rPr>
          <w:rStyle w:val="oi732d6d"/>
        </w:rPr>
        <w:t xml:space="preserve"> par</w:t>
      </w:r>
      <w:r w:rsidR="003741E5">
        <w:rPr>
          <w:rStyle w:val="oi732d6d"/>
        </w:rPr>
        <w:t>ë</w:t>
      </w:r>
      <w:r>
        <w:rPr>
          <w:rStyle w:val="oi732d6d"/>
        </w:rPr>
        <w:t xml:space="preserve"> tek mund</w:t>
      </w:r>
      <w:r w:rsidR="003741E5">
        <w:rPr>
          <w:rStyle w:val="oi732d6d"/>
        </w:rPr>
        <w:t>ë</w:t>
      </w:r>
      <w:r>
        <w:rPr>
          <w:rStyle w:val="oi732d6d"/>
        </w:rPr>
        <w:t>sia e ofrimit t</w:t>
      </w:r>
      <w:r w:rsidR="003741E5">
        <w:rPr>
          <w:rStyle w:val="oi732d6d"/>
        </w:rPr>
        <w:t>ë</w:t>
      </w:r>
      <w:r>
        <w:rPr>
          <w:rStyle w:val="oi732d6d"/>
        </w:rPr>
        <w:t xml:space="preserve"> k</w:t>
      </w:r>
      <w:r w:rsidR="003741E5">
        <w:rPr>
          <w:rStyle w:val="oi732d6d"/>
        </w:rPr>
        <w:t>ë</w:t>
      </w:r>
      <w:r>
        <w:rPr>
          <w:rStyle w:val="oi732d6d"/>
        </w:rPr>
        <w:t>tij sh</w:t>
      </w:r>
      <w:r w:rsidR="003741E5">
        <w:rPr>
          <w:rStyle w:val="oi732d6d"/>
        </w:rPr>
        <w:t>ë</w:t>
      </w:r>
      <w:r>
        <w:rPr>
          <w:rStyle w:val="oi732d6d"/>
        </w:rPr>
        <w:t>rbimi n</w:t>
      </w:r>
      <w:r w:rsidR="003741E5">
        <w:rPr>
          <w:rStyle w:val="oi732d6d"/>
        </w:rPr>
        <w:t>ë</w:t>
      </w:r>
      <w:r>
        <w:rPr>
          <w:rStyle w:val="oi732d6d"/>
        </w:rPr>
        <w:t xml:space="preserve"> formate t</w:t>
      </w:r>
      <w:r w:rsidR="003741E5">
        <w:rPr>
          <w:rStyle w:val="oi732d6d"/>
        </w:rPr>
        <w:t>ë</w:t>
      </w:r>
      <w:r>
        <w:rPr>
          <w:rStyle w:val="oi732d6d"/>
        </w:rPr>
        <w:t xml:space="preserve"> aksesueshme </w:t>
      </w:r>
      <w:r w:rsidR="008833F6">
        <w:rPr>
          <w:rStyle w:val="oi732d6d"/>
        </w:rPr>
        <w:t>p</w:t>
      </w:r>
      <w:r w:rsidR="003741E5">
        <w:rPr>
          <w:rStyle w:val="oi732d6d"/>
        </w:rPr>
        <w:t>ë</w:t>
      </w:r>
      <w:r w:rsidR="008833F6">
        <w:rPr>
          <w:rStyle w:val="oi732d6d"/>
        </w:rPr>
        <w:t>r personat me aft</w:t>
      </w:r>
      <w:r w:rsidR="003741E5">
        <w:rPr>
          <w:rStyle w:val="oi732d6d"/>
        </w:rPr>
        <w:t>ë</w:t>
      </w:r>
      <w:r w:rsidR="008833F6">
        <w:rPr>
          <w:rStyle w:val="oi732d6d"/>
        </w:rPr>
        <w:t>si t</w:t>
      </w:r>
      <w:r w:rsidR="003741E5">
        <w:rPr>
          <w:rStyle w:val="oi732d6d"/>
        </w:rPr>
        <w:t>ë</w:t>
      </w:r>
      <w:r w:rsidR="008833F6">
        <w:rPr>
          <w:rStyle w:val="oi732d6d"/>
        </w:rPr>
        <w:t xml:space="preserve"> kufizuara si : </w:t>
      </w:r>
      <w:r w:rsidR="008833F6" w:rsidRPr="00EF7B53">
        <w:t>Hartimi i formularëve të aplikimit për NJF të aksesueshëm për personat e verbër (gjuha Braille)</w:t>
      </w:r>
      <w:r w:rsidR="00EF7B53" w:rsidRPr="00EF7B53">
        <w:t>, ofrimi i shërbimit të NJF në gjuhën e shenjave për personat që nuk dëgjojnë, mund</w:t>
      </w:r>
      <w:r w:rsidR="003741E5">
        <w:t>ë</w:t>
      </w:r>
      <w:r w:rsidR="00EF7B53" w:rsidRPr="00EF7B53">
        <w:t>sia e ofrimit t</w:t>
      </w:r>
      <w:r w:rsidR="003741E5">
        <w:t>ë</w:t>
      </w:r>
      <w:r w:rsidR="00EF7B53" w:rsidRPr="00EF7B53">
        <w:t xml:space="preserve"> shërbimit lëvizës të NJF në rastet kur personi e ka të pamundur lëvizjen jashtë kushteve të banesës . </w:t>
      </w:r>
      <w:r w:rsidR="003C49DF">
        <w:t>Nj</w:t>
      </w:r>
      <w:r w:rsidR="003741E5">
        <w:t>ë</w:t>
      </w:r>
      <w:r w:rsidR="003C49DF">
        <w:t xml:space="preserve"> mas</w:t>
      </w:r>
      <w:r w:rsidR="003741E5">
        <w:t>ë</w:t>
      </w:r>
      <w:r w:rsidR="003C49DF">
        <w:t xml:space="preserve"> paraprake n</w:t>
      </w:r>
      <w:r w:rsidR="003741E5">
        <w:t>ë</w:t>
      </w:r>
      <w:r w:rsidR="003C49DF">
        <w:t xml:space="preserve"> k</w:t>
      </w:r>
      <w:r w:rsidR="003741E5">
        <w:t>ë</w:t>
      </w:r>
      <w:r w:rsidR="003C49DF">
        <w:t>t</w:t>
      </w:r>
      <w:r w:rsidR="003741E5">
        <w:t>ë</w:t>
      </w:r>
      <w:r w:rsidR="003C49DF">
        <w:t xml:space="preserve"> kontekst </w:t>
      </w:r>
      <w:r w:rsidR="003741E5">
        <w:t>ë</w:t>
      </w:r>
      <w:r w:rsidR="003C49DF">
        <w:t>sht</w:t>
      </w:r>
      <w:r w:rsidR="003741E5">
        <w:t>ë</w:t>
      </w:r>
      <w:r w:rsidR="003C49DF">
        <w:t xml:space="preserve"> </w:t>
      </w:r>
      <w:r w:rsidR="003C49DF" w:rsidRPr="003C49DF">
        <w:t>ridizenjimi i faqes së internetit të DNJF,  me qëllim që të jetë e aksesueshme për personat me aftësi të kufizuara.</w:t>
      </w:r>
    </w:p>
    <w:p w:rsidR="003C49DF" w:rsidRDefault="003C49DF" w:rsidP="00EF7B53">
      <w:pPr>
        <w:jc w:val="both"/>
      </w:pPr>
    </w:p>
    <w:p w:rsidR="00E143FC" w:rsidRDefault="003C49DF" w:rsidP="00EF7B53">
      <w:pPr>
        <w:jc w:val="both"/>
      </w:pPr>
      <w:r>
        <w:t>Masat institucionale jan</w:t>
      </w:r>
      <w:r w:rsidR="003741E5">
        <w:t>ë</w:t>
      </w:r>
      <w:r>
        <w:t xml:space="preserve"> gjithashtu t</w:t>
      </w:r>
      <w:r w:rsidR="003741E5">
        <w:t>ë</w:t>
      </w:r>
      <w:r>
        <w:t xml:space="preserve"> r</w:t>
      </w:r>
      <w:r w:rsidR="003741E5">
        <w:t>ë</w:t>
      </w:r>
      <w:r>
        <w:t>nd</w:t>
      </w:r>
      <w:r w:rsidR="003741E5">
        <w:t>ë</w:t>
      </w:r>
      <w:r>
        <w:t>sishme ku mund t</w:t>
      </w:r>
      <w:r w:rsidR="003741E5">
        <w:t>ë</w:t>
      </w:r>
      <w:r>
        <w:t xml:space="preserve"> p</w:t>
      </w:r>
      <w:r w:rsidR="003741E5">
        <w:t>ë</w:t>
      </w:r>
      <w:r>
        <w:t xml:space="preserve">rmendim : </w:t>
      </w:r>
      <w:r w:rsidRPr="00E143FC">
        <w:t>Ngritja e qendrave rajonale të ndihmës juridike parësore në të gjitha rajonet e vendit, Ngritja e</w:t>
      </w:r>
      <w:r w:rsidRPr="00E143FC">
        <w:rPr>
          <w:b/>
        </w:rPr>
        <w:t xml:space="preserve"> </w:t>
      </w:r>
      <w:r w:rsidRPr="00E143FC">
        <w:t>Klinikave të Ligjit si institucione ofruese të parashikuara nga ligji për shërbime të ndihmës juridike falas si dhe ngritja e kapaciteteve t</w:t>
      </w:r>
      <w:r w:rsidR="003741E5">
        <w:t>ë</w:t>
      </w:r>
      <w:r w:rsidRPr="00E143FC">
        <w:t xml:space="preserve"> </w:t>
      </w:r>
      <w:r w:rsidRPr="00E143FC">
        <w:rPr>
          <w:color w:val="000000"/>
          <w:shd w:val="clear" w:color="auto" w:fill="FFFFFF"/>
        </w:rPr>
        <w:t xml:space="preserve">punonjësve të qendrave të NJF  </w:t>
      </w:r>
      <w:r w:rsidRPr="00E143FC">
        <w:t xml:space="preserve">që e ofrojnë drejtpërdrejt shërbimin </w:t>
      </w:r>
      <w:r w:rsidRPr="00E143FC">
        <w:rPr>
          <w:color w:val="000000"/>
          <w:shd w:val="clear" w:color="auto" w:fill="FFFFFF"/>
        </w:rPr>
        <w:t>e ndihmës juridike parësore falas,</w:t>
      </w:r>
      <w:r w:rsidRPr="00E143FC">
        <w:t xml:space="preserve"> i </w:t>
      </w:r>
      <w:r w:rsidRPr="00E143FC">
        <w:rPr>
          <w:color w:val="000000"/>
          <w:shd w:val="clear" w:color="auto" w:fill="FFFFFF"/>
        </w:rPr>
        <w:t xml:space="preserve"> </w:t>
      </w:r>
      <w:r w:rsidRPr="00E143FC">
        <w:t>studentëve të klinikave të ligjit dhe juristëve të OJF-ve të autorizuara nga MD për ofrimin e NJPF</w:t>
      </w:r>
      <w:r w:rsidR="00E143FC">
        <w:t xml:space="preserve"> dhe </w:t>
      </w:r>
      <w:r w:rsidR="00E143FC" w:rsidRPr="00E143FC">
        <w:t>i avokatëve që japin ndihmën juridike dytësore</w:t>
      </w:r>
      <w:r w:rsidR="00E143FC">
        <w:t>,</w:t>
      </w:r>
      <w:r w:rsidR="00E143FC" w:rsidRPr="00E143FC">
        <w:t xml:space="preserve"> lidhur me trajtimin bashkëkohor të cështjeve të aftësisë së kufizuar sipas modelit që sjell KDPAK</w:t>
      </w:r>
      <w:r w:rsidR="00E143FC">
        <w:t>.</w:t>
      </w:r>
    </w:p>
    <w:p w:rsidR="007C1EC5" w:rsidRDefault="007C1EC5" w:rsidP="00EF7B53">
      <w:pPr>
        <w:jc w:val="both"/>
      </w:pPr>
    </w:p>
    <w:p w:rsidR="00E55EF9" w:rsidRDefault="00E143FC" w:rsidP="00CB4FC0">
      <w:pPr>
        <w:spacing w:after="120"/>
        <w:jc w:val="both"/>
        <w:rPr>
          <w:rStyle w:val="oi732d6d"/>
        </w:rPr>
      </w:pPr>
      <w:r>
        <w:t>N</w:t>
      </w:r>
      <w:r w:rsidR="003741E5">
        <w:t>ë</w:t>
      </w:r>
      <w:r>
        <w:t>n p</w:t>
      </w:r>
      <w:r w:rsidR="003741E5">
        <w:t>ë</w:t>
      </w:r>
      <w:r>
        <w:t>rgjegj</w:t>
      </w:r>
      <w:r w:rsidR="003741E5">
        <w:t>ë</w:t>
      </w:r>
      <w:r>
        <w:t>sin</w:t>
      </w:r>
      <w:r w:rsidR="003741E5">
        <w:t>ë</w:t>
      </w:r>
      <w:r>
        <w:t xml:space="preserve"> e DNJF n</w:t>
      </w:r>
      <w:r w:rsidR="003741E5">
        <w:t>ë</w:t>
      </w:r>
      <w:r>
        <w:t xml:space="preserve"> bashk</w:t>
      </w:r>
      <w:r w:rsidR="003741E5">
        <w:t>ë</w:t>
      </w:r>
      <w:r>
        <w:t>punim me MSHMS, do t</w:t>
      </w:r>
      <w:r w:rsidR="003741E5">
        <w:t>ë</w:t>
      </w:r>
      <w:r>
        <w:t xml:space="preserve"> ket</w:t>
      </w:r>
      <w:r w:rsidR="003741E5">
        <w:t>ë</w:t>
      </w:r>
      <w:r>
        <w:t xml:space="preserve"> edhe aktivitete q</w:t>
      </w:r>
      <w:r w:rsidR="003741E5">
        <w:t>ë</w:t>
      </w:r>
      <w:r>
        <w:t xml:space="preserve"> lidhen me fushatat e komunikimit p</w:t>
      </w:r>
      <w:r w:rsidR="003741E5">
        <w:t>ë</w:t>
      </w:r>
      <w:r>
        <w:t>r personat me aft</w:t>
      </w:r>
      <w:r w:rsidR="003741E5">
        <w:t>ë</w:t>
      </w:r>
      <w:r>
        <w:t>si t</w:t>
      </w:r>
      <w:r w:rsidR="003741E5">
        <w:t>ë</w:t>
      </w:r>
      <w:r>
        <w:t xml:space="preserve"> kufizuara.</w:t>
      </w:r>
      <w:r w:rsidR="00CB4FC0" w:rsidRPr="00E9737F">
        <w:rPr>
          <w:bCs/>
          <w:iCs/>
          <w:lang w:val="en-US"/>
        </w:rPr>
        <w:t>Në kuadër të bashkëpunimit me shoq</w:t>
      </w:r>
      <w:r w:rsidR="00CB4FC0">
        <w:rPr>
          <w:bCs/>
          <w:iCs/>
          <w:lang w:val="en-US"/>
        </w:rPr>
        <w:t>ë</w:t>
      </w:r>
      <w:r w:rsidR="00CB4FC0" w:rsidRPr="00E9737F">
        <w:rPr>
          <w:bCs/>
          <w:iCs/>
          <w:lang w:val="en-US"/>
        </w:rPr>
        <w:t>rin</w:t>
      </w:r>
      <w:r w:rsidR="00CB4FC0">
        <w:rPr>
          <w:bCs/>
          <w:iCs/>
          <w:lang w:val="en-US"/>
        </w:rPr>
        <w:t>ë</w:t>
      </w:r>
      <w:r w:rsidR="00CB4FC0" w:rsidRPr="00E9737F">
        <w:rPr>
          <w:bCs/>
          <w:iCs/>
          <w:lang w:val="en-US"/>
        </w:rPr>
        <w:t xml:space="preserve"> civile dhe grupet e interesit , </w:t>
      </w:r>
      <w:r w:rsidR="00CB4FC0">
        <w:rPr>
          <w:bCs/>
          <w:iCs/>
          <w:lang w:val="en-US"/>
        </w:rPr>
        <w:t>struktura p</w:t>
      </w:r>
      <w:r w:rsidR="003741E5">
        <w:rPr>
          <w:bCs/>
          <w:iCs/>
          <w:lang w:val="en-US"/>
        </w:rPr>
        <w:t>ë</w:t>
      </w:r>
      <w:r w:rsidR="00CB4FC0">
        <w:rPr>
          <w:bCs/>
          <w:iCs/>
          <w:lang w:val="en-US"/>
        </w:rPr>
        <w:t>rgjegj</w:t>
      </w:r>
      <w:r w:rsidR="003741E5">
        <w:rPr>
          <w:bCs/>
          <w:iCs/>
          <w:lang w:val="en-US"/>
        </w:rPr>
        <w:t>ë</w:t>
      </w:r>
      <w:r w:rsidR="00CB4FC0">
        <w:rPr>
          <w:bCs/>
          <w:iCs/>
          <w:lang w:val="en-US"/>
        </w:rPr>
        <w:t xml:space="preserve">se </w:t>
      </w:r>
      <w:r w:rsidR="00CB4FC0" w:rsidRPr="00E9737F">
        <w:rPr>
          <w:bCs/>
          <w:iCs/>
          <w:lang w:val="en-US"/>
        </w:rPr>
        <w:t>e Ndihmës Juridike ka parashikuar në planin e punës organizimin e një takimi me organizata që përfaqësojnë personat me aftësi të kufizuar. Gjithashtu kjo Drejtori po përgatit kurrikulat e  trajnimit, ku një ndër pikat është dhe trajnimi i anëtarëve të stafit që punojnë me personat me aftësi të kufizuar.</w:t>
      </w:r>
      <w:r w:rsidR="00CB4FC0" w:rsidRPr="00CB4FC0">
        <w:t xml:space="preserve"> </w:t>
      </w:r>
      <w:r w:rsidR="00CB4FC0">
        <w:t>Organizatat p</w:t>
      </w:r>
      <w:r w:rsidR="003741E5">
        <w:t>ë</w:t>
      </w:r>
      <w:r w:rsidR="00CB4FC0">
        <w:t>rfaqsuese t</w:t>
      </w:r>
      <w:r w:rsidR="003741E5">
        <w:t>ë</w:t>
      </w:r>
      <w:r w:rsidR="00CB4FC0">
        <w:t xml:space="preserve"> personave me aft</w:t>
      </w:r>
      <w:r w:rsidR="003741E5">
        <w:t>ë</w:t>
      </w:r>
      <w:r w:rsidR="00CB4FC0">
        <w:t>si t</w:t>
      </w:r>
      <w:r w:rsidR="003741E5">
        <w:t>ë</w:t>
      </w:r>
      <w:r w:rsidR="00CB4FC0">
        <w:t xml:space="preserve"> kufizuara duhet t</w:t>
      </w:r>
      <w:r w:rsidR="003741E5">
        <w:t>ë</w:t>
      </w:r>
      <w:r w:rsidR="00CB4FC0">
        <w:t xml:space="preserve"> nd</w:t>
      </w:r>
      <w:r w:rsidR="003741E5">
        <w:t>ë</w:t>
      </w:r>
      <w:r w:rsidR="00CB4FC0">
        <w:t>rmarrin aktivitete informimi dhe nd</w:t>
      </w:r>
      <w:r w:rsidR="003741E5">
        <w:t>ë</w:t>
      </w:r>
      <w:r w:rsidR="00CB4FC0">
        <w:t>rgjegj</w:t>
      </w:r>
      <w:r w:rsidR="003741E5">
        <w:t>ë</w:t>
      </w:r>
      <w:r w:rsidR="00CB4FC0">
        <w:t>simi p</w:t>
      </w:r>
      <w:r w:rsidR="003741E5">
        <w:t>ë</w:t>
      </w:r>
      <w:r w:rsidR="00CB4FC0">
        <w:t>r grupet q</w:t>
      </w:r>
      <w:r w:rsidR="003741E5">
        <w:t>ë</w:t>
      </w:r>
      <w:r w:rsidR="00CB4FC0">
        <w:t xml:space="preserve"> ata p</w:t>
      </w:r>
      <w:r w:rsidR="003741E5">
        <w:t>ë</w:t>
      </w:r>
      <w:r w:rsidR="00CB4FC0">
        <w:t>rfaqsojn</w:t>
      </w:r>
      <w:r w:rsidR="003741E5">
        <w:t>ë</w:t>
      </w:r>
      <w:r w:rsidR="00CB4FC0">
        <w:t xml:space="preserve"> lidhur me legjislacionin dhe procedurat e reja p</w:t>
      </w:r>
      <w:r w:rsidR="003741E5">
        <w:t>ë</w:t>
      </w:r>
      <w:r w:rsidR="00CB4FC0">
        <w:t>r p</w:t>
      </w:r>
      <w:r w:rsidR="003741E5">
        <w:t>ë</w:t>
      </w:r>
      <w:r w:rsidR="00CB4FC0">
        <w:t>rfitimin e sh</w:t>
      </w:r>
      <w:r w:rsidR="003741E5">
        <w:t>ë</w:t>
      </w:r>
      <w:r w:rsidR="00CB4FC0">
        <w:t>rbimit t</w:t>
      </w:r>
      <w:r w:rsidR="003741E5">
        <w:t>ë</w:t>
      </w:r>
      <w:r w:rsidR="00CB4FC0">
        <w:t xml:space="preserve"> NJF.</w:t>
      </w:r>
    </w:p>
    <w:p w:rsidR="000F77A9" w:rsidRPr="00B7726C" w:rsidRDefault="000F77A9" w:rsidP="008A03C9">
      <w:pPr>
        <w:jc w:val="both"/>
        <w:rPr>
          <w:b/>
        </w:rPr>
      </w:pPr>
      <w:r w:rsidRPr="000F77A9">
        <w:rPr>
          <w:rFonts w:eastAsiaTheme="minorHAnsi"/>
          <w:b/>
          <w:lang w:eastAsia="en-US"/>
        </w:rPr>
        <w:t>Objektivi Specifik 2</w:t>
      </w:r>
      <w:r>
        <w:rPr>
          <w:rFonts w:eastAsiaTheme="minorHAnsi"/>
          <w:b/>
          <w:lang w:eastAsia="en-US"/>
        </w:rPr>
        <w:t xml:space="preserve"> </w:t>
      </w:r>
      <w:r w:rsidRPr="00B7726C">
        <w:rPr>
          <w:rFonts w:eastAsiaTheme="minorHAnsi"/>
          <w:b/>
          <w:lang w:eastAsia="en-US"/>
        </w:rPr>
        <w:t xml:space="preserve">- </w:t>
      </w:r>
      <w:r w:rsidRPr="00B7726C">
        <w:rPr>
          <w:b/>
        </w:rPr>
        <w:t>Njohja e barabartë para ligjit i personave me aftësi të kufizuara, veçanërisht i personave me aftësi të kufizuara mendore</w:t>
      </w:r>
      <w:r w:rsidR="007C1EC5" w:rsidRPr="00B7726C">
        <w:rPr>
          <w:b/>
        </w:rPr>
        <w:t>.</w:t>
      </w:r>
    </w:p>
    <w:p w:rsidR="007C1EC5" w:rsidRDefault="007C1EC5" w:rsidP="008A03C9">
      <w:pPr>
        <w:jc w:val="both"/>
      </w:pPr>
    </w:p>
    <w:p w:rsidR="00776394" w:rsidRDefault="00776394" w:rsidP="00776394">
      <w:pPr>
        <w:pStyle w:val="ListParagraph"/>
        <w:ind w:left="0"/>
        <w:contextualSpacing w:val="0"/>
        <w:jc w:val="both"/>
      </w:pPr>
      <w:r>
        <w:t xml:space="preserve">Pengesat ekzistuese </w:t>
      </w:r>
      <w:r w:rsidR="007F3188">
        <w:t>me t</w:t>
      </w:r>
      <w:r w:rsidR="003741E5">
        <w:t>ë</w:t>
      </w:r>
      <w:r w:rsidR="007F3188">
        <w:t xml:space="preserve"> cilat p</w:t>
      </w:r>
      <w:r w:rsidR="003741E5">
        <w:t>ë</w:t>
      </w:r>
      <w:r w:rsidR="007F3188">
        <w:t>rballen personat me aft</w:t>
      </w:r>
      <w:r w:rsidR="003741E5">
        <w:t>ë</w:t>
      </w:r>
      <w:r w:rsidR="007F3188">
        <w:t>si t</w:t>
      </w:r>
      <w:r w:rsidR="003741E5">
        <w:t>ë</w:t>
      </w:r>
      <w:r w:rsidR="007F3188">
        <w:t xml:space="preserve"> kufizuara n</w:t>
      </w:r>
      <w:r w:rsidR="003741E5">
        <w:t>ë</w:t>
      </w:r>
      <w:r w:rsidR="007F3188">
        <w:t xml:space="preserve"> sistemin e drejt</w:t>
      </w:r>
      <w:r w:rsidR="003741E5">
        <w:t>ë</w:t>
      </w:r>
      <w:r w:rsidR="007F3188">
        <w:t>sis</w:t>
      </w:r>
      <w:r w:rsidR="003741E5">
        <w:t>ë</w:t>
      </w:r>
      <w:r w:rsidR="007F3188">
        <w:t xml:space="preserve"> burojn</w:t>
      </w:r>
      <w:r w:rsidR="003741E5">
        <w:t>ë</w:t>
      </w:r>
      <w:r w:rsidR="007F3188">
        <w:t xml:space="preserve"> nga legjislacioni aktual. Duhet theksuar q</w:t>
      </w:r>
      <w:r w:rsidR="003741E5">
        <w:t>ë</w:t>
      </w:r>
      <w:r w:rsidR="007F3188">
        <w:t xml:space="preserve"> k</w:t>
      </w:r>
      <w:r w:rsidRPr="003E5DE9">
        <w:t xml:space="preserve">ëto pengesa </w:t>
      </w:r>
      <w:r>
        <w:t>prekin</w:t>
      </w:r>
      <w:r w:rsidRPr="003E5DE9">
        <w:t xml:space="preserve"> edhe </w:t>
      </w:r>
      <w:r w:rsidRPr="007F3188">
        <w:t>lirinë për të bërë zgjedhje individuale.</w:t>
      </w:r>
      <w:r w:rsidRPr="003E5DE9">
        <w:t xml:space="preserve"> Për shkak të </w:t>
      </w:r>
      <w:r>
        <w:t>in</w:t>
      </w:r>
      <w:r w:rsidRPr="003E5DE9">
        <w:t>ekzist</w:t>
      </w:r>
      <w:r>
        <w:t>encës</w:t>
      </w:r>
      <w:r w:rsidRPr="003E5DE9">
        <w:t>ë një sistemi operativ për të mbështetur vendimmarrje</w:t>
      </w:r>
      <w:r>
        <w:t>n</w:t>
      </w:r>
      <w:r w:rsidRPr="00EC038D">
        <w:rPr>
          <w:rStyle w:val="FootnoteReference"/>
          <w:lang w:val="en-GB"/>
        </w:rPr>
        <w:footnoteReference w:id="22"/>
      </w:r>
      <w:r w:rsidRPr="003E5DE9">
        <w:t xml:space="preserve">, kujdestaria ligjore mbizotëron. Kjo çështje është po aq e </w:t>
      </w:r>
      <w:r w:rsidRPr="003E5DE9">
        <w:lastRenderedPageBreak/>
        <w:t xml:space="preserve">rëndësishme </w:t>
      </w:r>
      <w:r>
        <w:t xml:space="preserve">si </w:t>
      </w:r>
      <w:r w:rsidRPr="003E5DE9">
        <w:t xml:space="preserve">për </w:t>
      </w:r>
      <w:r>
        <w:t>aksesin</w:t>
      </w:r>
      <w:r w:rsidRPr="003E5DE9">
        <w:t xml:space="preserve"> në drejtësi, </w:t>
      </w:r>
      <w:r>
        <w:t>ashtu edhe për fusha të</w:t>
      </w:r>
      <w:r w:rsidRPr="003E5DE9">
        <w:t xml:space="preserve"> tjera të Planit të Veprimit. Administrimi i pasurisë nga një kujdestar</w:t>
      </w:r>
      <w:r>
        <w:t xml:space="preserve"> u</w:t>
      </w:r>
      <w:r w:rsidRPr="003E5DE9">
        <w:t xml:space="preserve"> mohon personave me aftësi të kufizuar</w:t>
      </w:r>
      <w:r>
        <w:t>a</w:t>
      </w:r>
      <w:r w:rsidRPr="003E5DE9">
        <w:t xml:space="preserve"> të drejtën për të menaxhuar pasuritë e tyre financiare dhe të drejtën e posedimit të pasurisë. Sipas nenit 33 të Kodit të Procedurës Civile, nuk mund të paraqite</w:t>
      </w:r>
      <w:r>
        <w:t>n padi ligjore nga një person të</w:t>
      </w:r>
      <w:r w:rsidRPr="003E5DE9">
        <w:t xml:space="preserve"> cili</w:t>
      </w:r>
      <w:r>
        <w:t>t i</w:t>
      </w:r>
      <w:r w:rsidRPr="003E5DE9">
        <w:t xml:space="preserve"> mungon </w:t>
      </w:r>
      <w:r>
        <w:t>zotësia</w:t>
      </w:r>
      <w:r w:rsidRPr="003E5DE9">
        <w:t xml:space="preserve"> për të vepruar. Në të njëjtën kohë, në procedurat për të hequr </w:t>
      </w:r>
      <w:r>
        <w:t>zotësinë</w:t>
      </w:r>
      <w:r w:rsidRPr="003E5DE9">
        <w:t xml:space="preserve"> e një personi për të vepruar, personi në fjalë nuk ka të drejt</w:t>
      </w:r>
      <w:r>
        <w:t>ë të jetë palë</w:t>
      </w:r>
      <w:r>
        <w:rPr>
          <w:rStyle w:val="FootnoteReference"/>
        </w:rPr>
        <w:footnoteReference w:id="23"/>
      </w:r>
      <w:r w:rsidRPr="003E5DE9">
        <w:t>.</w:t>
      </w:r>
      <w:r w:rsidRPr="003E5DE9">
        <w:br/>
      </w:r>
      <w:r w:rsidRPr="003E5DE9">
        <w:br/>
        <w:t xml:space="preserve">Kodi Civil përmban dispozita ligjore të cilat bien ndesh me parimin e </w:t>
      </w:r>
      <w:r>
        <w:t>zotësisë</w:t>
      </w:r>
      <w:r w:rsidRPr="003E5DE9">
        <w:t xml:space="preserve"> për të vepruar dhe i refer</w:t>
      </w:r>
      <w:r>
        <w:t xml:space="preserve">ohet </w:t>
      </w:r>
      <w:r w:rsidRPr="003E5DE9">
        <w:t>koncepteve të "prapambetje</w:t>
      </w:r>
      <w:r>
        <w:t>s</w:t>
      </w:r>
      <w:r w:rsidRPr="003E5DE9">
        <w:t xml:space="preserve"> mendore", "çrregullime</w:t>
      </w:r>
      <w:r>
        <w:t>ve</w:t>
      </w:r>
      <w:r w:rsidRPr="003E5DE9">
        <w:t xml:space="preserve"> të shëndetit mendor" dhe"çrregullime</w:t>
      </w:r>
      <w:r>
        <w:t>ve</w:t>
      </w:r>
      <w:r w:rsidRPr="003E5DE9">
        <w:t xml:space="preserve"> psikike", ndërsa Kodi i Familjes parashikon emërimin e një kujdestar</w:t>
      </w:r>
      <w:r>
        <w:t>i</w:t>
      </w:r>
      <w:r w:rsidRPr="003E5DE9">
        <w:t xml:space="preserve"> në rastet e </w:t>
      </w:r>
      <w:r>
        <w:t>heqjes</w:t>
      </w:r>
      <w:r w:rsidRPr="003E5DE9">
        <w:t>/ kufizimi</w:t>
      </w:r>
      <w:r>
        <w:t>t të zotësisë</w:t>
      </w:r>
      <w:r w:rsidRPr="003E5DE9">
        <w:t xml:space="preserve"> për të vepruar. Kodi i Procedurës Penale parashikon për</w:t>
      </w:r>
      <w:r>
        <w:t>kthimin</w:t>
      </w:r>
      <w:r w:rsidRPr="003E5DE9">
        <w:t xml:space="preserve"> për njerëzit që nuk e kuptojnë </w:t>
      </w:r>
      <w:r>
        <w:t xml:space="preserve">gjuhën </w:t>
      </w:r>
      <w:r w:rsidRPr="003E5DE9">
        <w:t xml:space="preserve">shqipe, por nuk </w:t>
      </w:r>
      <w:r>
        <w:t>trajton</w:t>
      </w:r>
      <w:r w:rsidRPr="003E5DE9">
        <w:t xml:space="preserve"> të drejt</w:t>
      </w:r>
      <w:r>
        <w:t>ën</w:t>
      </w:r>
      <w:r w:rsidRPr="003E5DE9">
        <w:t xml:space="preserve"> </w:t>
      </w:r>
      <w:r>
        <w:t xml:space="preserve">për interpretim në gjuhën e shenjave  për </w:t>
      </w:r>
      <w:r w:rsidRPr="003E5DE9">
        <w:t>persona</w:t>
      </w:r>
      <w:r>
        <w:t>t</w:t>
      </w:r>
      <w:r w:rsidRPr="003E5DE9">
        <w:t xml:space="preserve"> </w:t>
      </w:r>
      <w:r>
        <w:t>q</w:t>
      </w:r>
      <w:r w:rsidRPr="003E5DE9">
        <w:t xml:space="preserve">ë </w:t>
      </w:r>
      <w:r>
        <w:t>nuk dëgjojnë.</w:t>
      </w:r>
    </w:p>
    <w:p w:rsidR="007F3188" w:rsidRDefault="007F3188" w:rsidP="00776394">
      <w:pPr>
        <w:pStyle w:val="ListParagraph"/>
        <w:ind w:left="0"/>
        <w:contextualSpacing w:val="0"/>
        <w:jc w:val="both"/>
      </w:pPr>
    </w:p>
    <w:p w:rsidR="007C1EC5" w:rsidRPr="007C1EC5" w:rsidRDefault="007C1EC5" w:rsidP="008A03C9">
      <w:pPr>
        <w:jc w:val="both"/>
        <w:rPr>
          <w:rFonts w:eastAsiaTheme="minorHAnsi"/>
          <w:b/>
          <w:i/>
          <w:lang w:eastAsia="en-US"/>
        </w:rPr>
      </w:pPr>
      <w:r>
        <w:t>Sic argumentohet n</w:t>
      </w:r>
      <w:r w:rsidR="003741E5">
        <w:t>ë</w:t>
      </w:r>
      <w:r>
        <w:t xml:space="preserve"> konkluzionet p</w:t>
      </w:r>
      <w:r w:rsidR="003741E5">
        <w:t>ë</w:t>
      </w:r>
      <w:r>
        <w:t>rmbyll</w:t>
      </w:r>
      <w:r w:rsidR="003741E5">
        <w:t>ë</w:t>
      </w:r>
      <w:r>
        <w:t>se t</w:t>
      </w:r>
      <w:r w:rsidR="003741E5">
        <w:t>ë</w:t>
      </w:r>
      <w:r>
        <w:t xml:space="preserve"> Komitetit t</w:t>
      </w:r>
      <w:r w:rsidR="003741E5">
        <w:t>ë</w:t>
      </w:r>
      <w:r>
        <w:t xml:space="preserve"> OKB p</w:t>
      </w:r>
      <w:r w:rsidR="003741E5">
        <w:t>ë</w:t>
      </w:r>
      <w:r>
        <w:t>r t</w:t>
      </w:r>
      <w:r w:rsidR="003741E5">
        <w:t>ë</w:t>
      </w:r>
      <w:r>
        <w:t xml:space="preserve"> drejtat e personave me aft</w:t>
      </w:r>
      <w:r w:rsidR="003741E5">
        <w:t>ë</w:t>
      </w:r>
      <w:r>
        <w:t>si t</w:t>
      </w:r>
      <w:r w:rsidR="003741E5">
        <w:t>ë</w:t>
      </w:r>
      <w:r>
        <w:t xml:space="preserve"> kufizuar, legjislacioni shqiptar lidhur me zot</w:t>
      </w:r>
      <w:r w:rsidR="003741E5">
        <w:t>ë</w:t>
      </w:r>
      <w:r>
        <w:t>sin</w:t>
      </w:r>
      <w:r w:rsidR="003741E5">
        <w:t>ë</w:t>
      </w:r>
      <w:r>
        <w:t xml:space="preserve"> juridike p</w:t>
      </w:r>
      <w:r w:rsidR="003741E5">
        <w:t>ë</w:t>
      </w:r>
      <w:r>
        <w:t>r t</w:t>
      </w:r>
      <w:r w:rsidR="003741E5">
        <w:t>ë</w:t>
      </w:r>
      <w:r>
        <w:t xml:space="preserve"> vepruar, vazhdon t</w:t>
      </w:r>
      <w:r w:rsidR="003741E5">
        <w:t>ë</w:t>
      </w:r>
      <w:r>
        <w:t xml:space="preserve"> mbetet i vjet</w:t>
      </w:r>
      <w:r w:rsidR="003741E5">
        <w:t>ë</w:t>
      </w:r>
      <w:r>
        <w:t>ruar dhe duhet domosdoshm</w:t>
      </w:r>
      <w:r w:rsidR="003741E5">
        <w:t>ë</w:t>
      </w:r>
      <w:r>
        <w:t>risht t</w:t>
      </w:r>
      <w:r w:rsidR="003741E5">
        <w:t>ë</w:t>
      </w:r>
      <w:r>
        <w:t xml:space="preserve"> fillojn</w:t>
      </w:r>
      <w:r w:rsidR="003741E5">
        <w:t>ë</w:t>
      </w:r>
      <w:r>
        <w:t xml:space="preserve"> p</w:t>
      </w:r>
      <w:r w:rsidR="003741E5">
        <w:t>ë</w:t>
      </w:r>
      <w:r>
        <w:t>rpjekjet p</w:t>
      </w:r>
      <w:r w:rsidR="003741E5">
        <w:t>ë</w:t>
      </w:r>
      <w:r>
        <w:t>r ta sjell</w:t>
      </w:r>
      <w:r w:rsidR="003741E5">
        <w:t>ë</w:t>
      </w:r>
      <w:r>
        <w:t xml:space="preserve"> at</w:t>
      </w:r>
      <w:r w:rsidR="003741E5">
        <w:t>ë</w:t>
      </w:r>
      <w:r>
        <w:t xml:space="preserve"> n</w:t>
      </w:r>
      <w:r w:rsidR="003741E5">
        <w:t>ë</w:t>
      </w:r>
      <w:r>
        <w:t xml:space="preserve"> p</w:t>
      </w:r>
      <w:r w:rsidR="003741E5">
        <w:t>ë</w:t>
      </w:r>
      <w:r>
        <w:t>rputhje me k</w:t>
      </w:r>
      <w:r w:rsidR="003741E5">
        <w:t>ë</w:t>
      </w:r>
      <w:r>
        <w:t>ndv</w:t>
      </w:r>
      <w:r w:rsidR="003741E5">
        <w:t>ë</w:t>
      </w:r>
      <w:r>
        <w:t>shtrimin e KDPAK. Konkretisht ky Komitet rekomandon q</w:t>
      </w:r>
      <w:r w:rsidR="003741E5">
        <w:t>ë</w:t>
      </w:r>
      <w:r>
        <w:t xml:space="preserve"> shteti shqiptar duhet : </w:t>
      </w:r>
      <w:r w:rsidRPr="007C1EC5">
        <w:rPr>
          <w:i/>
        </w:rPr>
        <w:t>“</w:t>
      </w:r>
      <w:r w:rsidRPr="007C1EC5">
        <w:rPr>
          <w:rStyle w:val="tlid-translation"/>
          <w:bCs/>
          <w:i/>
        </w:rPr>
        <w:t>Të harmonizojë legjislacionin në</w:t>
      </w:r>
      <w:r w:rsidRPr="007C1EC5">
        <w:rPr>
          <w:rStyle w:val="tlid-translation"/>
          <w:bCs/>
          <w:i/>
          <w:color w:val="FF0000"/>
        </w:rPr>
        <w:t xml:space="preserve"> </w:t>
      </w:r>
      <w:r w:rsidRPr="007C1EC5">
        <w:rPr>
          <w:rStyle w:val="tlid-translation"/>
          <w:bCs/>
          <w:i/>
        </w:rPr>
        <w:t>përputhje me</w:t>
      </w:r>
      <w:r w:rsidRPr="007C1EC5">
        <w:rPr>
          <w:rStyle w:val="tlid-translation"/>
          <w:bCs/>
          <w:i/>
          <w:color w:val="FF0000"/>
        </w:rPr>
        <w:t xml:space="preserve"> </w:t>
      </w:r>
      <w:r w:rsidRPr="007C1EC5">
        <w:rPr>
          <w:rStyle w:val="tlid-translation"/>
          <w:bCs/>
          <w:i/>
        </w:rPr>
        <w:t>Konventën, të shfuqizojë të gjitha ligjet që kufizojnë zot</w:t>
      </w:r>
      <w:r w:rsidR="003741E5">
        <w:rPr>
          <w:rStyle w:val="tlid-translation"/>
          <w:bCs/>
          <w:i/>
        </w:rPr>
        <w:t>ë</w:t>
      </w:r>
      <w:r w:rsidRPr="007C1EC5">
        <w:rPr>
          <w:rStyle w:val="tlid-translation"/>
          <w:bCs/>
          <w:i/>
        </w:rPr>
        <w:t>sin</w:t>
      </w:r>
      <w:r w:rsidR="003741E5">
        <w:rPr>
          <w:rStyle w:val="tlid-translation"/>
          <w:bCs/>
          <w:i/>
        </w:rPr>
        <w:t>ë</w:t>
      </w:r>
      <w:r w:rsidRPr="007C1EC5">
        <w:rPr>
          <w:rStyle w:val="tlid-translation"/>
          <w:bCs/>
          <w:i/>
        </w:rPr>
        <w:t xml:space="preserve"> juridike të personave me aftësi të kufizuara, në veçanti të personave me aftësi të kufizuara psikosociale ose intelektuale, duke zëvendësuar regjimet e vendimmarrjes së zëvendësuar me vendimmarrje të mbështetur që respektojnë autonominë, vullnetin dhe preferencat e personit.”</w:t>
      </w:r>
    </w:p>
    <w:p w:rsidR="000F77A9" w:rsidRDefault="000F77A9" w:rsidP="008A03C9">
      <w:pPr>
        <w:jc w:val="both"/>
        <w:rPr>
          <w:rFonts w:eastAsiaTheme="minorHAnsi"/>
          <w:b/>
          <w:u w:val="single"/>
          <w:lang w:eastAsia="en-US"/>
        </w:rPr>
      </w:pPr>
    </w:p>
    <w:p w:rsidR="00EB0357" w:rsidRDefault="007C1EC5" w:rsidP="008A03C9">
      <w:pPr>
        <w:jc w:val="both"/>
        <w:rPr>
          <w:rFonts w:eastAsiaTheme="minorHAnsi"/>
          <w:b/>
          <w:lang w:eastAsia="en-US"/>
        </w:rPr>
      </w:pPr>
      <w:r w:rsidRPr="00EB0357">
        <w:rPr>
          <w:rFonts w:eastAsiaTheme="minorHAnsi"/>
          <w:lang w:eastAsia="en-US"/>
        </w:rPr>
        <w:t>P</w:t>
      </w:r>
      <w:r w:rsidR="003741E5">
        <w:rPr>
          <w:rFonts w:eastAsiaTheme="minorHAnsi"/>
          <w:lang w:eastAsia="en-US"/>
        </w:rPr>
        <w:t>ë</w:t>
      </w:r>
      <w:r w:rsidRPr="00EB0357">
        <w:rPr>
          <w:rFonts w:eastAsiaTheme="minorHAnsi"/>
          <w:lang w:eastAsia="en-US"/>
        </w:rPr>
        <w:t>r t</w:t>
      </w:r>
      <w:r w:rsidR="003741E5">
        <w:rPr>
          <w:rFonts w:eastAsiaTheme="minorHAnsi"/>
          <w:lang w:eastAsia="en-US"/>
        </w:rPr>
        <w:t>ë</w:t>
      </w:r>
      <w:r w:rsidRPr="00EB0357">
        <w:rPr>
          <w:rFonts w:eastAsiaTheme="minorHAnsi"/>
          <w:lang w:eastAsia="en-US"/>
        </w:rPr>
        <w:t xml:space="preserve"> arritur tek</w:t>
      </w:r>
      <w:r w:rsidR="00EB0357" w:rsidRPr="00EB0357">
        <w:rPr>
          <w:rFonts w:eastAsiaTheme="minorHAnsi"/>
          <w:lang w:eastAsia="en-US"/>
        </w:rPr>
        <w:t xml:space="preserve"> </w:t>
      </w:r>
      <w:r w:rsidR="00EB0357">
        <w:rPr>
          <w:rFonts w:eastAsiaTheme="minorHAnsi"/>
          <w:lang w:eastAsia="en-US"/>
        </w:rPr>
        <w:t>n</w:t>
      </w:r>
      <w:r w:rsidR="00EB0357" w:rsidRPr="00EB0357">
        <w:t>dërhyrj</w:t>
      </w:r>
      <w:r w:rsidR="00EB0357">
        <w:t xml:space="preserve">et </w:t>
      </w:r>
      <w:r w:rsidR="00EB0357" w:rsidRPr="00EB0357">
        <w:t>për përmirësime</w:t>
      </w:r>
      <w:r w:rsidR="00EB0357" w:rsidRPr="00EB0357">
        <w:rPr>
          <w:rFonts w:eastAsiaTheme="minorHAnsi"/>
          <w:lang w:eastAsia="en-US"/>
        </w:rPr>
        <w:t xml:space="preserve"> </w:t>
      </w:r>
      <w:r w:rsidRPr="00EB0357">
        <w:rPr>
          <w:rFonts w:eastAsiaTheme="minorHAnsi"/>
          <w:lang w:eastAsia="en-US"/>
        </w:rPr>
        <w:t xml:space="preserve">dhe ndryshime </w:t>
      </w:r>
      <w:r w:rsidR="00EB0357" w:rsidRPr="00EB0357">
        <w:t xml:space="preserve">në </w:t>
      </w:r>
      <w:r w:rsidR="00EB0357" w:rsidRPr="00EB0357">
        <w:rPr>
          <w:rFonts w:eastAsiaTheme="minorHAnsi"/>
          <w:lang w:eastAsia="en-US"/>
        </w:rPr>
        <w:t>Kodin Civil, Kodin e Procedurës Civile dhe Kodin e Familjes, me qëllim njohjen e</w:t>
      </w:r>
      <w:r w:rsidR="00EB0357" w:rsidRPr="00EB0357">
        <w:rPr>
          <w:color w:val="000000"/>
          <w:shd w:val="clear" w:color="auto" w:fill="FFFFFF"/>
        </w:rPr>
        <w:t xml:space="preserve"> </w:t>
      </w:r>
      <w:r w:rsidR="00EB0357">
        <w:rPr>
          <w:color w:val="000000"/>
          <w:shd w:val="clear" w:color="auto" w:fill="FFFFFF"/>
        </w:rPr>
        <w:t>zot</w:t>
      </w:r>
      <w:r w:rsidR="003741E5">
        <w:rPr>
          <w:color w:val="000000"/>
          <w:shd w:val="clear" w:color="auto" w:fill="FFFFFF"/>
        </w:rPr>
        <w:t>ë</w:t>
      </w:r>
      <w:r w:rsidR="00EB0357">
        <w:rPr>
          <w:color w:val="000000"/>
          <w:shd w:val="clear" w:color="auto" w:fill="FFFFFF"/>
        </w:rPr>
        <w:t>sis</w:t>
      </w:r>
      <w:r w:rsidR="003741E5">
        <w:rPr>
          <w:color w:val="000000"/>
          <w:shd w:val="clear" w:color="auto" w:fill="FFFFFF"/>
        </w:rPr>
        <w:t>ë</w:t>
      </w:r>
      <w:r w:rsidR="00EB0357" w:rsidRPr="00EB0357">
        <w:rPr>
          <w:color w:val="000000"/>
          <w:shd w:val="clear" w:color="auto" w:fill="FFFFFF"/>
        </w:rPr>
        <w:t xml:space="preserve"> ligjor</w:t>
      </w:r>
      <w:r w:rsidR="00EB0357">
        <w:rPr>
          <w:color w:val="000000"/>
          <w:shd w:val="clear" w:color="auto" w:fill="FFFFFF"/>
        </w:rPr>
        <w:t>e</w:t>
      </w:r>
      <w:r w:rsidR="00EB0357" w:rsidRPr="00EB0357">
        <w:rPr>
          <w:color w:val="000000"/>
          <w:shd w:val="clear" w:color="auto" w:fill="FFFFFF"/>
        </w:rPr>
        <w:t xml:space="preserve"> të personave me aftësi të kufizuara</w:t>
      </w:r>
      <w:r w:rsidR="00EB0357">
        <w:rPr>
          <w:color w:val="000000"/>
          <w:shd w:val="clear" w:color="auto" w:fill="FFFFFF"/>
        </w:rPr>
        <w:t xml:space="preserve">, </w:t>
      </w:r>
      <w:r w:rsidR="00EB0357">
        <w:rPr>
          <w:rFonts w:eastAsiaTheme="minorHAnsi"/>
          <w:lang w:eastAsia="en-US"/>
        </w:rPr>
        <w:t>proces q</w:t>
      </w:r>
      <w:r w:rsidR="003741E5">
        <w:rPr>
          <w:rFonts w:eastAsiaTheme="minorHAnsi"/>
          <w:lang w:eastAsia="en-US"/>
        </w:rPr>
        <w:t>ë</w:t>
      </w:r>
      <w:r w:rsidR="00EB0357">
        <w:rPr>
          <w:rFonts w:eastAsiaTheme="minorHAnsi"/>
          <w:lang w:eastAsia="en-US"/>
        </w:rPr>
        <w:t xml:space="preserve"> k</w:t>
      </w:r>
      <w:r w:rsidR="003741E5">
        <w:rPr>
          <w:rFonts w:eastAsiaTheme="minorHAnsi"/>
          <w:lang w:eastAsia="en-US"/>
        </w:rPr>
        <w:t>ë</w:t>
      </w:r>
      <w:r w:rsidR="00EB0357">
        <w:rPr>
          <w:rFonts w:eastAsiaTheme="minorHAnsi"/>
          <w:lang w:eastAsia="en-US"/>
        </w:rPr>
        <w:t>rkon njohje t</w:t>
      </w:r>
      <w:r w:rsidR="003741E5">
        <w:rPr>
          <w:rFonts w:eastAsiaTheme="minorHAnsi"/>
          <w:lang w:eastAsia="en-US"/>
        </w:rPr>
        <w:t>ë</w:t>
      </w:r>
      <w:r w:rsidR="00EB0357">
        <w:rPr>
          <w:rFonts w:eastAsiaTheme="minorHAnsi"/>
          <w:lang w:eastAsia="en-US"/>
        </w:rPr>
        <w:t xml:space="preserve"> mira dhe dakord</w:t>
      </w:r>
      <w:r w:rsidR="003741E5">
        <w:rPr>
          <w:rFonts w:eastAsiaTheme="minorHAnsi"/>
          <w:lang w:eastAsia="en-US"/>
        </w:rPr>
        <w:t>ë</w:t>
      </w:r>
      <w:r w:rsidR="00EB0357">
        <w:rPr>
          <w:rFonts w:eastAsiaTheme="minorHAnsi"/>
          <w:lang w:eastAsia="en-US"/>
        </w:rPr>
        <w:t>sim t</w:t>
      </w:r>
      <w:r w:rsidR="003741E5">
        <w:rPr>
          <w:rFonts w:eastAsiaTheme="minorHAnsi"/>
          <w:lang w:eastAsia="en-US"/>
        </w:rPr>
        <w:t>ë</w:t>
      </w:r>
      <w:r w:rsidR="00EB0357">
        <w:rPr>
          <w:rFonts w:eastAsiaTheme="minorHAnsi"/>
          <w:lang w:eastAsia="en-US"/>
        </w:rPr>
        <w:t xml:space="preserve"> shum</w:t>
      </w:r>
      <w:r w:rsidR="003741E5">
        <w:rPr>
          <w:rFonts w:eastAsiaTheme="minorHAnsi"/>
          <w:lang w:eastAsia="en-US"/>
        </w:rPr>
        <w:t>ë</w:t>
      </w:r>
      <w:r w:rsidR="00EB0357">
        <w:rPr>
          <w:rFonts w:eastAsiaTheme="minorHAnsi"/>
          <w:lang w:eastAsia="en-US"/>
        </w:rPr>
        <w:t xml:space="preserve"> institucioneve</w:t>
      </w:r>
      <w:r w:rsidR="00EB0357">
        <w:rPr>
          <w:color w:val="000000"/>
          <w:shd w:val="clear" w:color="auto" w:fill="FFFFFF"/>
        </w:rPr>
        <w:t xml:space="preserve"> , Plani parashikon t</w:t>
      </w:r>
      <w:r w:rsidR="003741E5">
        <w:rPr>
          <w:color w:val="000000"/>
          <w:shd w:val="clear" w:color="auto" w:fill="FFFFFF"/>
        </w:rPr>
        <w:t>ë</w:t>
      </w:r>
      <w:r w:rsidR="00EB0357">
        <w:rPr>
          <w:color w:val="000000"/>
          <w:shd w:val="clear" w:color="auto" w:fill="FFFFFF"/>
        </w:rPr>
        <w:t xml:space="preserve"> kryej</w:t>
      </w:r>
      <w:r w:rsidR="003741E5">
        <w:rPr>
          <w:color w:val="000000"/>
          <w:shd w:val="clear" w:color="auto" w:fill="FFFFFF"/>
        </w:rPr>
        <w:t>ë</w:t>
      </w:r>
      <w:r w:rsidR="00EB0357">
        <w:rPr>
          <w:color w:val="000000"/>
          <w:shd w:val="clear" w:color="auto" w:fill="FFFFFF"/>
        </w:rPr>
        <w:t xml:space="preserve"> aktivitete p</w:t>
      </w:r>
      <w:r w:rsidR="003741E5">
        <w:rPr>
          <w:color w:val="000000"/>
          <w:shd w:val="clear" w:color="auto" w:fill="FFFFFF"/>
        </w:rPr>
        <w:t>ë</w:t>
      </w:r>
      <w:r w:rsidR="00EB0357">
        <w:rPr>
          <w:color w:val="000000"/>
          <w:shd w:val="clear" w:color="auto" w:fill="FFFFFF"/>
        </w:rPr>
        <w:t xml:space="preserve">r </w:t>
      </w:r>
      <w:r w:rsidR="00EB0357" w:rsidRPr="00EB0357">
        <w:rPr>
          <w:color w:val="000000"/>
          <w:shd w:val="clear" w:color="auto" w:fill="FFFFFF"/>
        </w:rPr>
        <w:t>n</w:t>
      </w:r>
      <w:r w:rsidR="00EB0357" w:rsidRPr="00EB0357">
        <w:t xml:space="preserve">dërgjegjësimin </w:t>
      </w:r>
      <w:r w:rsidR="00EB0357">
        <w:t>e</w:t>
      </w:r>
      <w:r w:rsidR="00EB0357" w:rsidRPr="00EB0357">
        <w:t xml:space="preserve"> institucioneve përkatëse  nëpërmjet trajn</w:t>
      </w:r>
      <w:r w:rsidR="00EB0357">
        <w:t>imeve</w:t>
      </w:r>
      <w:r w:rsidR="00EB0357" w:rsidRPr="00EB0357">
        <w:t xml:space="preserve"> të punonj</w:t>
      </w:r>
      <w:r w:rsidR="003741E5">
        <w:t>ë</w:t>
      </w:r>
      <w:r w:rsidR="00EB0357" w:rsidRPr="00EB0357">
        <w:t xml:space="preserve">sve lidhur me  </w:t>
      </w:r>
      <w:r w:rsidR="00EB0357">
        <w:rPr>
          <w:color w:val="000000"/>
          <w:shd w:val="clear" w:color="auto" w:fill="FFFFFF"/>
        </w:rPr>
        <w:t>zot</w:t>
      </w:r>
      <w:r w:rsidR="003741E5">
        <w:rPr>
          <w:color w:val="000000"/>
          <w:shd w:val="clear" w:color="auto" w:fill="FFFFFF"/>
        </w:rPr>
        <w:t>ë</w:t>
      </w:r>
      <w:r w:rsidR="00EB0357">
        <w:rPr>
          <w:color w:val="000000"/>
          <w:shd w:val="clear" w:color="auto" w:fill="FFFFFF"/>
        </w:rPr>
        <w:t>sin</w:t>
      </w:r>
      <w:r w:rsidR="003741E5">
        <w:rPr>
          <w:color w:val="000000"/>
          <w:shd w:val="clear" w:color="auto" w:fill="FFFFFF"/>
        </w:rPr>
        <w:t>ë</w:t>
      </w:r>
      <w:r w:rsidR="00EB0357" w:rsidRPr="00EB0357">
        <w:rPr>
          <w:color w:val="000000"/>
          <w:shd w:val="clear" w:color="auto" w:fill="FFFFFF"/>
        </w:rPr>
        <w:t xml:space="preserve"> ligjor</w:t>
      </w:r>
      <w:r w:rsidR="00EB0357">
        <w:rPr>
          <w:color w:val="000000"/>
          <w:shd w:val="clear" w:color="auto" w:fill="FFFFFF"/>
        </w:rPr>
        <w:t>e</w:t>
      </w:r>
      <w:r w:rsidR="00EB0357" w:rsidRPr="00EB0357">
        <w:rPr>
          <w:color w:val="000000"/>
          <w:shd w:val="clear" w:color="auto" w:fill="FFFFFF"/>
        </w:rPr>
        <w:t xml:space="preserve"> për të vepruar të përcaktuar nga KKDPAK</w:t>
      </w:r>
      <w:r w:rsidR="00EB0357">
        <w:rPr>
          <w:color w:val="000000"/>
          <w:shd w:val="clear" w:color="auto" w:fill="FFFFFF"/>
        </w:rPr>
        <w:t>,</w:t>
      </w:r>
      <w:r w:rsidR="00EB0357" w:rsidRPr="00EB0357">
        <w:rPr>
          <w:color w:val="000000"/>
          <w:shd w:val="clear" w:color="auto" w:fill="FFFFFF"/>
        </w:rPr>
        <w:t xml:space="preserve"> si dhe kryerjen e </w:t>
      </w:r>
      <w:r w:rsidR="00EB0357" w:rsidRPr="00EB0357">
        <w:t>v</w:t>
      </w:r>
      <w:r w:rsidR="00EB0357" w:rsidRPr="00EB0357">
        <w:rPr>
          <w:color w:val="000000"/>
          <w:shd w:val="clear" w:color="auto" w:fill="FFFFFF"/>
        </w:rPr>
        <w:t xml:space="preserve">lerësimeve për situatën e personave me aftësi të kufizuara në lidhje me </w:t>
      </w:r>
      <w:r w:rsidR="00EB0357">
        <w:rPr>
          <w:color w:val="000000"/>
          <w:shd w:val="clear" w:color="auto" w:fill="FFFFFF"/>
        </w:rPr>
        <w:t>zot</w:t>
      </w:r>
      <w:r w:rsidR="003741E5">
        <w:rPr>
          <w:color w:val="000000"/>
          <w:shd w:val="clear" w:color="auto" w:fill="FFFFFF"/>
        </w:rPr>
        <w:t>ë</w:t>
      </w:r>
      <w:r w:rsidR="00EB0357">
        <w:rPr>
          <w:color w:val="000000"/>
          <w:shd w:val="clear" w:color="auto" w:fill="FFFFFF"/>
        </w:rPr>
        <w:t>sin</w:t>
      </w:r>
      <w:r w:rsidR="003741E5">
        <w:rPr>
          <w:color w:val="000000"/>
          <w:shd w:val="clear" w:color="auto" w:fill="FFFFFF"/>
        </w:rPr>
        <w:t>ë</w:t>
      </w:r>
      <w:r w:rsidR="00EB0357" w:rsidRPr="00EB0357">
        <w:rPr>
          <w:color w:val="000000"/>
          <w:shd w:val="clear" w:color="auto" w:fill="FFFFFF"/>
        </w:rPr>
        <w:t xml:space="preserve"> ligjor</w:t>
      </w:r>
      <w:r w:rsidR="00EB0357">
        <w:rPr>
          <w:color w:val="000000"/>
          <w:shd w:val="clear" w:color="auto" w:fill="FFFFFF"/>
        </w:rPr>
        <w:t>e</w:t>
      </w:r>
      <w:r w:rsidR="00EB0357" w:rsidRPr="00EB0357">
        <w:rPr>
          <w:color w:val="000000"/>
          <w:shd w:val="clear" w:color="auto" w:fill="FFFFFF"/>
        </w:rPr>
        <w:t xml:space="preserve"> për të vepruar</w:t>
      </w:r>
      <w:r w:rsidR="00EB0357">
        <w:rPr>
          <w:color w:val="000000"/>
          <w:shd w:val="clear" w:color="auto" w:fill="FFFFFF"/>
        </w:rPr>
        <w:t>.</w:t>
      </w:r>
    </w:p>
    <w:p w:rsidR="00EB0357" w:rsidRDefault="00EB0357" w:rsidP="008A03C9">
      <w:pPr>
        <w:jc w:val="both"/>
        <w:rPr>
          <w:rFonts w:eastAsiaTheme="minorHAnsi"/>
          <w:b/>
          <w:lang w:eastAsia="en-US"/>
        </w:rPr>
      </w:pPr>
    </w:p>
    <w:p w:rsidR="000F77A9" w:rsidRPr="000F77A9" w:rsidRDefault="000F77A9" w:rsidP="008A03C9">
      <w:pPr>
        <w:jc w:val="both"/>
        <w:rPr>
          <w:rStyle w:val="tlid-translation"/>
          <w:bCs/>
        </w:rPr>
      </w:pPr>
      <w:r w:rsidRPr="000F77A9">
        <w:rPr>
          <w:rFonts w:eastAsiaTheme="minorHAnsi"/>
          <w:b/>
          <w:lang w:eastAsia="en-US"/>
        </w:rPr>
        <w:t>Objektivi Specifik 3</w:t>
      </w:r>
      <w:r>
        <w:rPr>
          <w:rFonts w:eastAsiaTheme="minorHAnsi"/>
          <w:b/>
          <w:lang w:eastAsia="en-US"/>
        </w:rPr>
        <w:t xml:space="preserve"> - </w:t>
      </w:r>
      <w:r w:rsidRPr="000F77A9">
        <w:t>Garantimi i respektimit të të drejtave të personave me aftësi të kufizuara në institucionet e dënimit, në përputhje me standardet ndërkombëtare.</w:t>
      </w:r>
    </w:p>
    <w:p w:rsidR="008A03C9" w:rsidRDefault="008A03C9" w:rsidP="008A03C9">
      <w:pPr>
        <w:jc w:val="both"/>
      </w:pPr>
    </w:p>
    <w:p w:rsidR="00403372" w:rsidRDefault="00991458" w:rsidP="00991458">
      <w:pPr>
        <w:jc w:val="both"/>
      </w:pPr>
      <w:r>
        <w:t>P</w:t>
      </w:r>
      <w:r w:rsidRPr="00E9737F">
        <w:t>ersonat me probleme të shëndetit mendor janë një kategori që paraqet vështirësi për t’u trajtuar në mënyrë adekuate në sistemin e burgjeve, për shkak të kufizimit të lirisë, infrastrukturës së kufizuar të burgjeve për të ofruar një shërbim të përshtatshëm</w:t>
      </w:r>
      <w:r>
        <w:t xml:space="preserve"> për situatën e tyre shëndetsore</w:t>
      </w:r>
      <w:r w:rsidRPr="00E9737F">
        <w:t>, numrit të vogël të mjekëve psikiatër në sistem, infrastrukturës së amortizuar në disa burgje të vjetra, mungesës së hapësirave të përshtatshme për ofrimin e shërbimit psikologjik dhe terapeutik</w:t>
      </w:r>
      <w:r>
        <w:t xml:space="preserve"> dhe të vetë profesionistëve si psikolog dhe/apo punonjës social.</w:t>
      </w:r>
      <w:r w:rsidRPr="00E9737F">
        <w:t xml:space="preserve"> </w:t>
      </w:r>
      <w:r>
        <w:t>K</w:t>
      </w:r>
      <w:r w:rsidRPr="00E9737F">
        <w:t>ësaj liste i shtohen edhe sfidat e sistemit të burgjeve për trajtimin e kategorisë së shtetasve me masë mjekësore ‘mjekim i detyruar’ apo ‘shtrim i përkohshëm’</w:t>
      </w:r>
      <w:r>
        <w:t>.</w:t>
      </w:r>
    </w:p>
    <w:p w:rsidR="001B7176" w:rsidRDefault="001B7176" w:rsidP="00403372">
      <w:pPr>
        <w:jc w:val="both"/>
        <w:rPr>
          <w:rStyle w:val="oi732d6d"/>
        </w:rPr>
      </w:pPr>
    </w:p>
    <w:p w:rsidR="00593D04" w:rsidRDefault="00C07425" w:rsidP="006F69AA">
      <w:pPr>
        <w:autoSpaceDE w:val="0"/>
        <w:autoSpaceDN w:val="0"/>
        <w:adjustRightInd w:val="0"/>
        <w:jc w:val="both"/>
        <w:rPr>
          <w:color w:val="4F81BD" w:themeColor="accent1"/>
        </w:rPr>
      </w:pPr>
      <w:r>
        <w:t>P</w:t>
      </w:r>
      <w:r w:rsidR="003741E5">
        <w:t>ë</w:t>
      </w:r>
      <w:r>
        <w:t>r t</w:t>
      </w:r>
      <w:r w:rsidR="003741E5">
        <w:t>ë</w:t>
      </w:r>
      <w:r>
        <w:t xml:space="preserve"> arritur k</w:t>
      </w:r>
      <w:r w:rsidR="003741E5">
        <w:t>ë</w:t>
      </w:r>
      <w:r>
        <w:t>t</w:t>
      </w:r>
      <w:r w:rsidR="003741E5">
        <w:t>ë</w:t>
      </w:r>
      <w:r>
        <w:t xml:space="preserve"> objektiv </w:t>
      </w:r>
      <w:r w:rsidR="006F69AA">
        <w:t xml:space="preserve">, </w:t>
      </w:r>
      <w:r>
        <w:t>strukturat respektive t</w:t>
      </w:r>
      <w:r w:rsidR="003741E5">
        <w:t>ë</w:t>
      </w:r>
      <w:r>
        <w:t xml:space="preserve"> q</w:t>
      </w:r>
      <w:r w:rsidRPr="001E4AA0">
        <w:t>everi</w:t>
      </w:r>
      <w:r>
        <w:t>s</w:t>
      </w:r>
      <w:r w:rsidR="003741E5">
        <w:t>ë</w:t>
      </w:r>
      <w:r>
        <w:t xml:space="preserve"> </w:t>
      </w:r>
      <w:r w:rsidRPr="001E4AA0">
        <w:t>do të siguroj</w:t>
      </w:r>
      <w:r>
        <w:t>n</w:t>
      </w:r>
      <w:r w:rsidRPr="001E4AA0">
        <w:t>ë ambiente dhe shërbime të reja për personat me aftësi të kufizuara që janë në (para)</w:t>
      </w:r>
      <w:r>
        <w:t>-</w:t>
      </w:r>
      <w:r w:rsidRPr="001E4AA0">
        <w:t xml:space="preserve">burgim, duke përfshirë </w:t>
      </w:r>
      <w:r w:rsidRPr="001E4AA0">
        <w:lastRenderedPageBreak/>
        <w:t>ambiente të specializuara për trajtimin shëndetësor m</w:t>
      </w:r>
      <w:r>
        <w:t xml:space="preserve">endor të urdhëruar nga gjykata. </w:t>
      </w:r>
      <w:r w:rsidR="00FF1F53">
        <w:rPr>
          <w:color w:val="000000"/>
        </w:rPr>
        <w:t>Duke qen</w:t>
      </w:r>
      <w:r w:rsidR="003741E5">
        <w:rPr>
          <w:color w:val="000000"/>
        </w:rPr>
        <w:t>ë</w:t>
      </w:r>
      <w:r w:rsidR="00FF1F53">
        <w:rPr>
          <w:color w:val="000000"/>
        </w:rPr>
        <w:t xml:space="preserve"> se edhe </w:t>
      </w:r>
      <w:r w:rsidR="00FF1F53">
        <w:t>Gjykata Evropiane e të Drejtave të Njeriut ka ngritur shqetësime në lidhje me kushtet</w:t>
      </w:r>
      <w:r w:rsidR="00FF1F53" w:rsidRPr="00E9737F">
        <w:rPr>
          <w:color w:val="000000"/>
        </w:rPr>
        <w:t xml:space="preserve"> </w:t>
      </w:r>
      <w:r w:rsidR="00FF1F53">
        <w:rPr>
          <w:color w:val="000000"/>
        </w:rPr>
        <w:t>e personave me aft</w:t>
      </w:r>
      <w:r w:rsidR="003741E5">
        <w:rPr>
          <w:color w:val="000000"/>
        </w:rPr>
        <w:t>ë</w:t>
      </w:r>
      <w:r w:rsidR="00FF1F53">
        <w:rPr>
          <w:color w:val="000000"/>
        </w:rPr>
        <w:t>si t</w:t>
      </w:r>
      <w:r w:rsidR="003741E5">
        <w:rPr>
          <w:color w:val="000000"/>
        </w:rPr>
        <w:t>ë</w:t>
      </w:r>
      <w:r w:rsidR="00FF1F53">
        <w:rPr>
          <w:color w:val="000000"/>
        </w:rPr>
        <w:t xml:space="preserve"> kufizuar n</w:t>
      </w:r>
      <w:r w:rsidR="003741E5">
        <w:rPr>
          <w:color w:val="000000"/>
        </w:rPr>
        <w:t>ë</w:t>
      </w:r>
      <w:r w:rsidR="00FF1F53">
        <w:rPr>
          <w:color w:val="000000"/>
        </w:rPr>
        <w:t xml:space="preserve"> institucionet e vuajtjes s</w:t>
      </w:r>
      <w:r w:rsidR="003741E5">
        <w:rPr>
          <w:color w:val="000000"/>
        </w:rPr>
        <w:t>ë</w:t>
      </w:r>
      <w:r w:rsidR="00FF1F53">
        <w:rPr>
          <w:color w:val="000000"/>
        </w:rPr>
        <w:t xml:space="preserve"> d</w:t>
      </w:r>
      <w:r w:rsidR="003741E5">
        <w:rPr>
          <w:color w:val="000000"/>
        </w:rPr>
        <w:t>ë</w:t>
      </w:r>
      <w:r w:rsidR="00FF1F53">
        <w:rPr>
          <w:color w:val="000000"/>
        </w:rPr>
        <w:t xml:space="preserve">nimit, </w:t>
      </w:r>
      <w:r w:rsidR="001B7176" w:rsidRPr="00E9737F">
        <w:rPr>
          <w:color w:val="000000"/>
        </w:rPr>
        <w:t>MD dhe MSHMS janë duke vlerësuar alternativat e mundshme për zhvendosjen e të burgosurve nga Burgu i Z</w:t>
      </w:r>
      <w:r w:rsidR="001B7176">
        <w:rPr>
          <w:color w:val="000000"/>
        </w:rPr>
        <w:t>a</w:t>
      </w:r>
      <w:r w:rsidR="001B7176" w:rsidRPr="00E9737F">
        <w:rPr>
          <w:color w:val="000000"/>
        </w:rPr>
        <w:t xml:space="preserve">harisë Krujë, në ambiente më të përshtatshme për këtë kategori. Këtë vit pritet të zhvendosen shtetasit </w:t>
      </w:r>
      <w:r w:rsidR="001B7176">
        <w:rPr>
          <w:color w:val="000000"/>
        </w:rPr>
        <w:t xml:space="preserve">që vuajnë dënimin </w:t>
      </w:r>
      <w:r w:rsidR="001B7176" w:rsidRPr="00E9737F">
        <w:rPr>
          <w:color w:val="000000"/>
        </w:rPr>
        <w:t>me masë mjekësore në ambientet e riko</w:t>
      </w:r>
      <w:r w:rsidR="001B7176">
        <w:rPr>
          <w:color w:val="000000"/>
        </w:rPr>
        <w:t>n</w:t>
      </w:r>
      <w:r w:rsidR="001B7176" w:rsidRPr="00E9737F">
        <w:rPr>
          <w:color w:val="000000"/>
        </w:rPr>
        <w:t>struktuara të IEVP Lezhë. Nd</w:t>
      </w:r>
      <w:r w:rsidR="001B7176">
        <w:rPr>
          <w:color w:val="000000"/>
        </w:rPr>
        <w:t>ë</w:t>
      </w:r>
      <w:r w:rsidR="001B7176" w:rsidRPr="00E9737F">
        <w:rPr>
          <w:color w:val="000000"/>
        </w:rPr>
        <w:t>rkoh</w:t>
      </w:r>
      <w:r w:rsidR="001B7176">
        <w:rPr>
          <w:color w:val="000000"/>
        </w:rPr>
        <w:t>ë</w:t>
      </w:r>
      <w:r w:rsidR="001B7176" w:rsidRPr="00E9737F">
        <w:rPr>
          <w:color w:val="000000"/>
        </w:rPr>
        <w:t xml:space="preserve"> vazhdon t</w:t>
      </w:r>
      <w:r w:rsidR="001B7176">
        <w:rPr>
          <w:color w:val="000000"/>
        </w:rPr>
        <w:t>ë</w:t>
      </w:r>
      <w:r w:rsidR="001B7176" w:rsidRPr="00E9737F">
        <w:rPr>
          <w:color w:val="000000"/>
        </w:rPr>
        <w:t xml:space="preserve"> mbetet nj</w:t>
      </w:r>
      <w:r w:rsidR="001B7176">
        <w:rPr>
          <w:color w:val="000000"/>
        </w:rPr>
        <w:t>ë</w:t>
      </w:r>
      <w:r w:rsidR="001B7176" w:rsidRPr="00E9737F">
        <w:rPr>
          <w:color w:val="000000"/>
        </w:rPr>
        <w:t xml:space="preserve"> sfid</w:t>
      </w:r>
      <w:r w:rsidR="001B7176">
        <w:rPr>
          <w:color w:val="000000"/>
        </w:rPr>
        <w:t>ë</w:t>
      </w:r>
      <w:r w:rsidR="001B7176" w:rsidRPr="00E9737F">
        <w:rPr>
          <w:color w:val="000000"/>
        </w:rPr>
        <w:t xml:space="preserve"> e madhe mungesa e mjek</w:t>
      </w:r>
      <w:r w:rsidR="001B7176">
        <w:rPr>
          <w:color w:val="000000"/>
        </w:rPr>
        <w:t>ë</w:t>
      </w:r>
      <w:r w:rsidR="001B7176" w:rsidRPr="00E9737F">
        <w:rPr>
          <w:color w:val="000000"/>
        </w:rPr>
        <w:t>ve psikiat</w:t>
      </w:r>
      <w:r w:rsidR="001B7176">
        <w:rPr>
          <w:color w:val="000000"/>
        </w:rPr>
        <w:t>ë</w:t>
      </w:r>
      <w:r w:rsidR="001B7176" w:rsidRPr="00E9737F">
        <w:rPr>
          <w:color w:val="000000"/>
        </w:rPr>
        <w:t>r. N</w:t>
      </w:r>
      <w:r w:rsidR="001B7176">
        <w:rPr>
          <w:color w:val="000000"/>
        </w:rPr>
        <w:t>ë</w:t>
      </w:r>
      <w:r w:rsidR="001B7176" w:rsidRPr="00E9737F">
        <w:rPr>
          <w:color w:val="000000"/>
        </w:rPr>
        <w:t xml:space="preserve"> </w:t>
      </w:r>
      <w:r w:rsidR="001B7176" w:rsidRPr="00E9737F">
        <w:t>PBA 202</w:t>
      </w:r>
      <w:r w:rsidR="001B7176">
        <w:t>1</w:t>
      </w:r>
      <w:r w:rsidR="001B7176" w:rsidRPr="00E9737F">
        <w:t xml:space="preserve"> – 202</w:t>
      </w:r>
      <w:r w:rsidR="001B7176">
        <w:t>3</w:t>
      </w:r>
      <w:r w:rsidR="001B7176" w:rsidRPr="00E9737F">
        <w:t xml:space="preserve"> </w:t>
      </w:r>
      <w:r w:rsidR="001B7176">
        <w:t>ë</w:t>
      </w:r>
      <w:r w:rsidR="001B7176" w:rsidRPr="00E9737F">
        <w:t>sht</w:t>
      </w:r>
      <w:r w:rsidR="001B7176">
        <w:t>ë</w:t>
      </w:r>
      <w:r w:rsidR="001B7176" w:rsidRPr="00E9737F">
        <w:t xml:space="preserve"> parashikuar nj</w:t>
      </w:r>
      <w:r w:rsidR="001B7176">
        <w:t>ë</w:t>
      </w:r>
      <w:r w:rsidR="001B7176" w:rsidRPr="00E9737F">
        <w:t xml:space="preserve"> rritje e ndjeshme e pagave të mjekëve t</w:t>
      </w:r>
      <w:r w:rsidR="001B7176">
        <w:t>ë</w:t>
      </w:r>
      <w:r w:rsidR="001B7176" w:rsidRPr="00E9737F">
        <w:t xml:space="preserve"> stafit shëndetësor në burgje, në mënyrë që të mund të rritet interesi i mjekëve psikiatër për punësim në sistemin e burgjeve.</w:t>
      </w:r>
      <w:r w:rsidR="00476F73" w:rsidRPr="00476F73">
        <w:rPr>
          <w:rFonts w:ascii="Arial Narrow" w:hAnsi="Arial Narrow"/>
          <w:sz w:val="20"/>
          <w:szCs w:val="20"/>
        </w:rPr>
        <w:t xml:space="preserve"> </w:t>
      </w:r>
      <w:r w:rsidR="006F69AA" w:rsidRPr="006F69AA">
        <w:t>P</w:t>
      </w:r>
      <w:r w:rsidR="003741E5">
        <w:t>ë</w:t>
      </w:r>
      <w:r w:rsidR="006F69AA" w:rsidRPr="006F69AA">
        <w:t>r t</w:t>
      </w:r>
      <w:r w:rsidR="003741E5">
        <w:t>ë</w:t>
      </w:r>
      <w:r w:rsidR="006F69AA" w:rsidRPr="006F69AA">
        <w:t xml:space="preserve"> b</w:t>
      </w:r>
      <w:r w:rsidR="003741E5">
        <w:t>ë</w:t>
      </w:r>
      <w:r w:rsidR="006F69AA" w:rsidRPr="006F69AA">
        <w:t>r</w:t>
      </w:r>
      <w:r w:rsidR="003741E5">
        <w:t>ë</w:t>
      </w:r>
      <w:r w:rsidR="006F69AA" w:rsidRPr="006F69AA">
        <w:t xml:space="preserve"> t</w:t>
      </w:r>
      <w:r w:rsidR="003741E5">
        <w:t>ë</w:t>
      </w:r>
      <w:r w:rsidR="006F69AA" w:rsidRPr="006F69AA">
        <w:t xml:space="preserve"> mundur a</w:t>
      </w:r>
      <w:r w:rsidR="00476F73" w:rsidRPr="006F69AA">
        <w:t>plikimi</w:t>
      </w:r>
      <w:r w:rsidR="006F69AA" w:rsidRPr="006F69AA">
        <w:t>n e modelit t</w:t>
      </w:r>
      <w:r w:rsidR="003741E5">
        <w:t>ë</w:t>
      </w:r>
      <w:r w:rsidR="006F69AA" w:rsidRPr="006F69AA">
        <w:t xml:space="preserve"> ri t</w:t>
      </w:r>
      <w:r w:rsidR="003741E5">
        <w:t>ë</w:t>
      </w:r>
      <w:r w:rsidR="006F69AA" w:rsidRPr="006F69AA">
        <w:t xml:space="preserve"> t</w:t>
      </w:r>
      <w:r w:rsidR="003741E5">
        <w:t>ë</w:t>
      </w:r>
      <w:r w:rsidR="006F69AA" w:rsidRPr="006F69AA">
        <w:t xml:space="preserve"> drejtave t</w:t>
      </w:r>
      <w:r w:rsidR="003741E5">
        <w:t>ë</w:t>
      </w:r>
      <w:r w:rsidR="006F69AA" w:rsidRPr="006F69AA">
        <w:t xml:space="preserve"> personave me aft</w:t>
      </w:r>
      <w:r w:rsidR="003741E5">
        <w:t>ë</w:t>
      </w:r>
      <w:r w:rsidR="006F69AA" w:rsidRPr="006F69AA">
        <w:t>si t</w:t>
      </w:r>
      <w:r w:rsidR="003741E5">
        <w:t>ë</w:t>
      </w:r>
      <w:r w:rsidR="006F69AA" w:rsidRPr="006F69AA">
        <w:t xml:space="preserve"> kufizuar sipas KDPAK edhe n</w:t>
      </w:r>
      <w:r w:rsidR="003741E5">
        <w:t>ë</w:t>
      </w:r>
      <w:r w:rsidR="006F69AA" w:rsidRPr="006F69AA">
        <w:t xml:space="preserve"> institucionet e vuajtjes s</w:t>
      </w:r>
      <w:r w:rsidR="003741E5">
        <w:t>ë</w:t>
      </w:r>
      <w:r w:rsidR="006F69AA" w:rsidRPr="006F69AA">
        <w:t xml:space="preserve"> d</w:t>
      </w:r>
      <w:r w:rsidR="003741E5">
        <w:t>ë</w:t>
      </w:r>
      <w:r w:rsidR="006F69AA" w:rsidRPr="006F69AA">
        <w:t>nimit ,</w:t>
      </w:r>
      <w:r w:rsidR="00476F73" w:rsidRPr="006F69AA">
        <w:rPr>
          <w:rFonts w:eastAsiaTheme="minorHAnsi"/>
          <w:lang w:eastAsia="en-US"/>
        </w:rPr>
        <w:t xml:space="preserve"> mjekët psikiatër që  shërbejnë në këto institucione </w:t>
      </w:r>
      <w:r w:rsidR="006F69AA" w:rsidRPr="006F69AA">
        <w:rPr>
          <w:rFonts w:eastAsiaTheme="minorHAnsi"/>
          <w:lang w:eastAsia="en-US"/>
        </w:rPr>
        <w:t>do t</w:t>
      </w:r>
      <w:r w:rsidR="003741E5">
        <w:rPr>
          <w:rFonts w:eastAsiaTheme="minorHAnsi"/>
          <w:lang w:eastAsia="en-US"/>
        </w:rPr>
        <w:t>ë</w:t>
      </w:r>
      <w:r w:rsidR="006F69AA" w:rsidRPr="006F69AA">
        <w:rPr>
          <w:rFonts w:eastAsiaTheme="minorHAnsi"/>
          <w:lang w:eastAsia="en-US"/>
        </w:rPr>
        <w:t xml:space="preserve"> mb</w:t>
      </w:r>
      <w:r w:rsidR="003741E5">
        <w:rPr>
          <w:rFonts w:eastAsiaTheme="minorHAnsi"/>
          <w:lang w:eastAsia="en-US"/>
        </w:rPr>
        <w:t>ë</w:t>
      </w:r>
      <w:r w:rsidR="006F69AA" w:rsidRPr="006F69AA">
        <w:rPr>
          <w:rFonts w:eastAsiaTheme="minorHAnsi"/>
          <w:lang w:eastAsia="en-US"/>
        </w:rPr>
        <w:t xml:space="preserve">shteten edhe </w:t>
      </w:r>
      <w:r w:rsidR="00476F73" w:rsidRPr="006F69AA">
        <w:rPr>
          <w:rFonts w:eastAsiaTheme="minorHAnsi"/>
          <w:lang w:eastAsia="en-US"/>
        </w:rPr>
        <w:t>me një psikolog.</w:t>
      </w:r>
    </w:p>
    <w:p w:rsidR="00593D04" w:rsidRDefault="00593D04" w:rsidP="00593D04">
      <w:pPr>
        <w:spacing w:after="120"/>
        <w:jc w:val="both"/>
        <w:rPr>
          <w:color w:val="4F81BD" w:themeColor="accent1"/>
        </w:rPr>
      </w:pPr>
    </w:p>
    <w:p w:rsidR="001B7176" w:rsidRPr="006F69AA" w:rsidRDefault="00593D04" w:rsidP="006F69AA">
      <w:pPr>
        <w:pBdr>
          <w:top w:val="single" w:sz="4" w:space="1" w:color="auto"/>
          <w:left w:val="single" w:sz="4" w:space="4" w:color="auto"/>
          <w:bottom w:val="single" w:sz="4" w:space="1" w:color="auto"/>
          <w:right w:val="single" w:sz="4" w:space="4" w:color="auto"/>
        </w:pBdr>
        <w:spacing w:after="120"/>
        <w:jc w:val="both"/>
        <w:rPr>
          <w:color w:val="4F81BD" w:themeColor="accent1"/>
          <w:sz w:val="28"/>
          <w:szCs w:val="28"/>
        </w:rPr>
      </w:pPr>
      <w:r w:rsidRPr="00B7726C">
        <w:rPr>
          <w:b/>
          <w:color w:val="4F81BD" w:themeColor="accent1"/>
          <w:sz w:val="28"/>
          <w:szCs w:val="28"/>
        </w:rPr>
        <w:t>Q</w:t>
      </w:r>
      <w:r w:rsidR="003741E5">
        <w:rPr>
          <w:b/>
          <w:color w:val="4F81BD" w:themeColor="accent1"/>
          <w:sz w:val="28"/>
          <w:szCs w:val="28"/>
        </w:rPr>
        <w:t>ë</w:t>
      </w:r>
      <w:r w:rsidRPr="00B7726C">
        <w:rPr>
          <w:b/>
          <w:color w:val="4F81BD" w:themeColor="accent1"/>
          <w:sz w:val="28"/>
          <w:szCs w:val="28"/>
        </w:rPr>
        <w:t>llimi i Politik</w:t>
      </w:r>
      <w:r w:rsidR="003741E5">
        <w:rPr>
          <w:b/>
          <w:color w:val="4F81BD" w:themeColor="accent1"/>
          <w:sz w:val="28"/>
          <w:szCs w:val="28"/>
        </w:rPr>
        <w:t>ë</w:t>
      </w:r>
      <w:r w:rsidRPr="00B7726C">
        <w:rPr>
          <w:b/>
          <w:color w:val="4F81BD" w:themeColor="accent1"/>
          <w:sz w:val="28"/>
          <w:szCs w:val="28"/>
        </w:rPr>
        <w:t>s 3-</w:t>
      </w:r>
      <w:r w:rsidRPr="006F69AA">
        <w:rPr>
          <w:color w:val="4F81BD" w:themeColor="accent1"/>
          <w:sz w:val="28"/>
          <w:szCs w:val="28"/>
        </w:rPr>
        <w:t xml:space="preserve"> </w:t>
      </w:r>
      <w:r w:rsidRPr="006F69AA">
        <w:rPr>
          <w:b/>
          <w:color w:val="4F81BD" w:themeColor="accent1"/>
          <w:sz w:val="28"/>
          <w:szCs w:val="28"/>
        </w:rPr>
        <w:t>Rritja e pjesëmarrjes në tregun e punës dhe nxitja e mundësive të barabarta për punë të denjë për personat me aftësi të kufizuar</w:t>
      </w:r>
    </w:p>
    <w:p w:rsidR="001B7176" w:rsidRDefault="001B7176" w:rsidP="001B7176">
      <w:pPr>
        <w:autoSpaceDE w:val="0"/>
        <w:autoSpaceDN w:val="0"/>
        <w:adjustRightInd w:val="0"/>
        <w:jc w:val="both"/>
        <w:rPr>
          <w:rFonts w:eastAsia="MyriadPro-Regular"/>
          <w:color w:val="000000"/>
        </w:rPr>
      </w:pPr>
      <w:r w:rsidRPr="008818A9">
        <w:rPr>
          <w:rFonts w:eastAsia="MyriadPro-Regular"/>
          <w:color w:val="000000"/>
        </w:rPr>
        <w:t>Në qendër të integrimit të personave me aftësi të kufizuar qëndron aftësimi dhe punësimi i tyre, e kjo i jep një rëndësi të vecantë kësaj fushe të Planit. Nj</w:t>
      </w:r>
      <w:r>
        <w:rPr>
          <w:rFonts w:eastAsia="MyriadPro-Regular"/>
          <w:color w:val="000000"/>
        </w:rPr>
        <w:t>ë</w:t>
      </w:r>
      <w:r w:rsidRPr="008818A9">
        <w:rPr>
          <w:rFonts w:eastAsia="MyriadPro-Regular"/>
          <w:color w:val="000000"/>
        </w:rPr>
        <w:t xml:space="preserve"> nen i vecant</w:t>
      </w:r>
      <w:r>
        <w:rPr>
          <w:rFonts w:eastAsia="MyriadPro-Regular"/>
          <w:color w:val="000000"/>
        </w:rPr>
        <w:t>ë</w:t>
      </w:r>
      <w:r w:rsidRPr="008818A9">
        <w:rPr>
          <w:rFonts w:eastAsia="MyriadPro-Regular"/>
          <w:color w:val="000000"/>
        </w:rPr>
        <w:t xml:space="preserve"> i KDPAK p</w:t>
      </w:r>
      <w:r>
        <w:rPr>
          <w:rFonts w:eastAsia="MyriadPro-Regular"/>
          <w:color w:val="000000"/>
        </w:rPr>
        <w:t>ë</w:t>
      </w:r>
      <w:r w:rsidRPr="008818A9">
        <w:rPr>
          <w:rFonts w:eastAsia="MyriadPro-Regular"/>
          <w:color w:val="000000"/>
        </w:rPr>
        <w:t xml:space="preserve">rcakton njohjen dhe respektimin e </w:t>
      </w:r>
      <w:r w:rsidRPr="008818A9">
        <w:rPr>
          <w:rFonts w:eastAsia="MyriadPro-Regular"/>
          <w:i/>
          <w:color w:val="000000"/>
        </w:rPr>
        <w:t>“</w:t>
      </w:r>
      <w:r w:rsidRPr="008818A9">
        <w:rPr>
          <w:i/>
        </w:rPr>
        <w:t>të drejtës s</w:t>
      </w:r>
      <w:r>
        <w:rPr>
          <w:i/>
        </w:rPr>
        <w:t>ë</w:t>
      </w:r>
      <w:r w:rsidRPr="008818A9">
        <w:rPr>
          <w:i/>
        </w:rPr>
        <w:t xml:space="preserve"> personave me aftësi të kufizuar për të punuar, në baza të barabarta me të tjerët”</w:t>
      </w:r>
      <w:r>
        <w:rPr>
          <w:i/>
        </w:rPr>
        <w:t xml:space="preserve">, </w:t>
      </w:r>
      <w:r w:rsidRPr="008818A9">
        <w:t>duke</w:t>
      </w:r>
      <w:r w:rsidRPr="008818A9">
        <w:rPr>
          <w:i/>
        </w:rPr>
        <w:t xml:space="preserve"> </w:t>
      </w:r>
      <w:r>
        <w:rPr>
          <w:i/>
        </w:rPr>
        <w:t>“</w:t>
      </w:r>
      <w:r w:rsidRPr="008818A9">
        <w:rPr>
          <w:i/>
        </w:rPr>
        <w:t>ndaluar diskriminimin me bazë aftësinë e kufizuar në të gjitha çështjet lidhur me punësimin</w:t>
      </w:r>
      <w:r>
        <w:rPr>
          <w:rFonts w:eastAsia="MyriadPro-Regular"/>
          <w:color w:val="000000"/>
        </w:rPr>
        <w:t xml:space="preserve">”. </w:t>
      </w:r>
      <w:r w:rsidRPr="00BE145C">
        <w:rPr>
          <w:rFonts w:eastAsia="MyriadPro-Regular"/>
          <w:color w:val="000000"/>
        </w:rPr>
        <w:t xml:space="preserve">Kuadri ligjor në RSH garanton aksesin në punësim të personave me aftësi të kufizuara, ndalon </w:t>
      </w:r>
      <w:r w:rsidRPr="00BE145C">
        <w:rPr>
          <w:rFonts w:eastAsia="MyriadPro-Regular"/>
        </w:rPr>
        <w:t>çdo formë diskriminimi në fushën e punësimit dhe profesionit</w:t>
      </w:r>
      <w:r>
        <w:rPr>
          <w:rFonts w:eastAsia="MyriadPro-Regular"/>
        </w:rPr>
        <w:t xml:space="preserve"> dhe</w:t>
      </w:r>
      <w:r w:rsidRPr="00BE145C">
        <w:rPr>
          <w:rFonts w:eastAsia="MyriadPro-Regular"/>
        </w:rPr>
        <w:t xml:space="preserve"> mundëson pjesëmarrjen në tregun e punës përmes programeve </w:t>
      </w:r>
      <w:r>
        <w:rPr>
          <w:rFonts w:eastAsia="MyriadPro-Regular"/>
        </w:rPr>
        <w:t xml:space="preserve">specifike sic janë ato </w:t>
      </w:r>
      <w:r w:rsidRPr="00BE145C">
        <w:rPr>
          <w:rFonts w:eastAsia="MyriadPro-Regular"/>
        </w:rPr>
        <w:t>për nxitjen e punësimit</w:t>
      </w:r>
      <w:r w:rsidRPr="00BE145C">
        <w:rPr>
          <w:rFonts w:eastAsia="MyriadPro-Regular"/>
          <w:color w:val="000000"/>
        </w:rPr>
        <w:t xml:space="preserve">. </w:t>
      </w:r>
    </w:p>
    <w:p w:rsidR="001B7176" w:rsidRDefault="001B7176" w:rsidP="001B7176">
      <w:pPr>
        <w:autoSpaceDE w:val="0"/>
        <w:autoSpaceDN w:val="0"/>
        <w:adjustRightInd w:val="0"/>
        <w:jc w:val="both"/>
        <w:rPr>
          <w:rFonts w:eastAsia="MyriadPro-Regular"/>
          <w:color w:val="000000"/>
        </w:rPr>
      </w:pPr>
    </w:p>
    <w:p w:rsidR="001B7176" w:rsidRDefault="001B7176" w:rsidP="001B7176">
      <w:pPr>
        <w:autoSpaceDE w:val="0"/>
        <w:autoSpaceDN w:val="0"/>
        <w:adjustRightInd w:val="0"/>
        <w:jc w:val="both"/>
        <w:rPr>
          <w:rFonts w:eastAsia="MyriadPro-Regular"/>
        </w:rPr>
      </w:pPr>
      <w:r>
        <w:rPr>
          <w:rFonts w:eastAsia="MyriadPro-Regular"/>
        </w:rPr>
        <w:t>Punësimi i personave me aftësi të kufizuara që është faktor kyc për përfshirjen</w:t>
      </w:r>
      <w:r w:rsidR="000569F7">
        <w:rPr>
          <w:rFonts w:eastAsia="MyriadPro-Regular"/>
        </w:rPr>
        <w:t>,</w:t>
      </w:r>
      <w:r>
        <w:rPr>
          <w:rFonts w:eastAsia="MyriadPro-Regular"/>
        </w:rPr>
        <w:t xml:space="preserve"> është në të njëjtën kohë edhe një cështje shumë komplekse që lidhet me shumë faktorë sic janë : arsimimi, aftësimi për punë, diskriminimi, aksesueshmëria dhe përshtatja e vendit të punës etj, e që krijojnë barriera në punësim. Kjo kërkon jo vetëm hartimin e politikave specifike mbështetëse për punësim por edhe një bashkëpunim dhe koordinim të mirë të politikave të tjera përfshirëse.</w:t>
      </w:r>
    </w:p>
    <w:p w:rsidR="003E4DF6" w:rsidRDefault="003E4DF6" w:rsidP="001B7176">
      <w:pPr>
        <w:autoSpaceDE w:val="0"/>
        <w:autoSpaceDN w:val="0"/>
        <w:adjustRightInd w:val="0"/>
        <w:jc w:val="both"/>
        <w:rPr>
          <w:rFonts w:eastAsia="MyriadPro-Regular"/>
        </w:rPr>
      </w:pPr>
    </w:p>
    <w:p w:rsidR="00496E41" w:rsidRDefault="003E4DF6" w:rsidP="004E62C9">
      <w:pPr>
        <w:pStyle w:val="SingleTxtG"/>
        <w:ind w:left="0" w:right="-46"/>
        <w:rPr>
          <w:rFonts w:eastAsia="MyriadPro-Regular"/>
        </w:rPr>
      </w:pPr>
      <w:r w:rsidRPr="004E62C9">
        <w:rPr>
          <w:sz w:val="24"/>
          <w:szCs w:val="24"/>
        </w:rPr>
        <w:t>Lidhur me nj</w:t>
      </w:r>
      <w:r w:rsidR="003741E5">
        <w:rPr>
          <w:sz w:val="24"/>
          <w:szCs w:val="24"/>
        </w:rPr>
        <w:t>ë</w:t>
      </w:r>
      <w:r w:rsidRPr="004E62C9">
        <w:rPr>
          <w:sz w:val="24"/>
          <w:szCs w:val="24"/>
        </w:rPr>
        <w:t xml:space="preserve"> p</w:t>
      </w:r>
      <w:r w:rsidR="003741E5">
        <w:rPr>
          <w:sz w:val="24"/>
          <w:szCs w:val="24"/>
        </w:rPr>
        <w:t>ë</w:t>
      </w:r>
      <w:r w:rsidRPr="004E62C9">
        <w:rPr>
          <w:sz w:val="24"/>
          <w:szCs w:val="24"/>
        </w:rPr>
        <w:t>rfshirje m</w:t>
      </w:r>
      <w:r w:rsidR="003741E5">
        <w:rPr>
          <w:sz w:val="24"/>
          <w:szCs w:val="24"/>
        </w:rPr>
        <w:t>ë</w:t>
      </w:r>
      <w:r w:rsidRPr="004E62C9">
        <w:rPr>
          <w:sz w:val="24"/>
          <w:szCs w:val="24"/>
        </w:rPr>
        <w:t xml:space="preserve"> t</w:t>
      </w:r>
      <w:r w:rsidR="003741E5">
        <w:rPr>
          <w:sz w:val="24"/>
          <w:szCs w:val="24"/>
        </w:rPr>
        <w:t>ë</w:t>
      </w:r>
      <w:r w:rsidRPr="004E62C9">
        <w:rPr>
          <w:sz w:val="24"/>
          <w:szCs w:val="24"/>
        </w:rPr>
        <w:t xml:space="preserve"> madhe t</w:t>
      </w:r>
      <w:r w:rsidR="003741E5">
        <w:rPr>
          <w:sz w:val="24"/>
          <w:szCs w:val="24"/>
        </w:rPr>
        <w:t>ë</w:t>
      </w:r>
      <w:r w:rsidRPr="004E62C9">
        <w:rPr>
          <w:sz w:val="24"/>
          <w:szCs w:val="24"/>
        </w:rPr>
        <w:t xml:space="preserve"> personave me aft</w:t>
      </w:r>
      <w:r w:rsidR="003741E5">
        <w:rPr>
          <w:sz w:val="24"/>
          <w:szCs w:val="24"/>
        </w:rPr>
        <w:t>ë</w:t>
      </w:r>
      <w:r w:rsidRPr="004E62C9">
        <w:rPr>
          <w:sz w:val="24"/>
          <w:szCs w:val="24"/>
        </w:rPr>
        <w:t>si t</w:t>
      </w:r>
      <w:r w:rsidR="003741E5">
        <w:rPr>
          <w:sz w:val="24"/>
          <w:szCs w:val="24"/>
        </w:rPr>
        <w:t>ë</w:t>
      </w:r>
      <w:r w:rsidRPr="004E62C9">
        <w:rPr>
          <w:sz w:val="24"/>
          <w:szCs w:val="24"/>
        </w:rPr>
        <w:t xml:space="preserve"> kufizuara n</w:t>
      </w:r>
      <w:r w:rsidR="003741E5">
        <w:rPr>
          <w:sz w:val="24"/>
          <w:szCs w:val="24"/>
        </w:rPr>
        <w:t>ë</w:t>
      </w:r>
      <w:r w:rsidRPr="004E62C9">
        <w:rPr>
          <w:sz w:val="24"/>
          <w:szCs w:val="24"/>
        </w:rPr>
        <w:t xml:space="preserve"> tregun e pun</w:t>
      </w:r>
      <w:r w:rsidR="003741E5">
        <w:rPr>
          <w:sz w:val="24"/>
          <w:szCs w:val="24"/>
        </w:rPr>
        <w:t>ë</w:t>
      </w:r>
      <w:r w:rsidRPr="004E62C9">
        <w:rPr>
          <w:sz w:val="24"/>
          <w:szCs w:val="24"/>
        </w:rPr>
        <w:t>s, Komiteti i OKB p</w:t>
      </w:r>
      <w:r w:rsidR="003741E5">
        <w:rPr>
          <w:sz w:val="24"/>
          <w:szCs w:val="24"/>
        </w:rPr>
        <w:t>ë</w:t>
      </w:r>
      <w:r w:rsidRPr="004E62C9">
        <w:rPr>
          <w:sz w:val="24"/>
          <w:szCs w:val="24"/>
        </w:rPr>
        <w:t>r t</w:t>
      </w:r>
      <w:r w:rsidR="003741E5">
        <w:rPr>
          <w:sz w:val="24"/>
          <w:szCs w:val="24"/>
        </w:rPr>
        <w:t>ë</w:t>
      </w:r>
      <w:r w:rsidRPr="004E62C9">
        <w:rPr>
          <w:sz w:val="24"/>
          <w:szCs w:val="24"/>
        </w:rPr>
        <w:t xml:space="preserve"> drejtat e personave me aft</w:t>
      </w:r>
      <w:r w:rsidR="003741E5">
        <w:rPr>
          <w:sz w:val="24"/>
          <w:szCs w:val="24"/>
        </w:rPr>
        <w:t>ë</w:t>
      </w:r>
      <w:r w:rsidRPr="004E62C9">
        <w:rPr>
          <w:sz w:val="24"/>
          <w:szCs w:val="24"/>
        </w:rPr>
        <w:t>si t</w:t>
      </w:r>
      <w:r w:rsidR="003741E5">
        <w:rPr>
          <w:sz w:val="24"/>
          <w:szCs w:val="24"/>
        </w:rPr>
        <w:t>ë</w:t>
      </w:r>
      <w:r w:rsidRPr="004E62C9">
        <w:rPr>
          <w:sz w:val="24"/>
          <w:szCs w:val="24"/>
        </w:rPr>
        <w:t xml:space="preserve"> kufizuar ka rekomanduar q</w:t>
      </w:r>
      <w:r w:rsidR="003741E5">
        <w:rPr>
          <w:sz w:val="24"/>
          <w:szCs w:val="24"/>
        </w:rPr>
        <w:t>ë</w:t>
      </w:r>
      <w:r w:rsidRPr="004E62C9">
        <w:rPr>
          <w:sz w:val="24"/>
          <w:szCs w:val="24"/>
        </w:rPr>
        <w:t xml:space="preserve"> shteti shqiptar duhet:</w:t>
      </w:r>
      <w:r w:rsidRPr="003E4DF6">
        <w:rPr>
          <w:rStyle w:val="FootnoteTextChar"/>
          <w:rFonts w:eastAsia="Calibri"/>
          <w:bCs/>
          <w:sz w:val="24"/>
          <w:szCs w:val="24"/>
        </w:rPr>
        <w:t xml:space="preserve"> </w:t>
      </w:r>
      <w:r w:rsidR="004E62C9" w:rsidRPr="004E62C9">
        <w:rPr>
          <w:rStyle w:val="FootnoteTextChar"/>
          <w:rFonts w:eastAsia="Calibri"/>
          <w:bCs/>
          <w:i/>
          <w:sz w:val="24"/>
          <w:szCs w:val="24"/>
        </w:rPr>
        <w:t xml:space="preserve">“(i) </w:t>
      </w:r>
      <w:r w:rsidRPr="004E62C9">
        <w:rPr>
          <w:rStyle w:val="tlid-translation"/>
          <w:bCs/>
          <w:i/>
          <w:sz w:val="24"/>
          <w:szCs w:val="24"/>
        </w:rPr>
        <w:t>Të promovojë më shumë punësimin në tregun e hapur të punës në sektorin publik dhe privat, me theks të veçantë për gratë, në konsultim të ngushtë me personat me aftësi të kufizuara dhe organizatat e tyre përfaqësuese, përfshirë organizatat e grave;</w:t>
      </w:r>
      <w:r w:rsidR="004E62C9" w:rsidRPr="004E62C9">
        <w:rPr>
          <w:rStyle w:val="tlid-translation"/>
          <w:bCs/>
          <w:i/>
          <w:sz w:val="24"/>
          <w:szCs w:val="24"/>
        </w:rPr>
        <w:t xml:space="preserve">(ii) </w:t>
      </w:r>
      <w:r w:rsidRPr="004E62C9">
        <w:rPr>
          <w:i/>
          <w:sz w:val="24"/>
          <w:szCs w:val="24"/>
        </w:rPr>
        <w:t xml:space="preserve">Të </w:t>
      </w:r>
      <w:r w:rsidRPr="004E62C9">
        <w:rPr>
          <w:rStyle w:val="tlid-translation"/>
          <w:i/>
          <w:sz w:val="24"/>
          <w:szCs w:val="24"/>
        </w:rPr>
        <w:t>mbledhë  të dhëna statistikore të ndara për shkallën e punësimit dhe gjendjen e personave me aftësi të kufizuara, të ndara sipas gjinisë, moshës, llojit të punësimit dhe pagës, dhe për ndikimin e Ligjit 15/2019.</w:t>
      </w:r>
      <w:r w:rsidR="004E62C9" w:rsidRPr="004E62C9">
        <w:rPr>
          <w:rStyle w:val="tlid-translation"/>
          <w:i/>
          <w:sz w:val="24"/>
          <w:szCs w:val="24"/>
        </w:rPr>
        <w:t>”</w:t>
      </w:r>
    </w:p>
    <w:p w:rsidR="000569F7" w:rsidRDefault="00496E41" w:rsidP="00496E41">
      <w:pPr>
        <w:autoSpaceDE w:val="0"/>
        <w:autoSpaceDN w:val="0"/>
        <w:adjustRightInd w:val="0"/>
        <w:jc w:val="both"/>
        <w:rPr>
          <w:rFonts w:eastAsia="MyriadPro-Cond"/>
        </w:rPr>
      </w:pPr>
      <w:r>
        <w:rPr>
          <w:rFonts w:eastAsia="MyriadPro-Cond"/>
        </w:rPr>
        <w:t xml:space="preserve">Promovimi i punësimit të </w:t>
      </w:r>
      <w:r w:rsidRPr="00BE145C">
        <w:rPr>
          <w:rFonts w:eastAsia="MyriadPro-Cond"/>
        </w:rPr>
        <w:t>persona</w:t>
      </w:r>
      <w:r>
        <w:rPr>
          <w:rFonts w:eastAsia="MyriadPro-Cond"/>
        </w:rPr>
        <w:t>ve</w:t>
      </w:r>
      <w:r w:rsidRPr="00BE145C">
        <w:rPr>
          <w:rFonts w:eastAsia="MyriadPro-Cond"/>
        </w:rPr>
        <w:t xml:space="preserve"> me aftësi të kufizuara </w:t>
      </w:r>
      <w:r>
        <w:rPr>
          <w:rFonts w:eastAsia="MyriadPro-Cond"/>
        </w:rPr>
        <w:t>nëpërmjet modeleve pozitive dhe historive të suksesit, do të ishte gjithashtu një praktikë e efektshme jo vetëm për të mënjanuar elementët e diskriminimit që jo rrallë herë shfaqen në mënyrë të dukshme nga punëdhënësit, por edhe për inkurajimin e vetë personave me aftësi të kufizuar dhe rritjen e besimit se ata mund t’ja dalin. Në këtë kontekst bashkëpunimi me organizatat e shoqërisë civile dhe mediat e ndryshme eshtë një kusht i domosdoshëm.</w:t>
      </w:r>
    </w:p>
    <w:p w:rsidR="004E62C9" w:rsidRDefault="004E62C9" w:rsidP="00496E41">
      <w:pPr>
        <w:autoSpaceDE w:val="0"/>
        <w:autoSpaceDN w:val="0"/>
        <w:adjustRightInd w:val="0"/>
        <w:jc w:val="both"/>
        <w:rPr>
          <w:rFonts w:eastAsia="MyriadPro-Cond"/>
        </w:rPr>
      </w:pPr>
    </w:p>
    <w:p w:rsidR="000569F7" w:rsidRDefault="000569F7" w:rsidP="000569F7">
      <w:pPr>
        <w:jc w:val="both"/>
      </w:pPr>
      <w:r>
        <w:lastRenderedPageBreak/>
        <w:t>Duke qen</w:t>
      </w:r>
      <w:r w:rsidR="003741E5">
        <w:t>ë</w:t>
      </w:r>
      <w:r>
        <w:t xml:space="preserve"> politik</w:t>
      </w:r>
      <w:r w:rsidR="003741E5">
        <w:t>ë</w:t>
      </w:r>
      <w:r>
        <w:t xml:space="preserve"> e lidhur ngusht</w:t>
      </w:r>
      <w:r w:rsidR="003741E5">
        <w:t>ë</w:t>
      </w:r>
      <w:r>
        <w:t>sisht me realizimin e t</w:t>
      </w:r>
      <w:r w:rsidR="003741E5">
        <w:t>ë</w:t>
      </w:r>
      <w:r>
        <w:t xml:space="preserve"> drejt</w:t>
      </w:r>
      <w:r w:rsidR="003741E5">
        <w:t>ë</w:t>
      </w:r>
      <w:r>
        <w:t>s p</w:t>
      </w:r>
      <w:r w:rsidR="003741E5">
        <w:t>ë</w:t>
      </w:r>
      <w:r>
        <w:t>r pun</w:t>
      </w:r>
      <w:r w:rsidR="003741E5">
        <w:t>ë</w:t>
      </w:r>
      <w:r>
        <w:t xml:space="preserve"> t</w:t>
      </w:r>
      <w:r w:rsidR="003741E5">
        <w:t>ë</w:t>
      </w:r>
      <w:r>
        <w:t xml:space="preserve"> personave me aft</w:t>
      </w:r>
      <w:r w:rsidR="003741E5">
        <w:t>ë</w:t>
      </w:r>
      <w:r>
        <w:t>si t</w:t>
      </w:r>
      <w:r w:rsidR="003741E5">
        <w:t>ë</w:t>
      </w:r>
      <w:r>
        <w:t xml:space="preserve"> kufizuar, por edhe at</w:t>
      </w:r>
      <w:r w:rsidR="003741E5">
        <w:t>ë</w:t>
      </w:r>
      <w:r>
        <w:t xml:space="preserve"> t</w:t>
      </w:r>
      <w:r w:rsidR="003741E5">
        <w:t>ë</w:t>
      </w:r>
      <w:r>
        <w:t xml:space="preserve"> aft</w:t>
      </w:r>
      <w:r w:rsidR="003741E5">
        <w:t>ë</w:t>
      </w:r>
      <w:r>
        <w:t>simit t</w:t>
      </w:r>
      <w:r w:rsidR="003741E5">
        <w:t>ë</w:t>
      </w:r>
      <w:r>
        <w:t xml:space="preserve"> tyre dhe nxitjes p</w:t>
      </w:r>
      <w:r w:rsidR="003741E5">
        <w:t>ë</w:t>
      </w:r>
      <w:r>
        <w:t>r pun</w:t>
      </w:r>
      <w:r w:rsidR="003741E5">
        <w:t>ë</w:t>
      </w:r>
      <w:r>
        <w:t>sim, ajo kontribuon dhe lidhet n</w:t>
      </w:r>
      <w:r w:rsidR="003741E5">
        <w:t>ë</w:t>
      </w:r>
      <w:r>
        <w:t xml:space="preserve"> m</w:t>
      </w:r>
      <w:r w:rsidR="003741E5">
        <w:t>ë</w:t>
      </w:r>
      <w:r>
        <w:t>nyr</w:t>
      </w:r>
      <w:r w:rsidR="003741E5">
        <w:t>ë</w:t>
      </w:r>
      <w:r>
        <w:t xml:space="preserve"> t</w:t>
      </w:r>
      <w:r w:rsidR="003741E5">
        <w:t>ë</w:t>
      </w:r>
      <w:r>
        <w:t xml:space="preserve"> drejtp</w:t>
      </w:r>
      <w:r w:rsidR="003741E5">
        <w:t>ë</w:t>
      </w:r>
      <w:r>
        <w:t>rdrejt</w:t>
      </w:r>
      <w:r w:rsidR="003741E5">
        <w:t>ë</w:t>
      </w:r>
      <w:r>
        <w:t xml:space="preserve"> me Kapitujt 23 dhe 19 t</w:t>
      </w:r>
      <w:r w:rsidR="003741E5">
        <w:t>ë</w:t>
      </w:r>
      <w:r>
        <w:t xml:space="preserve"> negociatave me BE sipas MSA.</w:t>
      </w:r>
    </w:p>
    <w:p w:rsidR="000569F7" w:rsidRDefault="000569F7" w:rsidP="000569F7">
      <w:pPr>
        <w:jc w:val="both"/>
      </w:pPr>
    </w:p>
    <w:p w:rsidR="000569F7" w:rsidRDefault="000569F7" w:rsidP="000569F7">
      <w:pPr>
        <w:jc w:val="both"/>
      </w:pPr>
      <w:r w:rsidRPr="00252A99">
        <w:t xml:space="preserve">Për zbatimin e kësaj politike, institucionet shtetërore që kanë përgjegjësi në këtë fushë në partneritet </w:t>
      </w:r>
      <w:r w:rsidR="007C5AD7">
        <w:t>edhe me bot</w:t>
      </w:r>
      <w:r w:rsidR="003741E5">
        <w:t>ë</w:t>
      </w:r>
      <w:r w:rsidR="007C5AD7">
        <w:t>n e biznesit</w:t>
      </w:r>
      <w:r w:rsidRPr="00252A99">
        <w:t xml:space="preserve"> dhe organizata të tjera do të fokusohen në </w:t>
      </w:r>
      <w:r>
        <w:t>3</w:t>
      </w:r>
      <w:r w:rsidRPr="00252A99">
        <w:t xml:space="preserve"> objektiva specifikë:</w:t>
      </w:r>
    </w:p>
    <w:tbl>
      <w:tblPr>
        <w:tblW w:w="511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53"/>
        <w:gridCol w:w="7692"/>
      </w:tblGrid>
      <w:tr w:rsidR="003E4DF6" w:rsidRPr="009512C0" w:rsidTr="00A040DD">
        <w:trPr>
          <w:jc w:val="center"/>
        </w:trPr>
        <w:tc>
          <w:tcPr>
            <w:tcW w:w="928" w:type="pct"/>
            <w:tcBorders>
              <w:right w:val="nil"/>
            </w:tcBorders>
            <w:shd w:val="clear" w:color="auto" w:fill="D9D9D9"/>
          </w:tcPr>
          <w:p w:rsidR="003E4DF6" w:rsidRPr="003E4DF6" w:rsidRDefault="003E4DF6" w:rsidP="00A040DD">
            <w:pPr>
              <w:spacing w:before="60" w:after="60"/>
            </w:pPr>
            <w:r w:rsidRPr="003E4DF6">
              <w:rPr>
                <w:b/>
              </w:rPr>
              <w:t>Objektivi specifik 1:</w:t>
            </w:r>
          </w:p>
        </w:tc>
        <w:tc>
          <w:tcPr>
            <w:tcW w:w="4072" w:type="pct"/>
            <w:tcBorders>
              <w:left w:val="nil"/>
            </w:tcBorders>
            <w:shd w:val="clear" w:color="auto" w:fill="D9D9D9"/>
          </w:tcPr>
          <w:p w:rsidR="003E4DF6" w:rsidRPr="003E4DF6" w:rsidRDefault="003E4DF6" w:rsidP="00A040DD">
            <w:pPr>
              <w:spacing w:before="60" w:after="60"/>
            </w:pPr>
            <w:r w:rsidRPr="003E4DF6">
              <w:t xml:space="preserve">Rritja e cilësisë në shërbimet e aftësimit për të nxitur përfshirjen e personave me aftësi të kufizuar në tregun e punës </w:t>
            </w:r>
          </w:p>
        </w:tc>
      </w:tr>
      <w:tr w:rsidR="003E4DF6" w:rsidRPr="00EF0965" w:rsidTr="00A040DD">
        <w:trPr>
          <w:jc w:val="center"/>
        </w:trPr>
        <w:tc>
          <w:tcPr>
            <w:tcW w:w="928" w:type="pct"/>
            <w:tcBorders>
              <w:top w:val="single" w:sz="4" w:space="0" w:color="auto"/>
              <w:left w:val="single" w:sz="4" w:space="0" w:color="auto"/>
              <w:bottom w:val="single" w:sz="4" w:space="0" w:color="auto"/>
              <w:right w:val="nil"/>
            </w:tcBorders>
            <w:shd w:val="clear" w:color="auto" w:fill="D9D9D9"/>
          </w:tcPr>
          <w:p w:rsidR="003E4DF6" w:rsidRPr="003E4DF6" w:rsidRDefault="003E4DF6" w:rsidP="00A040DD">
            <w:pPr>
              <w:spacing w:before="60" w:after="60"/>
              <w:rPr>
                <w:b/>
              </w:rPr>
            </w:pPr>
            <w:r w:rsidRPr="003E4DF6">
              <w:rPr>
                <w:b/>
              </w:rPr>
              <w:t>Objektivi specifik 2:</w:t>
            </w:r>
          </w:p>
        </w:tc>
        <w:tc>
          <w:tcPr>
            <w:tcW w:w="4072" w:type="pct"/>
            <w:tcBorders>
              <w:top w:val="single" w:sz="4" w:space="0" w:color="auto"/>
              <w:left w:val="nil"/>
              <w:bottom w:val="single" w:sz="4" w:space="0" w:color="auto"/>
              <w:right w:val="single" w:sz="4" w:space="0" w:color="auto"/>
            </w:tcBorders>
            <w:shd w:val="clear" w:color="auto" w:fill="D9D9D9"/>
          </w:tcPr>
          <w:p w:rsidR="003E4DF6" w:rsidRPr="003E4DF6" w:rsidRDefault="003E4DF6" w:rsidP="00A040DD">
            <w:pPr>
              <w:spacing w:before="60" w:after="60"/>
            </w:pPr>
            <w:r w:rsidRPr="003E4DF6">
              <w:t xml:space="preserve">Rritja e mundësive për punësim dhe vetpunësim për personat me aftësi të kufizuara </w:t>
            </w:r>
          </w:p>
        </w:tc>
      </w:tr>
      <w:tr w:rsidR="003E4DF6" w:rsidRPr="00EF0965" w:rsidTr="00A040DD">
        <w:trPr>
          <w:jc w:val="center"/>
        </w:trPr>
        <w:tc>
          <w:tcPr>
            <w:tcW w:w="928" w:type="pct"/>
            <w:tcBorders>
              <w:top w:val="single" w:sz="4" w:space="0" w:color="auto"/>
              <w:left w:val="single" w:sz="4" w:space="0" w:color="auto"/>
              <w:bottom w:val="single" w:sz="4" w:space="0" w:color="auto"/>
              <w:right w:val="nil"/>
            </w:tcBorders>
            <w:shd w:val="clear" w:color="auto" w:fill="D9D9D9"/>
          </w:tcPr>
          <w:p w:rsidR="003E4DF6" w:rsidRPr="003E4DF6" w:rsidRDefault="003E4DF6" w:rsidP="00A040DD">
            <w:pPr>
              <w:spacing w:before="60" w:after="60"/>
              <w:rPr>
                <w:b/>
              </w:rPr>
            </w:pPr>
            <w:r w:rsidRPr="003E4DF6">
              <w:rPr>
                <w:b/>
              </w:rPr>
              <w:t>Objektivi specifik 3:</w:t>
            </w:r>
          </w:p>
        </w:tc>
        <w:tc>
          <w:tcPr>
            <w:tcW w:w="4072" w:type="pct"/>
            <w:tcBorders>
              <w:top w:val="single" w:sz="4" w:space="0" w:color="auto"/>
              <w:left w:val="nil"/>
              <w:bottom w:val="single" w:sz="4" w:space="0" w:color="auto"/>
              <w:right w:val="single" w:sz="4" w:space="0" w:color="auto"/>
            </w:tcBorders>
            <w:shd w:val="clear" w:color="auto" w:fill="D9D9D9"/>
          </w:tcPr>
          <w:p w:rsidR="003E4DF6" w:rsidRPr="003E4DF6" w:rsidRDefault="003E4DF6" w:rsidP="00A040DD">
            <w:pPr>
              <w:spacing w:before="60" w:after="60"/>
            </w:pPr>
            <w:r w:rsidRPr="003E4DF6">
              <w:t xml:space="preserve">Përmirësimi i cilësisë dhe efikasitetit të shërbimeve që synojnë nxitjen e integrimit të personave me aftësi të kufizuar në tregun e punës  </w:t>
            </w:r>
          </w:p>
        </w:tc>
      </w:tr>
    </w:tbl>
    <w:p w:rsidR="000569F7" w:rsidRDefault="000569F7" w:rsidP="000569F7">
      <w:pPr>
        <w:jc w:val="both"/>
      </w:pPr>
    </w:p>
    <w:p w:rsidR="00496E41" w:rsidRPr="00B7726C" w:rsidRDefault="003E4DF6" w:rsidP="001B7176">
      <w:pPr>
        <w:autoSpaceDE w:val="0"/>
        <w:autoSpaceDN w:val="0"/>
        <w:adjustRightInd w:val="0"/>
        <w:jc w:val="both"/>
        <w:rPr>
          <w:b/>
        </w:rPr>
      </w:pPr>
      <w:r w:rsidRPr="000F77A9">
        <w:rPr>
          <w:rFonts w:eastAsiaTheme="minorHAnsi"/>
          <w:b/>
          <w:lang w:eastAsia="en-US"/>
        </w:rPr>
        <w:t xml:space="preserve">Objektivi Specifik </w:t>
      </w:r>
      <w:r>
        <w:rPr>
          <w:rFonts w:eastAsiaTheme="minorHAnsi"/>
          <w:b/>
          <w:lang w:eastAsia="en-US"/>
        </w:rPr>
        <w:t>1</w:t>
      </w:r>
      <w:r w:rsidRPr="003E4DF6">
        <w:t xml:space="preserve"> </w:t>
      </w:r>
      <w:r w:rsidRPr="00B7726C">
        <w:rPr>
          <w:b/>
        </w:rPr>
        <w:t>- Rritja e cilësisë në shërbimet e aftësimit për të nxitur përfshirjen e personave me aftësi të kufizuar në tregun e punës</w:t>
      </w:r>
      <w:r w:rsidR="004E62C9" w:rsidRPr="00B7726C">
        <w:rPr>
          <w:b/>
        </w:rPr>
        <w:t>.</w:t>
      </w:r>
    </w:p>
    <w:p w:rsidR="004E62C9" w:rsidRDefault="004E62C9" w:rsidP="001B7176">
      <w:pPr>
        <w:autoSpaceDE w:val="0"/>
        <w:autoSpaceDN w:val="0"/>
        <w:adjustRightInd w:val="0"/>
        <w:jc w:val="both"/>
      </w:pPr>
    </w:p>
    <w:p w:rsidR="005F1000" w:rsidRDefault="004E62C9" w:rsidP="001B7176">
      <w:pPr>
        <w:autoSpaceDE w:val="0"/>
        <w:autoSpaceDN w:val="0"/>
        <w:adjustRightInd w:val="0"/>
        <w:jc w:val="both"/>
        <w:rPr>
          <w:color w:val="000000"/>
          <w:shd w:val="clear" w:color="auto" w:fill="FFFFFF"/>
        </w:rPr>
      </w:pPr>
      <w:r>
        <w:t>Nj</w:t>
      </w:r>
      <w:r w:rsidR="003741E5">
        <w:t>ë</w:t>
      </w:r>
      <w:r>
        <w:t xml:space="preserve"> nga element</w:t>
      </w:r>
      <w:r w:rsidR="003741E5">
        <w:t>ë</w:t>
      </w:r>
      <w:r>
        <w:t>t kryesor</w:t>
      </w:r>
      <w:r w:rsidR="003741E5">
        <w:t>ë</w:t>
      </w:r>
      <w:r>
        <w:t xml:space="preserve"> q</w:t>
      </w:r>
      <w:r w:rsidR="003741E5">
        <w:t>ë</w:t>
      </w:r>
      <w:r>
        <w:t xml:space="preserve"> ndikojn</w:t>
      </w:r>
      <w:r w:rsidR="003741E5">
        <w:t>ë</w:t>
      </w:r>
      <w:r>
        <w:t xml:space="preserve"> n</w:t>
      </w:r>
      <w:r w:rsidR="003741E5">
        <w:t>ë</w:t>
      </w:r>
      <w:r>
        <w:t xml:space="preserve"> m</w:t>
      </w:r>
      <w:r w:rsidR="003741E5">
        <w:t>ë</w:t>
      </w:r>
      <w:r>
        <w:t>nyr</w:t>
      </w:r>
      <w:r w:rsidR="003741E5">
        <w:t>ë</w:t>
      </w:r>
      <w:r>
        <w:t xml:space="preserve"> t</w:t>
      </w:r>
      <w:r w:rsidR="003741E5">
        <w:t>ë</w:t>
      </w:r>
      <w:r>
        <w:t xml:space="preserve"> drejtp</w:t>
      </w:r>
      <w:r w:rsidR="003741E5">
        <w:t>ë</w:t>
      </w:r>
      <w:r>
        <w:t>rdrejt</w:t>
      </w:r>
      <w:r w:rsidR="003741E5">
        <w:t>ë</w:t>
      </w:r>
      <w:r>
        <w:t xml:space="preserve"> n</w:t>
      </w:r>
      <w:r w:rsidR="003741E5">
        <w:t>ë</w:t>
      </w:r>
      <w:r>
        <w:t xml:space="preserve"> rritjen e pun</w:t>
      </w:r>
      <w:r w:rsidR="003741E5">
        <w:t>ë</w:t>
      </w:r>
      <w:r>
        <w:t>sueshm</w:t>
      </w:r>
      <w:r w:rsidR="003741E5">
        <w:t>ë</w:t>
      </w:r>
      <w:r>
        <w:t>ris</w:t>
      </w:r>
      <w:r w:rsidR="003741E5">
        <w:t>ë</w:t>
      </w:r>
      <w:r>
        <w:t xml:space="preserve"> s</w:t>
      </w:r>
      <w:r w:rsidR="003741E5">
        <w:t>ë</w:t>
      </w:r>
      <w:r>
        <w:t xml:space="preserve"> personave me aft</w:t>
      </w:r>
      <w:r w:rsidR="003741E5">
        <w:t>ë</w:t>
      </w:r>
      <w:r>
        <w:t>si t</w:t>
      </w:r>
      <w:r w:rsidR="003741E5">
        <w:t>ë</w:t>
      </w:r>
      <w:r>
        <w:t xml:space="preserve"> kufizuara </w:t>
      </w:r>
      <w:r w:rsidR="003741E5">
        <w:t>ë</w:t>
      </w:r>
      <w:r>
        <w:t>sht</w:t>
      </w:r>
      <w:r w:rsidR="003741E5">
        <w:t>ë</w:t>
      </w:r>
      <w:r>
        <w:t xml:space="preserve"> pa dyshim aft</w:t>
      </w:r>
      <w:r w:rsidR="003741E5">
        <w:t>ë</w:t>
      </w:r>
      <w:r>
        <w:t>simi i tyre n</w:t>
      </w:r>
      <w:r w:rsidR="003741E5">
        <w:t>ë</w:t>
      </w:r>
      <w:r>
        <w:t>p</w:t>
      </w:r>
      <w:r w:rsidR="003741E5">
        <w:t>ë</w:t>
      </w:r>
      <w:r>
        <w:t>rmjet ndjekjes s</w:t>
      </w:r>
      <w:r w:rsidR="003741E5">
        <w:t>ë</w:t>
      </w:r>
      <w:r>
        <w:t xml:space="preserve"> kurseve profesionale. Politika e </w:t>
      </w:r>
      <w:r w:rsidR="00F45487">
        <w:t>ofrimit t</w:t>
      </w:r>
      <w:r w:rsidR="003741E5">
        <w:t>ë</w:t>
      </w:r>
      <w:r>
        <w:t xml:space="preserve"> k</w:t>
      </w:r>
      <w:r w:rsidR="003741E5">
        <w:t>ë</w:t>
      </w:r>
      <w:r>
        <w:t>tyre kurseve pa pages</w:t>
      </w:r>
      <w:r w:rsidR="003741E5">
        <w:t>ë</w:t>
      </w:r>
      <w:r>
        <w:t xml:space="preserve"> n</w:t>
      </w:r>
      <w:r w:rsidR="003741E5">
        <w:t>ë</w:t>
      </w:r>
      <w:r>
        <w:t xml:space="preserve"> QFP n</w:t>
      </w:r>
      <w:r w:rsidR="003741E5">
        <w:t>ë</w:t>
      </w:r>
      <w:r>
        <w:t xml:space="preserve"> t</w:t>
      </w:r>
      <w:r w:rsidR="003741E5">
        <w:t>ë</w:t>
      </w:r>
      <w:r>
        <w:t xml:space="preserve"> gjitha rajonet e vendit </w:t>
      </w:r>
      <w:r w:rsidR="00F45487">
        <w:t>sigurisht q</w:t>
      </w:r>
      <w:r w:rsidR="003741E5">
        <w:t>ë</w:t>
      </w:r>
      <w:r w:rsidR="00F45487">
        <w:t xml:space="preserve"> ndihmon n</w:t>
      </w:r>
      <w:r w:rsidR="003741E5">
        <w:t>ë</w:t>
      </w:r>
      <w:r w:rsidR="00F45487">
        <w:t xml:space="preserve"> rritjen e kapaciteteve t</w:t>
      </w:r>
      <w:r w:rsidR="003741E5">
        <w:t>ë</w:t>
      </w:r>
      <w:r w:rsidR="00F45487">
        <w:t xml:space="preserve"> personave me aft</w:t>
      </w:r>
      <w:r w:rsidR="003741E5">
        <w:t>ë</w:t>
      </w:r>
      <w:r w:rsidR="00F45487">
        <w:t>si t</w:t>
      </w:r>
      <w:r w:rsidR="003741E5">
        <w:t>ë</w:t>
      </w:r>
      <w:r w:rsidR="00F45487">
        <w:t xml:space="preserve"> kufizuara. P</w:t>
      </w:r>
      <w:r w:rsidR="003741E5">
        <w:t>ë</w:t>
      </w:r>
      <w:r w:rsidR="00F45487">
        <w:t>r ti dh</w:t>
      </w:r>
      <w:r w:rsidR="003741E5">
        <w:t>ë</w:t>
      </w:r>
      <w:r w:rsidR="00F45487">
        <w:t>n</w:t>
      </w:r>
      <w:r w:rsidR="003741E5">
        <w:t>ë</w:t>
      </w:r>
      <w:r w:rsidR="00F45487">
        <w:t xml:space="preserve"> mund</w:t>
      </w:r>
      <w:r w:rsidR="003741E5">
        <w:t>ë</w:t>
      </w:r>
      <w:r w:rsidR="00F45487">
        <w:t>sin</w:t>
      </w:r>
      <w:r w:rsidR="003741E5">
        <w:t>ë</w:t>
      </w:r>
      <w:r w:rsidR="00F45487">
        <w:t xml:space="preserve"> e zgjerimit t</w:t>
      </w:r>
      <w:r w:rsidR="003741E5">
        <w:t>ë</w:t>
      </w:r>
      <w:r w:rsidR="00F45487">
        <w:t xml:space="preserve"> gam</w:t>
      </w:r>
      <w:r w:rsidR="003741E5">
        <w:t>ë</w:t>
      </w:r>
      <w:r w:rsidR="00F45487">
        <w:t>s s</w:t>
      </w:r>
      <w:r w:rsidR="003741E5">
        <w:t>ë</w:t>
      </w:r>
      <w:r w:rsidR="00F45487">
        <w:t xml:space="preserve"> profesioneve q</w:t>
      </w:r>
      <w:r w:rsidR="003741E5">
        <w:t>ë</w:t>
      </w:r>
      <w:r w:rsidR="00F45487">
        <w:t xml:space="preserve"> mund t</w:t>
      </w:r>
      <w:r w:rsidR="003741E5">
        <w:t>ë</w:t>
      </w:r>
      <w:r w:rsidR="00F45487">
        <w:t xml:space="preserve"> marrin , ky Plan parashikon jo vet</w:t>
      </w:r>
      <w:r w:rsidR="003741E5">
        <w:t>ë</w:t>
      </w:r>
      <w:r w:rsidR="00F45487">
        <w:t xml:space="preserve">m </w:t>
      </w:r>
      <w:r w:rsidR="00F45487" w:rsidRPr="005F2D2E">
        <w:t xml:space="preserve">zgjerimin e </w:t>
      </w:r>
      <w:r w:rsidR="00F45487" w:rsidRPr="005F2D2E">
        <w:rPr>
          <w:color w:val="000000"/>
          <w:shd w:val="clear" w:color="auto" w:fill="FFFFFF"/>
        </w:rPr>
        <w:t xml:space="preserve">gamës së kurseve të AFP-së, të unifikuara apo të vecanta, </w:t>
      </w:r>
      <w:r w:rsidR="005F2D2E" w:rsidRPr="005F2D2E">
        <w:rPr>
          <w:color w:val="000000"/>
          <w:shd w:val="clear" w:color="auto" w:fill="FFFFFF"/>
        </w:rPr>
        <w:t xml:space="preserve">por edhe </w:t>
      </w:r>
      <w:r w:rsidR="005F2D2E">
        <w:t>p</w:t>
      </w:r>
      <w:r w:rsidR="003741E5">
        <w:t>ë</w:t>
      </w:r>
      <w:r w:rsidR="005F2D2E">
        <w:t>rfshirjen e tyre n</w:t>
      </w:r>
      <w:r w:rsidR="003741E5">
        <w:t>ë</w:t>
      </w:r>
      <w:r w:rsidR="005F2D2E">
        <w:t xml:space="preserve"> kurset e gjuh</w:t>
      </w:r>
      <w:r w:rsidR="003741E5">
        <w:t>ë</w:t>
      </w:r>
      <w:r w:rsidR="005F2D2E">
        <w:t>s s</w:t>
      </w:r>
      <w:r w:rsidR="003741E5">
        <w:t>ë</w:t>
      </w:r>
      <w:r w:rsidR="005F2D2E">
        <w:t xml:space="preserve"> huaj (anglisht) dhe at</w:t>
      </w:r>
      <w:r w:rsidR="003741E5">
        <w:t>ë</w:t>
      </w:r>
      <w:r w:rsidR="005F2D2E">
        <w:t xml:space="preserve"> t</w:t>
      </w:r>
      <w:r w:rsidR="003741E5">
        <w:t>ë</w:t>
      </w:r>
      <w:r w:rsidR="005F2D2E">
        <w:t xml:space="preserve"> m</w:t>
      </w:r>
      <w:r w:rsidR="003741E5">
        <w:t>ë</w:t>
      </w:r>
      <w:r w:rsidR="005F2D2E">
        <w:t>simit t</w:t>
      </w:r>
      <w:r w:rsidR="003741E5">
        <w:t>ë</w:t>
      </w:r>
      <w:r w:rsidR="005F2D2E">
        <w:t xml:space="preserve"> bazave n</w:t>
      </w:r>
      <w:r w:rsidR="003741E5">
        <w:t>ë</w:t>
      </w:r>
      <w:r w:rsidR="005F2D2E">
        <w:t xml:space="preserve"> p</w:t>
      </w:r>
      <w:r w:rsidR="003741E5">
        <w:t>ë</w:t>
      </w:r>
      <w:r w:rsidR="005F2D2E">
        <w:t>rdorimin e kompjuterit duke u p</w:t>
      </w:r>
      <w:r w:rsidR="003741E5">
        <w:t>ë</w:t>
      </w:r>
      <w:r w:rsidR="005F2D2E">
        <w:t>rjashtuar nga tarifat e pages</w:t>
      </w:r>
      <w:r w:rsidR="003741E5">
        <w:t>ë</w:t>
      </w:r>
      <w:r w:rsidR="005F2D2E">
        <w:t>s s</w:t>
      </w:r>
      <w:r w:rsidR="003741E5">
        <w:t>ë</w:t>
      </w:r>
      <w:r w:rsidR="005F2D2E">
        <w:t xml:space="preserve"> k</w:t>
      </w:r>
      <w:r w:rsidR="003741E5">
        <w:t>ë</w:t>
      </w:r>
      <w:r w:rsidR="005F2D2E">
        <w:t xml:space="preserve">tyre kurseve sipas ligjit, </w:t>
      </w:r>
      <w:r w:rsidR="00F45487" w:rsidRPr="005F2D2E">
        <w:rPr>
          <w:color w:val="000000"/>
          <w:shd w:val="clear" w:color="auto" w:fill="FFFFFF"/>
        </w:rPr>
        <w:t>me që</w:t>
      </w:r>
      <w:r w:rsidR="00E85C60">
        <w:rPr>
          <w:color w:val="000000"/>
          <w:shd w:val="clear" w:color="auto" w:fill="FFFFFF"/>
        </w:rPr>
        <w:t>llim nxitjen e punësueshmërisë s</w:t>
      </w:r>
      <w:r w:rsidR="00F45487" w:rsidRPr="005F2D2E">
        <w:rPr>
          <w:color w:val="000000"/>
          <w:shd w:val="clear" w:color="auto" w:fill="FFFFFF"/>
        </w:rPr>
        <w:t>ë personave me aftësi të kufizuar</w:t>
      </w:r>
      <w:r w:rsidR="005F2D2E">
        <w:rPr>
          <w:color w:val="000000"/>
          <w:shd w:val="clear" w:color="auto" w:fill="FFFFFF"/>
        </w:rPr>
        <w:t>.</w:t>
      </w:r>
    </w:p>
    <w:p w:rsidR="005F1000" w:rsidRDefault="005F1000" w:rsidP="001B7176">
      <w:pPr>
        <w:autoSpaceDE w:val="0"/>
        <w:autoSpaceDN w:val="0"/>
        <w:adjustRightInd w:val="0"/>
        <w:jc w:val="both"/>
        <w:rPr>
          <w:color w:val="000000"/>
          <w:shd w:val="clear" w:color="auto" w:fill="FFFFFF"/>
        </w:rPr>
      </w:pPr>
    </w:p>
    <w:p w:rsidR="003E4DF6" w:rsidRDefault="005F1000" w:rsidP="001B7176">
      <w:pPr>
        <w:autoSpaceDE w:val="0"/>
        <w:autoSpaceDN w:val="0"/>
        <w:adjustRightInd w:val="0"/>
        <w:jc w:val="both"/>
        <w:rPr>
          <w:rFonts w:eastAsiaTheme="minorHAnsi"/>
          <w:b/>
          <w:lang w:eastAsia="en-US"/>
        </w:rPr>
      </w:pPr>
      <w:r>
        <w:rPr>
          <w:color w:val="000000"/>
          <w:shd w:val="clear" w:color="auto" w:fill="FFFFFF"/>
        </w:rPr>
        <w:t>Aktivitete t</w:t>
      </w:r>
      <w:r w:rsidR="003741E5">
        <w:rPr>
          <w:color w:val="000000"/>
          <w:shd w:val="clear" w:color="auto" w:fill="FFFFFF"/>
        </w:rPr>
        <w:t>ë</w:t>
      </w:r>
      <w:r>
        <w:rPr>
          <w:color w:val="000000"/>
          <w:shd w:val="clear" w:color="auto" w:fill="FFFFFF"/>
        </w:rPr>
        <w:t xml:space="preserve"> r</w:t>
      </w:r>
      <w:r w:rsidR="003741E5">
        <w:rPr>
          <w:color w:val="000000"/>
          <w:shd w:val="clear" w:color="auto" w:fill="FFFFFF"/>
        </w:rPr>
        <w:t>ë</w:t>
      </w:r>
      <w:r>
        <w:rPr>
          <w:color w:val="000000"/>
          <w:shd w:val="clear" w:color="auto" w:fill="FFFFFF"/>
        </w:rPr>
        <w:t>nd</w:t>
      </w:r>
      <w:r w:rsidR="003741E5">
        <w:rPr>
          <w:color w:val="000000"/>
          <w:shd w:val="clear" w:color="auto" w:fill="FFFFFF"/>
        </w:rPr>
        <w:t>ë</w:t>
      </w:r>
      <w:r>
        <w:rPr>
          <w:color w:val="000000"/>
          <w:shd w:val="clear" w:color="auto" w:fill="FFFFFF"/>
        </w:rPr>
        <w:t>sishme q</w:t>
      </w:r>
      <w:r w:rsidR="003741E5">
        <w:rPr>
          <w:color w:val="000000"/>
          <w:shd w:val="clear" w:color="auto" w:fill="FFFFFF"/>
        </w:rPr>
        <w:t>ë</w:t>
      </w:r>
      <w:r>
        <w:rPr>
          <w:color w:val="000000"/>
          <w:shd w:val="clear" w:color="auto" w:fill="FFFFFF"/>
        </w:rPr>
        <w:t xml:space="preserve"> do t</w:t>
      </w:r>
      <w:r w:rsidR="003741E5">
        <w:rPr>
          <w:color w:val="000000"/>
          <w:shd w:val="clear" w:color="auto" w:fill="FFFFFF"/>
        </w:rPr>
        <w:t>ë</w:t>
      </w:r>
      <w:r>
        <w:rPr>
          <w:color w:val="000000"/>
          <w:shd w:val="clear" w:color="auto" w:fill="FFFFFF"/>
        </w:rPr>
        <w:t xml:space="preserve"> ndihmojn</w:t>
      </w:r>
      <w:r w:rsidR="003741E5">
        <w:rPr>
          <w:color w:val="000000"/>
          <w:shd w:val="clear" w:color="auto" w:fill="FFFFFF"/>
        </w:rPr>
        <w:t>ë</w:t>
      </w:r>
      <w:r>
        <w:rPr>
          <w:color w:val="000000"/>
          <w:shd w:val="clear" w:color="auto" w:fill="FFFFFF"/>
        </w:rPr>
        <w:t xml:space="preserve">  </w:t>
      </w:r>
      <w:r w:rsidR="003752DE">
        <w:rPr>
          <w:color w:val="000000"/>
          <w:shd w:val="clear" w:color="auto" w:fill="FFFFFF"/>
        </w:rPr>
        <w:t>n</w:t>
      </w:r>
      <w:r w:rsidR="003741E5">
        <w:rPr>
          <w:color w:val="000000"/>
          <w:shd w:val="clear" w:color="auto" w:fill="FFFFFF"/>
        </w:rPr>
        <w:t>ë</w:t>
      </w:r>
      <w:r w:rsidR="003752DE">
        <w:rPr>
          <w:color w:val="000000"/>
          <w:shd w:val="clear" w:color="auto" w:fill="FFFFFF"/>
        </w:rPr>
        <w:t xml:space="preserve"> rritjen e numrit t</w:t>
      </w:r>
      <w:r w:rsidR="003741E5">
        <w:rPr>
          <w:color w:val="000000"/>
          <w:shd w:val="clear" w:color="auto" w:fill="FFFFFF"/>
        </w:rPr>
        <w:t>ë</w:t>
      </w:r>
      <w:r w:rsidR="003752DE">
        <w:rPr>
          <w:color w:val="000000"/>
          <w:shd w:val="clear" w:color="auto" w:fill="FFFFFF"/>
        </w:rPr>
        <w:t xml:space="preserve"> personave me aft</w:t>
      </w:r>
      <w:r w:rsidR="003741E5">
        <w:rPr>
          <w:color w:val="000000"/>
          <w:shd w:val="clear" w:color="auto" w:fill="FFFFFF"/>
        </w:rPr>
        <w:t>ë</w:t>
      </w:r>
      <w:r w:rsidR="003752DE">
        <w:rPr>
          <w:color w:val="000000"/>
          <w:shd w:val="clear" w:color="auto" w:fill="FFFFFF"/>
        </w:rPr>
        <w:t>si t</w:t>
      </w:r>
      <w:r w:rsidR="003741E5">
        <w:rPr>
          <w:color w:val="000000"/>
          <w:shd w:val="clear" w:color="auto" w:fill="FFFFFF"/>
        </w:rPr>
        <w:t>ë</w:t>
      </w:r>
      <w:r w:rsidR="003752DE">
        <w:rPr>
          <w:color w:val="000000"/>
          <w:shd w:val="clear" w:color="auto" w:fill="FFFFFF"/>
        </w:rPr>
        <w:t xml:space="preserve"> kufizuar q</w:t>
      </w:r>
      <w:r w:rsidR="003741E5">
        <w:rPr>
          <w:color w:val="000000"/>
          <w:shd w:val="clear" w:color="auto" w:fill="FFFFFF"/>
        </w:rPr>
        <w:t>ë</w:t>
      </w:r>
      <w:r w:rsidR="003752DE">
        <w:rPr>
          <w:color w:val="000000"/>
          <w:shd w:val="clear" w:color="auto" w:fill="FFFFFF"/>
        </w:rPr>
        <w:t xml:space="preserve"> ndjekin kurset e formimit profesional,jan</w:t>
      </w:r>
      <w:r w:rsidR="003741E5">
        <w:rPr>
          <w:color w:val="000000"/>
          <w:shd w:val="clear" w:color="auto" w:fill="FFFFFF"/>
        </w:rPr>
        <w:t>ë</w:t>
      </w:r>
      <w:r w:rsidR="003752DE">
        <w:rPr>
          <w:color w:val="000000"/>
          <w:shd w:val="clear" w:color="auto" w:fill="FFFFFF"/>
        </w:rPr>
        <w:t xml:space="preserve"> ato q</w:t>
      </w:r>
      <w:r w:rsidR="003741E5">
        <w:rPr>
          <w:color w:val="000000"/>
          <w:shd w:val="clear" w:color="auto" w:fill="FFFFFF"/>
        </w:rPr>
        <w:t>ë</w:t>
      </w:r>
      <w:r w:rsidR="003752DE">
        <w:rPr>
          <w:color w:val="000000"/>
          <w:shd w:val="clear" w:color="auto" w:fill="FFFFFF"/>
        </w:rPr>
        <w:t xml:space="preserve"> kan</w:t>
      </w:r>
      <w:r w:rsidR="003741E5">
        <w:rPr>
          <w:color w:val="000000"/>
          <w:shd w:val="clear" w:color="auto" w:fill="FFFFFF"/>
        </w:rPr>
        <w:t>ë</w:t>
      </w:r>
      <w:r w:rsidR="003752DE">
        <w:rPr>
          <w:color w:val="000000"/>
          <w:shd w:val="clear" w:color="auto" w:fill="FFFFFF"/>
        </w:rPr>
        <w:t xml:space="preserve"> lidhje me rritjen e aksesueshm</w:t>
      </w:r>
      <w:r w:rsidR="003741E5">
        <w:rPr>
          <w:color w:val="000000"/>
          <w:shd w:val="clear" w:color="auto" w:fill="FFFFFF"/>
        </w:rPr>
        <w:t>ë</w:t>
      </w:r>
      <w:r w:rsidR="003752DE">
        <w:rPr>
          <w:color w:val="000000"/>
          <w:shd w:val="clear" w:color="auto" w:fill="FFFFFF"/>
        </w:rPr>
        <w:t>ris</w:t>
      </w:r>
      <w:r w:rsidR="003741E5">
        <w:rPr>
          <w:color w:val="000000"/>
          <w:shd w:val="clear" w:color="auto" w:fill="FFFFFF"/>
        </w:rPr>
        <w:t>ë</w:t>
      </w:r>
      <w:r w:rsidR="003752DE">
        <w:rPr>
          <w:color w:val="000000"/>
          <w:shd w:val="clear" w:color="auto" w:fill="FFFFFF"/>
        </w:rPr>
        <w:t xml:space="preserve"> si psh s</w:t>
      </w:r>
      <w:r w:rsidR="003752DE" w:rsidRPr="003752DE">
        <w:rPr>
          <w:color w:val="000000"/>
          <w:shd w:val="clear" w:color="auto" w:fill="FFFFFF"/>
        </w:rPr>
        <w:t xml:space="preserve">hoqërimi i kurrikulave ekzistuese dhe atyre </w:t>
      </w:r>
      <w:r w:rsidR="003752DE" w:rsidRPr="003752DE">
        <w:rPr>
          <w:rFonts w:eastAsiaTheme="minorHAnsi"/>
          <w:lang w:eastAsia="en-US"/>
        </w:rPr>
        <w:t>të reja me programe të përshtatura</w:t>
      </w:r>
      <w:r w:rsidR="003752DE">
        <w:rPr>
          <w:rFonts w:eastAsiaTheme="minorHAnsi"/>
          <w:lang w:eastAsia="en-US"/>
        </w:rPr>
        <w:t xml:space="preserve"> </w:t>
      </w:r>
      <w:r w:rsidR="003752DE" w:rsidRPr="003752DE">
        <w:rPr>
          <w:rFonts w:eastAsiaTheme="minorHAnsi"/>
          <w:lang w:eastAsia="en-US"/>
        </w:rPr>
        <w:t>për të akomoduar nevojat e të gjitha kategorive të aftësisë së kufizuar</w:t>
      </w:r>
      <w:r w:rsidR="003752DE">
        <w:rPr>
          <w:rFonts w:eastAsiaTheme="minorHAnsi"/>
          <w:lang w:eastAsia="en-US"/>
        </w:rPr>
        <w:t>, hapjen e kurseve t</w:t>
      </w:r>
      <w:r w:rsidR="003741E5">
        <w:rPr>
          <w:rFonts w:eastAsiaTheme="minorHAnsi"/>
          <w:lang w:eastAsia="en-US"/>
        </w:rPr>
        <w:t>ë</w:t>
      </w:r>
      <w:r w:rsidR="003752DE">
        <w:rPr>
          <w:rFonts w:eastAsiaTheme="minorHAnsi"/>
          <w:lang w:eastAsia="en-US"/>
        </w:rPr>
        <w:t xml:space="preserve"> reja si ai </w:t>
      </w:r>
      <w:r w:rsidR="003752DE" w:rsidRPr="003752DE">
        <w:t>formimit profesional për interpretët e gjuhës së shenjave.</w:t>
      </w:r>
      <w:r w:rsidR="00F45487" w:rsidRPr="003752DE">
        <w:t xml:space="preserve"> </w:t>
      </w:r>
      <w:r w:rsidR="00463326">
        <w:t>K</w:t>
      </w:r>
      <w:r w:rsidR="003741E5">
        <w:t>ë</w:t>
      </w:r>
      <w:r w:rsidR="00463326">
        <w:t>to do t</w:t>
      </w:r>
      <w:r w:rsidR="003741E5">
        <w:t>ë</w:t>
      </w:r>
      <w:r w:rsidR="00463326">
        <w:t xml:space="preserve"> shoq</w:t>
      </w:r>
      <w:r w:rsidR="003741E5">
        <w:t>ë</w:t>
      </w:r>
      <w:r w:rsidR="00463326">
        <w:t xml:space="preserve">rohen edhe me </w:t>
      </w:r>
      <w:r w:rsidR="00463326" w:rsidRPr="00463326">
        <w:t>t</w:t>
      </w:r>
      <w:r w:rsidR="00463326" w:rsidRPr="00463326">
        <w:rPr>
          <w:color w:val="000000"/>
          <w:shd w:val="clear" w:color="auto" w:fill="FFFFFF"/>
        </w:rPr>
        <w:t xml:space="preserve">rajnimi i mësuesve dhe instruktorëve të AFP-së </w:t>
      </w:r>
      <w:r w:rsidR="00463326" w:rsidRPr="00463326">
        <w:rPr>
          <w:rFonts w:eastAsiaTheme="minorHAnsi"/>
          <w:lang w:eastAsia="en-US"/>
        </w:rPr>
        <w:t xml:space="preserve">për të punuar me personat me aftësi të kufizuarasi edhe me </w:t>
      </w:r>
      <w:r w:rsidR="00463326">
        <w:t>p</w:t>
      </w:r>
      <w:r w:rsidR="00463326" w:rsidRPr="00463326">
        <w:t>romovimin</w:t>
      </w:r>
      <w:r w:rsidR="00463326">
        <w:t xml:space="preserve"> e</w:t>
      </w:r>
      <w:r w:rsidR="00463326" w:rsidRPr="00463326">
        <w:t xml:space="preserve"> rasteve pozitive të punësimit pas mbarimit të arsimit profesional apo kurseve të formimit nga persona me aftësi të kufizuar</w:t>
      </w:r>
      <w:r w:rsidR="00463326">
        <w:t>, gj</w:t>
      </w:r>
      <w:r w:rsidR="003741E5">
        <w:t>ë</w:t>
      </w:r>
      <w:r w:rsidR="00463326">
        <w:t xml:space="preserve"> e cila nxit dhe inkurajon ata vet</w:t>
      </w:r>
      <w:r w:rsidR="003741E5">
        <w:t>ë</w:t>
      </w:r>
      <w:r w:rsidR="00463326">
        <w:t xml:space="preserve"> p</w:t>
      </w:r>
      <w:r w:rsidR="003741E5">
        <w:t>ë</w:t>
      </w:r>
      <w:r w:rsidR="00463326">
        <w:t>r tu p</w:t>
      </w:r>
      <w:r w:rsidR="003741E5">
        <w:t>ë</w:t>
      </w:r>
      <w:r w:rsidR="00463326">
        <w:t>rfshir</w:t>
      </w:r>
      <w:r w:rsidR="003741E5">
        <w:t>ë</w:t>
      </w:r>
      <w:r w:rsidR="00463326">
        <w:t xml:space="preserve"> n</w:t>
      </w:r>
      <w:r w:rsidR="003741E5">
        <w:t>ë</w:t>
      </w:r>
      <w:r w:rsidR="00463326">
        <w:t xml:space="preserve"> aft</w:t>
      </w:r>
      <w:r w:rsidR="003741E5">
        <w:t>ë</w:t>
      </w:r>
      <w:r w:rsidR="00463326">
        <w:t>simin profesional.</w:t>
      </w:r>
    </w:p>
    <w:p w:rsidR="003E4DF6" w:rsidRDefault="003E4DF6" w:rsidP="001B7176">
      <w:pPr>
        <w:autoSpaceDE w:val="0"/>
        <w:autoSpaceDN w:val="0"/>
        <w:adjustRightInd w:val="0"/>
        <w:jc w:val="both"/>
        <w:rPr>
          <w:rFonts w:eastAsiaTheme="minorHAnsi"/>
          <w:b/>
          <w:lang w:eastAsia="en-US"/>
        </w:rPr>
      </w:pPr>
    </w:p>
    <w:p w:rsidR="003E4DF6" w:rsidRPr="00B7726C" w:rsidRDefault="003E4DF6" w:rsidP="001B7176">
      <w:pPr>
        <w:autoSpaceDE w:val="0"/>
        <w:autoSpaceDN w:val="0"/>
        <w:adjustRightInd w:val="0"/>
        <w:jc w:val="both"/>
        <w:rPr>
          <w:b/>
        </w:rPr>
      </w:pPr>
      <w:r w:rsidRPr="000F77A9">
        <w:rPr>
          <w:rFonts w:eastAsiaTheme="minorHAnsi"/>
          <w:b/>
          <w:lang w:eastAsia="en-US"/>
        </w:rPr>
        <w:t xml:space="preserve">Objektivi Specifik </w:t>
      </w:r>
      <w:r>
        <w:rPr>
          <w:rFonts w:eastAsiaTheme="minorHAnsi"/>
          <w:b/>
          <w:lang w:eastAsia="en-US"/>
        </w:rPr>
        <w:t>2</w:t>
      </w:r>
      <w:r w:rsidRPr="003E4DF6">
        <w:t xml:space="preserve"> </w:t>
      </w:r>
      <w:r w:rsidRPr="00B7726C">
        <w:rPr>
          <w:b/>
        </w:rPr>
        <w:t>- Rritja e mundësive për punësim dhe vetpunësim për personat me aftësi të kufizuara</w:t>
      </w:r>
    </w:p>
    <w:p w:rsidR="009C7A8E" w:rsidRDefault="009C7A8E" w:rsidP="001B7176">
      <w:pPr>
        <w:autoSpaceDE w:val="0"/>
        <w:autoSpaceDN w:val="0"/>
        <w:adjustRightInd w:val="0"/>
        <w:jc w:val="both"/>
      </w:pPr>
    </w:p>
    <w:p w:rsidR="0035629C" w:rsidRDefault="009C7A8E" w:rsidP="001B7176">
      <w:pPr>
        <w:autoSpaceDE w:val="0"/>
        <w:autoSpaceDN w:val="0"/>
        <w:adjustRightInd w:val="0"/>
        <w:jc w:val="both"/>
      </w:pPr>
      <w:r>
        <w:t>Përmirësimi i legjislacionit të ri të punësimit ku ka marrë vëmendje edhe punësimi i personave me aftësi të kufizuara i ka hapur rrug</w:t>
      </w:r>
      <w:r w:rsidR="003741E5">
        <w:t>ë</w:t>
      </w:r>
      <w:r>
        <w:t xml:space="preserve"> </w:t>
      </w:r>
      <w:r w:rsidR="00A43627">
        <w:t>programeve e masave t</w:t>
      </w:r>
      <w:r w:rsidR="003741E5">
        <w:t>ë</w:t>
      </w:r>
      <w:r w:rsidR="00A43627">
        <w:t xml:space="preserve"> reja p</w:t>
      </w:r>
      <w:r w:rsidR="003741E5">
        <w:t>ë</w:t>
      </w:r>
      <w:r w:rsidR="00A43627">
        <w:t>r t</w:t>
      </w:r>
      <w:r w:rsidR="003741E5">
        <w:t>ë</w:t>
      </w:r>
      <w:r w:rsidR="00A43627">
        <w:t xml:space="preserve"> nxitur </w:t>
      </w:r>
    </w:p>
    <w:p w:rsidR="006638E6" w:rsidRDefault="0035629C" w:rsidP="001B7176">
      <w:pPr>
        <w:autoSpaceDE w:val="0"/>
        <w:autoSpaceDN w:val="0"/>
        <w:adjustRightInd w:val="0"/>
        <w:jc w:val="both"/>
        <w:rPr>
          <w:color w:val="222222"/>
          <w:shd w:val="clear" w:color="auto" w:fill="FFFFFF"/>
        </w:rPr>
      </w:pPr>
      <w:r>
        <w:t>Pun</w:t>
      </w:r>
      <w:r w:rsidR="003741E5">
        <w:t>ë</w:t>
      </w:r>
      <w:r>
        <w:t>simin e personave me aft</w:t>
      </w:r>
      <w:r w:rsidR="003741E5">
        <w:t>ë</w:t>
      </w:r>
      <w:r>
        <w:t>si t</w:t>
      </w:r>
      <w:r w:rsidR="003741E5">
        <w:t>ë</w:t>
      </w:r>
      <w:r>
        <w:t xml:space="preserve"> kufizuar</w:t>
      </w:r>
      <w:r w:rsidR="009C7A8E">
        <w:t>.</w:t>
      </w:r>
      <w:r w:rsidR="00986B77" w:rsidRPr="00986B77">
        <w:t xml:space="preserve"> </w:t>
      </w:r>
      <w:r w:rsidR="00986B77" w:rsidRPr="00BE145C">
        <w:t xml:space="preserve">Ligji për nxitjen e punësimit krijon gjithashtu Fondin Social të Punësimit </w:t>
      </w:r>
      <w:r w:rsidR="00A040DD">
        <w:t xml:space="preserve">(FSP) </w:t>
      </w:r>
      <w:r w:rsidR="00986B77">
        <w:t xml:space="preserve">të dedikuar për aftësinë e kufizuar, </w:t>
      </w:r>
      <w:r w:rsidR="00986B77" w:rsidRPr="00BE145C">
        <w:t xml:space="preserve">i cili shërben për të siguruar nxitjen e punësimit, integrimin dhe përfshirjen sociale të personave me aftësi të kufizuara. Ky fond </w:t>
      </w:r>
      <w:r w:rsidR="00986B77" w:rsidRPr="00BE145C">
        <w:rPr>
          <w:color w:val="222222"/>
          <w:shd w:val="clear" w:color="auto" w:fill="FFFFFF"/>
        </w:rPr>
        <w:t xml:space="preserve">përdoret vetëm për financimin e projekteve që synojnë punësimin; vetëpunësimin; rehabilitim për punë; aftësimin dhe riaftësimin profesional; orientimin dhe këshillimin për punësim; shërbime mbështetëse; përshtatjen e vendit të punës për </w:t>
      </w:r>
      <w:r w:rsidR="00986B77" w:rsidRPr="00BE145C">
        <w:t xml:space="preserve">persona me </w:t>
      </w:r>
      <w:r w:rsidR="00986B77" w:rsidRPr="00BE145C">
        <w:lastRenderedPageBreak/>
        <w:t>aftësi të kufizuara, përfshirë personat që nuk dëgjojnë dhe invalidët e punës të vlerësuar pjesërisht të aftë për punë nga komisionet përkatëse</w:t>
      </w:r>
      <w:r w:rsidR="00986B77" w:rsidRPr="00BE145C">
        <w:rPr>
          <w:rStyle w:val="FootnoteReference"/>
        </w:rPr>
        <w:footnoteReference w:id="24"/>
      </w:r>
      <w:r w:rsidR="00986B77" w:rsidRPr="00BE145C">
        <w:rPr>
          <w:color w:val="222222"/>
          <w:shd w:val="clear" w:color="auto" w:fill="FFFFFF"/>
        </w:rPr>
        <w:t>; programe riintegrimi social; mbështetjen për nxitjen e punësimit të familjarëve të personave me aftësi të kufizuar.</w:t>
      </w:r>
      <w:r w:rsidR="00371EF9">
        <w:rPr>
          <w:color w:val="222222"/>
          <w:shd w:val="clear" w:color="auto" w:fill="FFFFFF"/>
        </w:rPr>
        <w:t xml:space="preserve"> </w:t>
      </w:r>
    </w:p>
    <w:p w:rsidR="006638E6" w:rsidRDefault="006638E6" w:rsidP="001B7176">
      <w:pPr>
        <w:autoSpaceDE w:val="0"/>
        <w:autoSpaceDN w:val="0"/>
        <w:adjustRightInd w:val="0"/>
        <w:jc w:val="both"/>
        <w:rPr>
          <w:color w:val="222222"/>
          <w:shd w:val="clear" w:color="auto" w:fill="FFFFFF"/>
        </w:rPr>
      </w:pPr>
    </w:p>
    <w:p w:rsidR="003E4DF6" w:rsidRDefault="00371EF9" w:rsidP="001B7176">
      <w:pPr>
        <w:autoSpaceDE w:val="0"/>
        <w:autoSpaceDN w:val="0"/>
        <w:adjustRightInd w:val="0"/>
        <w:jc w:val="both"/>
        <w:rPr>
          <w:rFonts w:ascii="Arial Narrow" w:hAnsi="Arial Narrow"/>
          <w:sz w:val="20"/>
          <w:szCs w:val="20"/>
        </w:rPr>
      </w:pPr>
      <w:r>
        <w:rPr>
          <w:color w:val="222222"/>
          <w:shd w:val="clear" w:color="auto" w:fill="FFFFFF"/>
        </w:rPr>
        <w:t>Miratimi i aktit n</w:t>
      </w:r>
      <w:r w:rsidR="003741E5">
        <w:rPr>
          <w:color w:val="222222"/>
          <w:shd w:val="clear" w:color="auto" w:fill="FFFFFF"/>
        </w:rPr>
        <w:t>ë</w:t>
      </w:r>
      <w:r>
        <w:rPr>
          <w:color w:val="222222"/>
          <w:shd w:val="clear" w:color="auto" w:fill="FFFFFF"/>
        </w:rPr>
        <w:t>nligjor q</w:t>
      </w:r>
      <w:r w:rsidR="003741E5">
        <w:rPr>
          <w:color w:val="222222"/>
          <w:shd w:val="clear" w:color="auto" w:fill="FFFFFF"/>
        </w:rPr>
        <w:t>ë</w:t>
      </w:r>
      <w:r>
        <w:rPr>
          <w:color w:val="222222"/>
          <w:shd w:val="clear" w:color="auto" w:fill="FFFFFF"/>
        </w:rPr>
        <w:t xml:space="preserve"> e b</w:t>
      </w:r>
      <w:r w:rsidR="003741E5">
        <w:rPr>
          <w:color w:val="222222"/>
          <w:shd w:val="clear" w:color="auto" w:fill="FFFFFF"/>
        </w:rPr>
        <w:t>ë</w:t>
      </w:r>
      <w:r>
        <w:rPr>
          <w:color w:val="222222"/>
          <w:shd w:val="clear" w:color="auto" w:fill="FFFFFF"/>
        </w:rPr>
        <w:t xml:space="preserve">n </w:t>
      </w:r>
      <w:r w:rsidR="00A040DD">
        <w:rPr>
          <w:color w:val="222222"/>
          <w:shd w:val="clear" w:color="auto" w:fill="FFFFFF"/>
        </w:rPr>
        <w:t>FSP</w:t>
      </w:r>
      <w:r>
        <w:rPr>
          <w:color w:val="222222"/>
          <w:shd w:val="clear" w:color="auto" w:fill="FFFFFF"/>
        </w:rPr>
        <w:t xml:space="preserve"> funksional</w:t>
      </w:r>
      <w:r w:rsidR="00260BFB">
        <w:rPr>
          <w:color w:val="222222"/>
          <w:shd w:val="clear" w:color="auto" w:fill="FFFFFF"/>
        </w:rPr>
        <w:t>,</w:t>
      </w:r>
      <w:r>
        <w:rPr>
          <w:color w:val="222222"/>
          <w:shd w:val="clear" w:color="auto" w:fill="FFFFFF"/>
        </w:rPr>
        <w:t xml:space="preserve"> </w:t>
      </w:r>
      <w:r w:rsidR="003741E5">
        <w:rPr>
          <w:color w:val="222222"/>
          <w:shd w:val="clear" w:color="auto" w:fill="FFFFFF"/>
        </w:rPr>
        <w:t>ë</w:t>
      </w:r>
      <w:r>
        <w:rPr>
          <w:color w:val="222222"/>
          <w:shd w:val="clear" w:color="auto" w:fill="FFFFFF"/>
        </w:rPr>
        <w:t>sht</w:t>
      </w:r>
      <w:r w:rsidR="003741E5">
        <w:rPr>
          <w:color w:val="222222"/>
          <w:shd w:val="clear" w:color="auto" w:fill="FFFFFF"/>
        </w:rPr>
        <w:t>ë</w:t>
      </w:r>
      <w:r>
        <w:rPr>
          <w:color w:val="222222"/>
          <w:shd w:val="clear" w:color="auto" w:fill="FFFFFF"/>
        </w:rPr>
        <w:t xml:space="preserve"> emergjent dhe i parashikuar t</w:t>
      </w:r>
      <w:r w:rsidR="003741E5">
        <w:rPr>
          <w:color w:val="222222"/>
          <w:shd w:val="clear" w:color="auto" w:fill="FFFFFF"/>
        </w:rPr>
        <w:t>ë</w:t>
      </w:r>
      <w:r>
        <w:rPr>
          <w:color w:val="222222"/>
          <w:shd w:val="clear" w:color="auto" w:fill="FFFFFF"/>
        </w:rPr>
        <w:t xml:space="preserve"> kryhet n</w:t>
      </w:r>
      <w:r w:rsidR="003741E5">
        <w:rPr>
          <w:color w:val="222222"/>
          <w:shd w:val="clear" w:color="auto" w:fill="FFFFFF"/>
        </w:rPr>
        <w:t>ë</w:t>
      </w:r>
      <w:r>
        <w:rPr>
          <w:color w:val="222222"/>
          <w:shd w:val="clear" w:color="auto" w:fill="FFFFFF"/>
        </w:rPr>
        <w:t xml:space="preserve"> vitin e par</w:t>
      </w:r>
      <w:r w:rsidR="003741E5">
        <w:rPr>
          <w:color w:val="222222"/>
          <w:shd w:val="clear" w:color="auto" w:fill="FFFFFF"/>
        </w:rPr>
        <w:t>ë</w:t>
      </w:r>
      <w:r>
        <w:rPr>
          <w:color w:val="222222"/>
          <w:shd w:val="clear" w:color="auto" w:fill="FFFFFF"/>
        </w:rPr>
        <w:t xml:space="preserve"> t</w:t>
      </w:r>
      <w:r w:rsidR="003741E5">
        <w:rPr>
          <w:color w:val="222222"/>
          <w:shd w:val="clear" w:color="auto" w:fill="FFFFFF"/>
        </w:rPr>
        <w:t>ë</w:t>
      </w:r>
      <w:r>
        <w:rPr>
          <w:color w:val="222222"/>
          <w:shd w:val="clear" w:color="auto" w:fill="FFFFFF"/>
        </w:rPr>
        <w:t xml:space="preserve"> zbatimit t</w:t>
      </w:r>
      <w:r w:rsidR="003741E5">
        <w:rPr>
          <w:color w:val="222222"/>
          <w:shd w:val="clear" w:color="auto" w:fill="FFFFFF"/>
        </w:rPr>
        <w:t>ë</w:t>
      </w:r>
      <w:r>
        <w:rPr>
          <w:color w:val="222222"/>
          <w:shd w:val="clear" w:color="auto" w:fill="FFFFFF"/>
        </w:rPr>
        <w:t xml:space="preserve"> PVPAK 2021-2025. </w:t>
      </w:r>
      <w:r w:rsidR="00A040DD">
        <w:rPr>
          <w:color w:val="222222"/>
          <w:shd w:val="clear" w:color="auto" w:fill="FFFFFF"/>
        </w:rPr>
        <w:t xml:space="preserve">Gjithashtu parashikohet miratimi i </w:t>
      </w:r>
      <w:r w:rsidR="00A040DD" w:rsidRPr="00A040DD">
        <w:t>paket</w:t>
      </w:r>
      <w:r w:rsidR="003741E5">
        <w:t>ë</w:t>
      </w:r>
      <w:r w:rsidR="00A040DD" w:rsidRPr="00A040DD">
        <w:t xml:space="preserve">s </w:t>
      </w:r>
      <w:r w:rsidR="00A040DD">
        <w:t>s</w:t>
      </w:r>
      <w:r w:rsidR="003741E5">
        <w:t>ë</w:t>
      </w:r>
      <w:r w:rsidR="00A040DD" w:rsidRPr="00A040DD">
        <w:t xml:space="preserve"> keshillimit dhe mentorimit t</w:t>
      </w:r>
      <w:r w:rsidR="003741E5">
        <w:t>ë</w:t>
      </w:r>
      <w:r w:rsidR="00A040DD" w:rsidRPr="00A040DD">
        <w:t xml:space="preserve"> pun</w:t>
      </w:r>
      <w:r w:rsidR="003741E5">
        <w:t>ë</w:t>
      </w:r>
      <w:r w:rsidR="00A040DD" w:rsidRPr="00A040DD">
        <w:t>dh</w:t>
      </w:r>
      <w:r w:rsidR="003741E5">
        <w:t>ë</w:t>
      </w:r>
      <w:r w:rsidR="00A040DD" w:rsidRPr="00A040DD">
        <w:t>n</w:t>
      </w:r>
      <w:r w:rsidR="003741E5">
        <w:t>ë</w:t>
      </w:r>
      <w:r w:rsidR="00A040DD" w:rsidRPr="00A040DD">
        <w:t>sve dhe pun</w:t>
      </w:r>
      <w:r w:rsidR="003741E5">
        <w:t>ë</w:t>
      </w:r>
      <w:r w:rsidR="00A040DD" w:rsidRPr="00A040DD">
        <w:t>marr</w:t>
      </w:r>
      <w:r w:rsidR="003741E5">
        <w:t>ë</w:t>
      </w:r>
      <w:r w:rsidR="00A040DD" w:rsidRPr="00A040DD">
        <w:t>sit me aftësi të kufizuara, si paket</w:t>
      </w:r>
      <w:r w:rsidR="003741E5">
        <w:t>ë</w:t>
      </w:r>
      <w:r w:rsidR="00A040DD" w:rsidRPr="00A040DD">
        <w:t xml:space="preserve"> n</w:t>
      </w:r>
      <w:r w:rsidR="003741E5">
        <w:t>ë</w:t>
      </w:r>
      <w:r w:rsidR="00A040DD" w:rsidRPr="00A040DD">
        <w:t xml:space="preserve"> kuad</w:t>
      </w:r>
      <w:r w:rsidR="003741E5">
        <w:t>ë</w:t>
      </w:r>
      <w:r w:rsidR="00A040DD" w:rsidRPr="00A040DD">
        <w:t>r t</w:t>
      </w:r>
      <w:r w:rsidR="003741E5">
        <w:t>ë</w:t>
      </w:r>
      <w:r w:rsidR="00A040DD" w:rsidRPr="00A040DD">
        <w:t xml:space="preserve"> zbatimit t</w:t>
      </w:r>
      <w:r w:rsidR="003741E5">
        <w:t>ë</w:t>
      </w:r>
      <w:r w:rsidR="00A040DD" w:rsidRPr="00A040DD">
        <w:t xml:space="preserve"> FSP</w:t>
      </w:r>
      <w:r w:rsidR="00747578">
        <w:t>.</w:t>
      </w:r>
      <w:r w:rsidR="00A040DD">
        <w:rPr>
          <w:color w:val="222222"/>
          <w:shd w:val="clear" w:color="auto" w:fill="FFFFFF"/>
        </w:rPr>
        <w:t xml:space="preserve"> </w:t>
      </w:r>
      <w:r w:rsidR="00260BFB">
        <w:rPr>
          <w:color w:val="222222"/>
          <w:shd w:val="clear" w:color="auto" w:fill="FFFFFF"/>
        </w:rPr>
        <w:t>N</w:t>
      </w:r>
      <w:r w:rsidR="003741E5">
        <w:rPr>
          <w:color w:val="222222"/>
          <w:shd w:val="clear" w:color="auto" w:fill="FFFFFF"/>
        </w:rPr>
        <w:t>ë</w:t>
      </w:r>
      <w:r w:rsidR="00260BFB">
        <w:rPr>
          <w:color w:val="222222"/>
          <w:shd w:val="clear" w:color="auto" w:fill="FFFFFF"/>
        </w:rPr>
        <w:t>p</w:t>
      </w:r>
      <w:r w:rsidR="003741E5">
        <w:rPr>
          <w:color w:val="222222"/>
          <w:shd w:val="clear" w:color="auto" w:fill="FFFFFF"/>
        </w:rPr>
        <w:t>ë</w:t>
      </w:r>
      <w:r w:rsidR="00260BFB">
        <w:rPr>
          <w:color w:val="222222"/>
          <w:shd w:val="clear" w:color="auto" w:fill="FFFFFF"/>
        </w:rPr>
        <w:t>rmjet f</w:t>
      </w:r>
      <w:r w:rsidR="00E50B6F">
        <w:rPr>
          <w:color w:val="222222"/>
          <w:shd w:val="clear" w:color="auto" w:fill="FFFFFF"/>
        </w:rPr>
        <w:t>unksionimi</w:t>
      </w:r>
      <w:r w:rsidR="00260BFB">
        <w:rPr>
          <w:color w:val="222222"/>
          <w:shd w:val="clear" w:color="auto" w:fill="FFFFFF"/>
        </w:rPr>
        <w:t>t t</w:t>
      </w:r>
      <w:r w:rsidR="003741E5">
        <w:rPr>
          <w:color w:val="222222"/>
          <w:shd w:val="clear" w:color="auto" w:fill="FFFFFF"/>
        </w:rPr>
        <w:t>ë</w:t>
      </w:r>
      <w:r w:rsidR="00E50B6F">
        <w:rPr>
          <w:color w:val="222222"/>
          <w:shd w:val="clear" w:color="auto" w:fill="FFFFFF"/>
        </w:rPr>
        <w:t xml:space="preserve"> </w:t>
      </w:r>
      <w:r w:rsidR="00A040DD">
        <w:rPr>
          <w:color w:val="222222"/>
          <w:shd w:val="clear" w:color="auto" w:fill="FFFFFF"/>
        </w:rPr>
        <w:t xml:space="preserve">FSP </w:t>
      </w:r>
      <w:r w:rsidR="00260BFB">
        <w:rPr>
          <w:color w:val="222222"/>
          <w:shd w:val="clear" w:color="auto" w:fill="FFFFFF"/>
        </w:rPr>
        <w:t xml:space="preserve">dhe </w:t>
      </w:r>
      <w:r w:rsidR="00260BFB" w:rsidRPr="00260BFB">
        <w:rPr>
          <w:color w:val="000000"/>
          <w:shd w:val="clear" w:color="auto" w:fill="FFFFFF"/>
        </w:rPr>
        <w:t>rritjes s</w:t>
      </w:r>
      <w:r w:rsidR="003741E5">
        <w:rPr>
          <w:color w:val="000000"/>
          <w:shd w:val="clear" w:color="auto" w:fill="FFFFFF"/>
        </w:rPr>
        <w:t>ë</w:t>
      </w:r>
      <w:r w:rsidR="00260BFB" w:rsidRPr="00260BFB">
        <w:t xml:space="preserve"> mbështetjes  për  pjesëmarrjen e personave me aftësi të kufizuara në programet e reja të nxitjes së punësimit</w:t>
      </w:r>
      <w:r w:rsidR="00260BFB">
        <w:t xml:space="preserve">, </w:t>
      </w:r>
      <w:r w:rsidR="00260BFB" w:rsidRPr="00260BFB">
        <w:t>synohet q</w:t>
      </w:r>
      <w:r w:rsidR="003741E5">
        <w:t>ë</w:t>
      </w:r>
      <w:r w:rsidR="00260BFB" w:rsidRPr="00260BFB">
        <w:t xml:space="preserve"> cdo vit t</w:t>
      </w:r>
      <w:r w:rsidR="003741E5">
        <w:t>ë</w:t>
      </w:r>
      <w:r w:rsidR="00260BFB" w:rsidRPr="00260BFB">
        <w:t xml:space="preserve"> rritet me 20 për qind numri i personave me aftësi të kufizuar që marrin pjesë në PNP.</w:t>
      </w:r>
      <w:r w:rsidR="00A040DD">
        <w:t xml:space="preserve"> </w:t>
      </w:r>
      <w:r w:rsidR="00260BFB">
        <w:t>Nj</w:t>
      </w:r>
      <w:r w:rsidR="003741E5">
        <w:t>ë</w:t>
      </w:r>
      <w:r w:rsidR="00260BFB">
        <w:t xml:space="preserve"> nga masat e r</w:t>
      </w:r>
      <w:r w:rsidR="003741E5">
        <w:t>ë</w:t>
      </w:r>
      <w:r w:rsidR="00260BFB">
        <w:t>nd</w:t>
      </w:r>
      <w:r w:rsidR="003741E5">
        <w:t>ë</w:t>
      </w:r>
      <w:r w:rsidR="00260BFB">
        <w:t>sishme p</w:t>
      </w:r>
      <w:r w:rsidR="003741E5">
        <w:t>ë</w:t>
      </w:r>
      <w:r w:rsidR="00260BFB">
        <w:t>r arritjen e objektivit ka t</w:t>
      </w:r>
      <w:r w:rsidR="003741E5">
        <w:t>ë</w:t>
      </w:r>
      <w:r w:rsidR="00260BFB">
        <w:t xml:space="preserve"> b</w:t>
      </w:r>
      <w:r w:rsidR="003741E5">
        <w:t>ë</w:t>
      </w:r>
      <w:r w:rsidR="00260BFB">
        <w:t>j</w:t>
      </w:r>
      <w:r w:rsidR="003741E5">
        <w:t>ë</w:t>
      </w:r>
      <w:r w:rsidR="00260BFB">
        <w:t xml:space="preserve"> me rritjen e aksesueshm</w:t>
      </w:r>
      <w:r w:rsidR="003741E5">
        <w:t>ë</w:t>
      </w:r>
      <w:r w:rsidR="00260BFB">
        <w:t>ris</w:t>
      </w:r>
      <w:r w:rsidR="003741E5">
        <w:t>ë</w:t>
      </w:r>
      <w:r w:rsidR="00260BFB">
        <w:t xml:space="preserve"> n</w:t>
      </w:r>
      <w:r w:rsidR="003741E5">
        <w:t>ë</w:t>
      </w:r>
      <w:r w:rsidR="00260BFB">
        <w:t xml:space="preserve"> vendin e pun</w:t>
      </w:r>
      <w:r w:rsidR="003741E5">
        <w:t>ë</w:t>
      </w:r>
      <w:r w:rsidR="00260BFB">
        <w:t>s</w:t>
      </w:r>
      <w:r w:rsidR="00A040DD">
        <w:t xml:space="preserve"> duke mund</w:t>
      </w:r>
      <w:r w:rsidR="003741E5">
        <w:t>ë</w:t>
      </w:r>
      <w:r w:rsidR="00A040DD">
        <w:t>suar financimin e pun</w:t>
      </w:r>
      <w:r w:rsidR="003741E5">
        <w:t>ë</w:t>
      </w:r>
      <w:r w:rsidR="00A040DD">
        <w:t>dh</w:t>
      </w:r>
      <w:r w:rsidR="003741E5">
        <w:t>ë</w:t>
      </w:r>
      <w:r w:rsidR="00A040DD">
        <w:t>n</w:t>
      </w:r>
      <w:r w:rsidR="003741E5">
        <w:t>ë</w:t>
      </w:r>
      <w:r w:rsidR="00A040DD">
        <w:t>sve p</w:t>
      </w:r>
      <w:r w:rsidR="003741E5">
        <w:t>ë</w:t>
      </w:r>
      <w:r w:rsidR="00A040DD">
        <w:t>r t</w:t>
      </w:r>
      <w:r w:rsidR="003741E5">
        <w:t>ë</w:t>
      </w:r>
      <w:r w:rsidR="00A040DD">
        <w:t xml:space="preserve"> kryer p</w:t>
      </w:r>
      <w:r w:rsidR="003741E5">
        <w:t>ë</w:t>
      </w:r>
      <w:r w:rsidR="00A040DD">
        <w:t>rshtatjen e vendit t</w:t>
      </w:r>
      <w:r w:rsidR="003741E5">
        <w:t>ë</w:t>
      </w:r>
      <w:r w:rsidR="00A040DD">
        <w:t xml:space="preserve"> pun</w:t>
      </w:r>
      <w:r w:rsidR="003741E5">
        <w:t>ë</w:t>
      </w:r>
      <w:r w:rsidR="00A040DD">
        <w:t>s n</w:t>
      </w:r>
      <w:r w:rsidR="003741E5">
        <w:t>ë</w:t>
      </w:r>
      <w:r w:rsidR="00A040DD">
        <w:t xml:space="preserve"> rastet e k</w:t>
      </w:r>
      <w:r w:rsidR="003741E5">
        <w:t>ë</w:t>
      </w:r>
      <w:r w:rsidR="00A040DD">
        <w:t>rkuara.</w:t>
      </w:r>
      <w:r w:rsidR="00747578">
        <w:t>Duke marr</w:t>
      </w:r>
      <w:r w:rsidR="003741E5">
        <w:t>ë</w:t>
      </w:r>
      <w:r w:rsidR="00747578">
        <w:t xml:space="preserve"> n</w:t>
      </w:r>
      <w:r w:rsidR="003741E5">
        <w:t>ë</w:t>
      </w:r>
      <w:r w:rsidR="00747578">
        <w:t xml:space="preserve"> konsiderat</w:t>
      </w:r>
      <w:r w:rsidR="003741E5">
        <w:t>ë</w:t>
      </w:r>
      <w:r w:rsidR="00747578">
        <w:t xml:space="preserve"> faktin q</w:t>
      </w:r>
      <w:r w:rsidR="003741E5">
        <w:t>ë</w:t>
      </w:r>
      <w:r w:rsidR="00747578">
        <w:t xml:space="preserve"> numri i personave me aft</w:t>
      </w:r>
      <w:r w:rsidR="003741E5">
        <w:t>ë</w:t>
      </w:r>
      <w:r w:rsidR="00747578">
        <w:t>si t</w:t>
      </w:r>
      <w:r w:rsidR="003741E5">
        <w:t>ë</w:t>
      </w:r>
      <w:r w:rsidR="00747578">
        <w:t xml:space="preserve"> kufizuar me arsim t</w:t>
      </w:r>
      <w:r w:rsidR="003741E5">
        <w:t>ë</w:t>
      </w:r>
      <w:r w:rsidR="00747578">
        <w:t xml:space="preserve"> lart</w:t>
      </w:r>
      <w:r w:rsidR="003741E5">
        <w:t>ë</w:t>
      </w:r>
      <w:r w:rsidR="00747578">
        <w:t xml:space="preserve"> q</w:t>
      </w:r>
      <w:r w:rsidR="003741E5">
        <w:t>ë</w:t>
      </w:r>
      <w:r w:rsidR="00747578">
        <w:t xml:space="preserve"> paraqiten n</w:t>
      </w:r>
      <w:r w:rsidR="003741E5">
        <w:t>ë</w:t>
      </w:r>
      <w:r w:rsidR="00747578">
        <w:t xml:space="preserve"> ZP p</w:t>
      </w:r>
      <w:r w:rsidR="003741E5">
        <w:t>ë</w:t>
      </w:r>
      <w:r w:rsidR="00747578">
        <w:t>r t</w:t>
      </w:r>
      <w:r w:rsidR="003741E5">
        <w:t>ë</w:t>
      </w:r>
      <w:r w:rsidR="00747578">
        <w:t xml:space="preserve"> k</w:t>
      </w:r>
      <w:r w:rsidR="003741E5">
        <w:t>ë</w:t>
      </w:r>
      <w:r w:rsidR="00747578">
        <w:t>rkuar pun</w:t>
      </w:r>
      <w:r w:rsidR="003741E5">
        <w:t>ë</w:t>
      </w:r>
      <w:r w:rsidR="00747578">
        <w:t xml:space="preserve"> </w:t>
      </w:r>
      <w:r w:rsidR="003741E5">
        <w:t>ë</w:t>
      </w:r>
      <w:r w:rsidR="00747578">
        <w:t>sht</w:t>
      </w:r>
      <w:r w:rsidR="003741E5">
        <w:t>ë</w:t>
      </w:r>
      <w:r w:rsidR="00747578">
        <w:t xml:space="preserve"> rritur, Plani parashikon rritjen e bashk</w:t>
      </w:r>
      <w:r w:rsidR="003741E5">
        <w:t>ë</w:t>
      </w:r>
      <w:r w:rsidR="00747578">
        <w:t>punimit t</w:t>
      </w:r>
      <w:r w:rsidR="003741E5">
        <w:t>ë</w:t>
      </w:r>
      <w:r w:rsidR="00747578">
        <w:t xml:space="preserve"> AKPA me universitetet p</w:t>
      </w:r>
      <w:r w:rsidR="003741E5">
        <w:t>ë</w:t>
      </w:r>
      <w:r w:rsidR="00747578">
        <w:t>r t</w:t>
      </w:r>
      <w:r w:rsidR="003741E5">
        <w:t>ë</w:t>
      </w:r>
      <w:r w:rsidR="00747578">
        <w:t xml:space="preserve"> informuar student</w:t>
      </w:r>
      <w:r w:rsidR="003741E5">
        <w:t>ë</w:t>
      </w:r>
      <w:r w:rsidR="00747578">
        <w:t>t me AK p</w:t>
      </w:r>
      <w:r w:rsidR="003741E5">
        <w:t>ë</w:t>
      </w:r>
      <w:r w:rsidR="00747578">
        <w:t>r programet e praktikave profesionale por edhe me pun</w:t>
      </w:r>
      <w:r w:rsidR="003741E5">
        <w:t>ë</w:t>
      </w:r>
      <w:r w:rsidR="00747578">
        <w:t>dh</w:t>
      </w:r>
      <w:r w:rsidR="003741E5">
        <w:t>ë</w:t>
      </w:r>
      <w:r w:rsidR="00747578">
        <w:t>n</w:t>
      </w:r>
      <w:r w:rsidR="003741E5">
        <w:t>ë</w:t>
      </w:r>
      <w:r w:rsidR="00747578">
        <w:t xml:space="preserve">sit </w:t>
      </w:r>
      <w:r w:rsidR="00747578" w:rsidRPr="00747578">
        <w:t>p</w:t>
      </w:r>
      <w:r w:rsidR="003741E5">
        <w:t>ë</w:t>
      </w:r>
      <w:r w:rsidR="00747578" w:rsidRPr="00747578">
        <w:t>r promovimin e punësimit të studentëve me aftësi të kufizuara që mbarojnë arsimin e lartë në subjektet private dhe publike.</w:t>
      </w:r>
      <w:r w:rsidR="00747578" w:rsidRPr="00491A99">
        <w:rPr>
          <w:rFonts w:ascii="Arial Narrow" w:hAnsi="Arial Narrow"/>
          <w:sz w:val="20"/>
          <w:szCs w:val="20"/>
        </w:rPr>
        <w:t xml:space="preserve">  </w:t>
      </w:r>
    </w:p>
    <w:p w:rsidR="001A282C" w:rsidRDefault="001A282C" w:rsidP="001B7176">
      <w:pPr>
        <w:autoSpaceDE w:val="0"/>
        <w:autoSpaceDN w:val="0"/>
        <w:adjustRightInd w:val="0"/>
        <w:jc w:val="both"/>
        <w:rPr>
          <w:rFonts w:ascii="Arial Narrow" w:hAnsi="Arial Narrow"/>
          <w:sz w:val="20"/>
          <w:szCs w:val="20"/>
        </w:rPr>
      </w:pPr>
    </w:p>
    <w:p w:rsidR="001A282C" w:rsidRDefault="001A282C" w:rsidP="001B7176">
      <w:pPr>
        <w:autoSpaceDE w:val="0"/>
        <w:autoSpaceDN w:val="0"/>
        <w:adjustRightInd w:val="0"/>
        <w:jc w:val="both"/>
        <w:rPr>
          <w:rFonts w:eastAsia="MyriadPro-Regular"/>
          <w:color w:val="000000"/>
        </w:rPr>
      </w:pPr>
      <w:r w:rsidRPr="001A282C">
        <w:t xml:space="preserve">Rritja e </w:t>
      </w:r>
      <w:r>
        <w:t>pun</w:t>
      </w:r>
      <w:r w:rsidR="003741E5">
        <w:t>ë</w:t>
      </w:r>
      <w:r>
        <w:t>simit t</w:t>
      </w:r>
      <w:r w:rsidR="003741E5">
        <w:t>ë</w:t>
      </w:r>
      <w:r>
        <w:t xml:space="preserve"> personave me aft</w:t>
      </w:r>
      <w:r w:rsidR="003741E5">
        <w:t>ë</w:t>
      </w:r>
      <w:r>
        <w:t>si t</w:t>
      </w:r>
      <w:r w:rsidR="003741E5">
        <w:t>ë</w:t>
      </w:r>
      <w:r>
        <w:t xml:space="preserve"> kufizuar gjat</w:t>
      </w:r>
      <w:r w:rsidR="003741E5">
        <w:t>ë</w:t>
      </w:r>
      <w:r>
        <w:t xml:space="preserve"> 5 viteve t</w:t>
      </w:r>
      <w:r w:rsidR="003741E5">
        <w:t>ë</w:t>
      </w:r>
      <w:r>
        <w:t xml:space="preserve"> ardhshme pritet t</w:t>
      </w:r>
      <w:r w:rsidR="003741E5">
        <w:t>ë</w:t>
      </w:r>
      <w:r>
        <w:t xml:space="preserve"> vij</w:t>
      </w:r>
      <w:r w:rsidR="003741E5">
        <w:t>ë</w:t>
      </w:r>
      <w:r>
        <w:t xml:space="preserve"> edhe nga zbatimi i </w:t>
      </w:r>
      <w:r w:rsidRPr="00BE145C">
        <w:rPr>
          <w:rFonts w:eastAsia="MyriadPro-Regular"/>
          <w:color w:val="000000"/>
        </w:rPr>
        <w:t>Ligji</w:t>
      </w:r>
      <w:r>
        <w:rPr>
          <w:rFonts w:eastAsia="MyriadPro-Regular"/>
          <w:color w:val="000000"/>
        </w:rPr>
        <w:t>t</w:t>
      </w:r>
      <w:r w:rsidRPr="00BE145C">
        <w:rPr>
          <w:rFonts w:eastAsia="MyriadPro-Regular"/>
          <w:color w:val="000000"/>
        </w:rPr>
        <w:t xml:space="preserve"> Nr. 65/2016 “Për ndërmarrjet Sociale në Republikën e Shqipërisë” që ka si qëllim të rregullojë veprimtarinë e ndërmarrjeve sociale, me qëllim mbrojtjen dhe përfshirjen sociale të grupeve vulnerabël. Personat me aftësi të kufizuara janë nga grupet </w:t>
      </w:r>
      <w:r>
        <w:rPr>
          <w:rFonts w:eastAsia="MyriadPro-Regular"/>
          <w:color w:val="000000"/>
        </w:rPr>
        <w:t xml:space="preserve">kryesore </w:t>
      </w:r>
      <w:r w:rsidRPr="00BE145C">
        <w:rPr>
          <w:rFonts w:eastAsia="MyriadPro-Regular"/>
          <w:color w:val="000000"/>
        </w:rPr>
        <w:t>përfituese të këtij ligji, si në drejtim</w:t>
      </w:r>
      <w:r>
        <w:rPr>
          <w:rFonts w:eastAsia="MyriadPro-Regular"/>
          <w:color w:val="000000"/>
        </w:rPr>
        <w:t xml:space="preserve"> </w:t>
      </w:r>
      <w:r w:rsidRPr="00BE145C">
        <w:rPr>
          <w:rFonts w:eastAsia="MyriadPro-Regular"/>
          <w:color w:val="000000"/>
        </w:rPr>
        <w:t>të nxitjes së punësimit, ashtu edhe në drejtim të përfitimit të shërbimeve sociale apo të punësimit të mbështetur në përputhje me nevojat e tyre.</w:t>
      </w:r>
    </w:p>
    <w:p w:rsidR="00B7726C" w:rsidRPr="001A282C" w:rsidRDefault="00B7726C" w:rsidP="001B7176">
      <w:pPr>
        <w:autoSpaceDE w:val="0"/>
        <w:autoSpaceDN w:val="0"/>
        <w:adjustRightInd w:val="0"/>
        <w:jc w:val="both"/>
      </w:pPr>
    </w:p>
    <w:p w:rsidR="00593D04" w:rsidRPr="00B7726C" w:rsidRDefault="003E4DF6" w:rsidP="003E4DF6">
      <w:pPr>
        <w:autoSpaceDE w:val="0"/>
        <w:autoSpaceDN w:val="0"/>
        <w:adjustRightInd w:val="0"/>
        <w:jc w:val="both"/>
        <w:rPr>
          <w:b/>
        </w:rPr>
      </w:pPr>
      <w:r w:rsidRPr="00B7726C">
        <w:rPr>
          <w:rFonts w:eastAsiaTheme="minorHAnsi"/>
          <w:b/>
          <w:lang w:eastAsia="en-US"/>
        </w:rPr>
        <w:t>Objektivi Specifik 3</w:t>
      </w:r>
      <w:r w:rsidRPr="00B7726C">
        <w:rPr>
          <w:b/>
        </w:rPr>
        <w:t xml:space="preserve"> - Përmirësimi i cilësisë dhe efikasitetit të shërbimeve që synojnë nxitjen e integrimit të personave me aftësi të kufizuar në tregun e punës</w:t>
      </w:r>
      <w:r w:rsidR="00B7726C" w:rsidRPr="00B7726C">
        <w:rPr>
          <w:b/>
        </w:rPr>
        <w:t>.</w:t>
      </w:r>
      <w:r w:rsidRPr="00B7726C">
        <w:rPr>
          <w:b/>
        </w:rPr>
        <w:t xml:space="preserve">  </w:t>
      </w:r>
    </w:p>
    <w:p w:rsidR="001A282C" w:rsidRPr="00B7726C" w:rsidRDefault="001A282C" w:rsidP="003E4DF6">
      <w:pPr>
        <w:autoSpaceDE w:val="0"/>
        <w:autoSpaceDN w:val="0"/>
        <w:adjustRightInd w:val="0"/>
        <w:jc w:val="both"/>
        <w:rPr>
          <w:b/>
        </w:rPr>
      </w:pPr>
    </w:p>
    <w:p w:rsidR="003008E1" w:rsidRDefault="00C263FC" w:rsidP="001A282C">
      <w:pPr>
        <w:spacing w:before="120"/>
        <w:jc w:val="both"/>
      </w:pPr>
      <w:r>
        <w:t>Ristrukturimi i ins</w:t>
      </w:r>
      <w:r w:rsidR="0007440F">
        <w:t>titucionit qendror AKPA, p</w:t>
      </w:r>
      <w:r w:rsidR="003741E5">
        <w:t>ë</w:t>
      </w:r>
      <w:r w:rsidR="0007440F">
        <w:t>rgjegj</w:t>
      </w:r>
      <w:r w:rsidR="003741E5">
        <w:t>ë</w:t>
      </w:r>
      <w:r w:rsidR="0007440F">
        <w:t>s p</w:t>
      </w:r>
      <w:r w:rsidR="003741E5">
        <w:t>ë</w:t>
      </w:r>
      <w:r w:rsidR="0007440F">
        <w:t>r zbatimin e politikave t</w:t>
      </w:r>
      <w:r w:rsidR="003741E5">
        <w:t>ë</w:t>
      </w:r>
      <w:r w:rsidR="0007440F">
        <w:t xml:space="preserve"> pun</w:t>
      </w:r>
      <w:r w:rsidR="003741E5">
        <w:t>ë</w:t>
      </w:r>
      <w:r w:rsidR="0007440F">
        <w:t>simit, p</w:t>
      </w:r>
      <w:r w:rsidR="003741E5">
        <w:t>ë</w:t>
      </w:r>
      <w:r w:rsidR="0007440F">
        <w:t>rcakton edhe masat e duhura q</w:t>
      </w:r>
      <w:r w:rsidR="003741E5">
        <w:t>ë</w:t>
      </w:r>
      <w:r w:rsidR="0007440F">
        <w:t xml:space="preserve"> do t</w:t>
      </w:r>
      <w:r w:rsidR="003741E5">
        <w:t>ë</w:t>
      </w:r>
      <w:r w:rsidR="0007440F">
        <w:t xml:space="preserve"> nd</w:t>
      </w:r>
      <w:r w:rsidR="003741E5">
        <w:t>ë</w:t>
      </w:r>
      <w:r w:rsidR="0007440F">
        <w:t>rmerren gjat</w:t>
      </w:r>
      <w:r w:rsidR="003741E5">
        <w:t>ë</w:t>
      </w:r>
      <w:r w:rsidR="0007440F">
        <w:t xml:space="preserve"> 5 viteve n</w:t>
      </w:r>
      <w:r w:rsidR="003741E5">
        <w:t>ë</w:t>
      </w:r>
      <w:r w:rsidR="0007440F">
        <w:t xml:space="preserve"> vazhdim p</w:t>
      </w:r>
      <w:r w:rsidR="003741E5">
        <w:t>ë</w:t>
      </w:r>
      <w:r w:rsidR="0007440F">
        <w:t>r arritjen e objektivit. P</w:t>
      </w:r>
      <w:r w:rsidR="003741E5">
        <w:t>ë</w:t>
      </w:r>
      <w:r w:rsidR="0007440F">
        <w:t>rvec hartimit t</w:t>
      </w:r>
      <w:r w:rsidR="003741E5">
        <w:t>ë</w:t>
      </w:r>
      <w:r w:rsidR="0007440F">
        <w:t xml:space="preserve"> </w:t>
      </w:r>
      <w:r w:rsidR="0007440F" w:rsidRPr="00BE145C">
        <w:rPr>
          <w:rFonts w:eastAsia="MyriadPro-Cond"/>
        </w:rPr>
        <w:t>kurrikul</w:t>
      </w:r>
      <w:r w:rsidR="0007440F">
        <w:rPr>
          <w:rFonts w:eastAsia="MyriadPro-Cond"/>
        </w:rPr>
        <w:t>ave t</w:t>
      </w:r>
      <w:r w:rsidR="003741E5">
        <w:rPr>
          <w:rFonts w:eastAsia="MyriadPro-Cond"/>
        </w:rPr>
        <w:t>ë</w:t>
      </w:r>
      <w:r w:rsidR="0007440F">
        <w:rPr>
          <w:rFonts w:eastAsia="MyriadPro-Cond"/>
        </w:rPr>
        <w:t xml:space="preserve"> reja</w:t>
      </w:r>
      <w:r w:rsidR="0007440F" w:rsidRPr="00BE145C">
        <w:rPr>
          <w:rFonts w:eastAsia="MyriadPro-Cond"/>
        </w:rPr>
        <w:t xml:space="preserve"> për të ofruar trajnime në </w:t>
      </w:r>
      <w:r w:rsidR="009F4DBB">
        <w:rPr>
          <w:rFonts w:eastAsia="MyriadPro-Cond"/>
        </w:rPr>
        <w:t>“</w:t>
      </w:r>
      <w:r w:rsidR="0007440F" w:rsidRPr="009F4DBB">
        <w:rPr>
          <w:rFonts w:eastAsia="MyriadPro-Cond"/>
        </w:rPr>
        <w:t>Aftësi Bazë</w:t>
      </w:r>
      <w:r w:rsidR="009F4DBB">
        <w:rPr>
          <w:rFonts w:eastAsia="MyriadPro-Cond"/>
        </w:rPr>
        <w:t>” t</w:t>
      </w:r>
      <w:r w:rsidR="003741E5">
        <w:rPr>
          <w:rFonts w:eastAsia="MyriadPro-Cond"/>
        </w:rPr>
        <w:t>ë</w:t>
      </w:r>
      <w:r w:rsidR="009F4DBB">
        <w:rPr>
          <w:rFonts w:eastAsia="MyriadPro-Cond"/>
        </w:rPr>
        <w:t xml:space="preserve"> cilat tashm</w:t>
      </w:r>
      <w:r w:rsidR="003741E5">
        <w:rPr>
          <w:rFonts w:eastAsia="MyriadPro-Cond"/>
        </w:rPr>
        <w:t>ë</w:t>
      </w:r>
      <w:r w:rsidR="009F4DBB">
        <w:rPr>
          <w:rFonts w:eastAsia="MyriadPro-Cond"/>
        </w:rPr>
        <w:t xml:space="preserve"> kan</w:t>
      </w:r>
      <w:r w:rsidR="003741E5">
        <w:rPr>
          <w:rFonts w:eastAsia="MyriadPro-Cond"/>
        </w:rPr>
        <w:t>ë</w:t>
      </w:r>
      <w:r w:rsidR="009F4DBB">
        <w:rPr>
          <w:rFonts w:eastAsia="MyriadPro-Cond"/>
        </w:rPr>
        <w:t xml:space="preserve"> filluar t</w:t>
      </w:r>
      <w:r w:rsidR="003741E5">
        <w:rPr>
          <w:rFonts w:eastAsia="MyriadPro-Cond"/>
        </w:rPr>
        <w:t>ë</w:t>
      </w:r>
      <w:r w:rsidR="009F4DBB">
        <w:rPr>
          <w:rFonts w:eastAsia="MyriadPro-Cond"/>
        </w:rPr>
        <w:t xml:space="preserve"> aplikohen n</w:t>
      </w:r>
      <w:r w:rsidR="003741E5">
        <w:rPr>
          <w:rFonts w:eastAsia="MyriadPro-Cond"/>
        </w:rPr>
        <w:t>ë</w:t>
      </w:r>
      <w:r w:rsidR="009F4DBB">
        <w:rPr>
          <w:rFonts w:eastAsia="MyriadPro-Cond"/>
        </w:rPr>
        <w:t xml:space="preserve"> QFPP</w:t>
      </w:r>
      <w:r w:rsidR="003008E1">
        <w:rPr>
          <w:rFonts w:eastAsia="MyriadPro-Cond"/>
        </w:rPr>
        <w:t>,</w:t>
      </w:r>
      <w:r w:rsidR="009F4DBB">
        <w:rPr>
          <w:rFonts w:eastAsia="MyriadPro-Cond"/>
        </w:rPr>
        <w:t xml:space="preserve"> sidomos </w:t>
      </w:r>
      <w:r w:rsidR="009F4DBB" w:rsidRPr="009F4DBB">
        <w:rPr>
          <w:rFonts w:eastAsia="MyriadPro-Cond"/>
        </w:rPr>
        <w:t>p</w:t>
      </w:r>
      <w:r w:rsidR="003741E5">
        <w:rPr>
          <w:rFonts w:eastAsia="MyriadPro-Cond"/>
        </w:rPr>
        <w:t>ë</w:t>
      </w:r>
      <w:r w:rsidR="009F4DBB" w:rsidRPr="009F4DBB">
        <w:rPr>
          <w:rFonts w:eastAsia="MyriadPro-Cond"/>
        </w:rPr>
        <w:t>r personat me aft</w:t>
      </w:r>
      <w:r w:rsidR="003741E5">
        <w:rPr>
          <w:rFonts w:eastAsia="MyriadPro-Cond"/>
        </w:rPr>
        <w:t>ë</w:t>
      </w:r>
      <w:r w:rsidR="009F4DBB" w:rsidRPr="009F4DBB">
        <w:rPr>
          <w:rFonts w:eastAsia="MyriadPro-Cond"/>
        </w:rPr>
        <w:t>si t</w:t>
      </w:r>
      <w:r w:rsidR="003741E5">
        <w:rPr>
          <w:rFonts w:eastAsia="MyriadPro-Cond"/>
        </w:rPr>
        <w:t>ë</w:t>
      </w:r>
      <w:r w:rsidR="009F4DBB" w:rsidRPr="009F4DBB">
        <w:rPr>
          <w:rFonts w:eastAsia="MyriadPro-Cond"/>
        </w:rPr>
        <w:t xml:space="preserve"> kufizuara</w:t>
      </w:r>
      <w:r w:rsidR="009F4DBB">
        <w:rPr>
          <w:rFonts w:eastAsia="MyriadPro-Cond"/>
        </w:rPr>
        <w:t>, do t</w:t>
      </w:r>
      <w:r w:rsidR="003741E5">
        <w:rPr>
          <w:rFonts w:eastAsia="MyriadPro-Cond"/>
        </w:rPr>
        <w:t>ë</w:t>
      </w:r>
      <w:r w:rsidR="009F4DBB">
        <w:rPr>
          <w:rFonts w:eastAsia="MyriadPro-Cond"/>
        </w:rPr>
        <w:t xml:space="preserve"> merren masa p</w:t>
      </w:r>
      <w:r w:rsidR="003741E5">
        <w:rPr>
          <w:rFonts w:eastAsia="MyriadPro-Cond"/>
        </w:rPr>
        <w:t>ë</w:t>
      </w:r>
      <w:r w:rsidR="009F4DBB">
        <w:rPr>
          <w:rFonts w:eastAsia="MyriadPro-Cond"/>
        </w:rPr>
        <w:t>r h</w:t>
      </w:r>
      <w:r w:rsidR="009F4DBB" w:rsidRPr="009F4DBB">
        <w:t>artimi</w:t>
      </w:r>
      <w:r w:rsidR="009F4DBB">
        <w:t>n</w:t>
      </w:r>
      <w:r w:rsidR="009F4DBB" w:rsidRPr="009F4DBB">
        <w:t xml:space="preserve"> dhe miratimi</w:t>
      </w:r>
      <w:r w:rsidR="009F4DBB">
        <w:t>n</w:t>
      </w:r>
      <w:r w:rsidR="009F4DBB" w:rsidRPr="009F4DBB">
        <w:t xml:space="preserve"> </w:t>
      </w:r>
      <w:r w:rsidR="009F4DBB">
        <w:t>e</w:t>
      </w:r>
      <w:r w:rsidR="009F4DBB" w:rsidRPr="009F4DBB">
        <w:t xml:space="preserve"> udhëzuesve mbi manualet e ofrimit t</w:t>
      </w:r>
      <w:r w:rsidR="003741E5">
        <w:t>ë</w:t>
      </w:r>
      <w:r w:rsidR="009F4DBB" w:rsidRPr="009F4DBB">
        <w:t xml:space="preserve"> sh</w:t>
      </w:r>
      <w:r w:rsidR="003741E5">
        <w:t>ë</w:t>
      </w:r>
      <w:r w:rsidR="009F4DBB" w:rsidRPr="009F4DBB">
        <w:t>rbimeve p</w:t>
      </w:r>
      <w:r w:rsidR="003741E5">
        <w:t>ë</w:t>
      </w:r>
      <w:r w:rsidR="009F4DBB" w:rsidRPr="009F4DBB">
        <w:t>r pun</w:t>
      </w:r>
      <w:r w:rsidR="003741E5">
        <w:t>ë</w:t>
      </w:r>
      <w:r w:rsidR="009F4DBB" w:rsidRPr="009F4DBB">
        <w:t>k</w:t>
      </w:r>
      <w:r w:rsidR="003741E5">
        <w:t>ë</w:t>
      </w:r>
      <w:r w:rsidR="009F4DBB" w:rsidRPr="009F4DBB">
        <w:t>rkuesin dhe pun</w:t>
      </w:r>
      <w:r w:rsidR="003741E5">
        <w:t>ë</w:t>
      </w:r>
      <w:r w:rsidR="009F4DBB" w:rsidRPr="009F4DBB">
        <w:t>dh</w:t>
      </w:r>
      <w:r w:rsidR="003741E5">
        <w:t>ë</w:t>
      </w:r>
      <w:r w:rsidR="009F4DBB" w:rsidRPr="009F4DBB">
        <w:t>n</w:t>
      </w:r>
      <w:r w:rsidR="003741E5">
        <w:t>ë</w:t>
      </w:r>
      <w:r w:rsidR="009F4DBB" w:rsidRPr="009F4DBB">
        <w:t>sin, duke prioritizuar vlerësimin e personave me aftësi të kufizuara lidhur me profilizimin dhe punësueshmërinë</w:t>
      </w:r>
      <w:r w:rsidR="003008E1">
        <w:t>. Shum</w:t>
      </w:r>
      <w:r w:rsidR="003741E5">
        <w:t>ë</w:t>
      </w:r>
      <w:r w:rsidR="003008E1">
        <w:t xml:space="preserve"> shpejt do t</w:t>
      </w:r>
      <w:r w:rsidR="003741E5">
        <w:t>ë</w:t>
      </w:r>
      <w:r w:rsidR="003008E1">
        <w:t xml:space="preserve"> ket</w:t>
      </w:r>
      <w:r w:rsidR="003741E5">
        <w:t>ë</w:t>
      </w:r>
      <w:r w:rsidR="003008E1">
        <w:t xml:space="preserve"> r</w:t>
      </w:r>
      <w:r w:rsidR="009F4DBB" w:rsidRPr="009F4DBB">
        <w:t>ishikim</w:t>
      </w:r>
      <w:r w:rsidR="003008E1">
        <w:t xml:space="preserve"> t</w:t>
      </w:r>
      <w:r w:rsidR="003741E5">
        <w:t>ë</w:t>
      </w:r>
      <w:r w:rsidR="009F4DBB" w:rsidRPr="009F4DBB">
        <w:t xml:space="preserve"> kritereve vlerësuese në sistemin e Menaxhimit të Performancës dhe Sigurimit të Cilësisë së AKPA, me qëllim rritjen e vëmendjes ndaj synimeve të vendosura për rritjen e punësimit të personave me aftësi të kufizuar</w:t>
      </w:r>
      <w:r w:rsidR="003008E1">
        <w:t xml:space="preserve">. </w:t>
      </w:r>
    </w:p>
    <w:p w:rsidR="0007440F" w:rsidRDefault="003008E1" w:rsidP="001A282C">
      <w:pPr>
        <w:spacing w:before="120"/>
        <w:jc w:val="both"/>
        <w:rPr>
          <w:color w:val="000000"/>
          <w:shd w:val="clear" w:color="auto" w:fill="FFFFFF"/>
        </w:rPr>
      </w:pPr>
      <w:r>
        <w:t>Masa t</w:t>
      </w:r>
      <w:r w:rsidR="003741E5">
        <w:t>ë</w:t>
      </w:r>
      <w:r>
        <w:t xml:space="preserve"> r</w:t>
      </w:r>
      <w:r w:rsidR="003741E5">
        <w:t>ë</w:t>
      </w:r>
      <w:r>
        <w:t>nd</w:t>
      </w:r>
      <w:r w:rsidR="003741E5">
        <w:t>ë</w:t>
      </w:r>
      <w:r>
        <w:t>sishme jan</w:t>
      </w:r>
      <w:r w:rsidR="003741E5">
        <w:t>ë</w:t>
      </w:r>
      <w:r>
        <w:t xml:space="preserve"> edhe ato t</w:t>
      </w:r>
      <w:r w:rsidR="003741E5">
        <w:t>ë</w:t>
      </w:r>
      <w:r>
        <w:t xml:space="preserve"> lidhura me nd</w:t>
      </w:r>
      <w:r w:rsidR="003741E5">
        <w:t>ë</w:t>
      </w:r>
      <w:r>
        <w:t>rgjegj</w:t>
      </w:r>
      <w:r w:rsidR="003741E5">
        <w:t>ë</w:t>
      </w:r>
      <w:r>
        <w:t>simin dhe informimin si t</w:t>
      </w:r>
      <w:r w:rsidR="003741E5">
        <w:t>ë</w:t>
      </w:r>
      <w:r>
        <w:t xml:space="preserve"> pun</w:t>
      </w:r>
      <w:r w:rsidR="003741E5">
        <w:t>ë</w:t>
      </w:r>
      <w:r>
        <w:t>dh</w:t>
      </w:r>
      <w:r w:rsidR="003741E5">
        <w:t>ë</w:t>
      </w:r>
      <w:r>
        <w:t>n</w:t>
      </w:r>
      <w:r w:rsidR="003741E5">
        <w:t>ë</w:t>
      </w:r>
      <w:r>
        <w:t>sve ashtu dhe pun</w:t>
      </w:r>
      <w:r w:rsidR="003741E5">
        <w:t>ë</w:t>
      </w:r>
      <w:r>
        <w:t>marr</w:t>
      </w:r>
      <w:r w:rsidR="003741E5">
        <w:t>ë</w:t>
      </w:r>
      <w:r>
        <w:t>sve me AK, ku mund t</w:t>
      </w:r>
      <w:r w:rsidR="003741E5">
        <w:t>ë</w:t>
      </w:r>
      <w:r>
        <w:t xml:space="preserve"> p</w:t>
      </w:r>
      <w:r w:rsidR="003741E5">
        <w:t>ë</w:t>
      </w:r>
      <w:r>
        <w:t>rmendim:</w:t>
      </w:r>
      <w:r w:rsidR="009F4DBB" w:rsidRPr="009F4DBB">
        <w:t xml:space="preserve"> Krijimi</w:t>
      </w:r>
      <w:r>
        <w:t>n e</w:t>
      </w:r>
      <w:r w:rsidR="009F4DBB" w:rsidRPr="009F4DBB">
        <w:t xml:space="preserve"> paketave informuese ne lidhje me kuotat për punësimin e personave me aftësi të kufizuar, detyrimin e </w:t>
      </w:r>
      <w:r>
        <w:t>pun</w:t>
      </w:r>
      <w:r w:rsidR="003741E5">
        <w:t>ë</w:t>
      </w:r>
      <w:r>
        <w:t>dh</w:t>
      </w:r>
      <w:r w:rsidR="003741E5">
        <w:t>ë</w:t>
      </w:r>
      <w:r>
        <w:t>n</w:t>
      </w:r>
      <w:r w:rsidR="003741E5">
        <w:t>ë</w:t>
      </w:r>
      <w:r>
        <w:t>sve</w:t>
      </w:r>
      <w:r w:rsidR="009F4DBB" w:rsidRPr="009F4DBB">
        <w:t xml:space="preserve"> p</w:t>
      </w:r>
      <w:r w:rsidR="003741E5">
        <w:t>ë</w:t>
      </w:r>
      <w:r w:rsidR="009F4DBB" w:rsidRPr="009F4DBB">
        <w:t>r kontribute n</w:t>
      </w:r>
      <w:r w:rsidR="003741E5">
        <w:t>ë</w:t>
      </w:r>
      <w:r w:rsidR="009F4DBB" w:rsidRPr="009F4DBB">
        <w:t xml:space="preserve"> kuad</w:t>
      </w:r>
      <w:r w:rsidR="003741E5">
        <w:t>ë</w:t>
      </w:r>
      <w:r w:rsidR="009F4DBB" w:rsidRPr="009F4DBB">
        <w:t>r t</w:t>
      </w:r>
      <w:r w:rsidR="003741E5">
        <w:t>ë</w:t>
      </w:r>
      <w:r w:rsidR="009F4DBB" w:rsidRPr="009F4DBB">
        <w:t xml:space="preserve"> F</w:t>
      </w:r>
      <w:r>
        <w:t>S</w:t>
      </w:r>
      <w:r w:rsidR="009F4DBB" w:rsidRPr="009F4DBB">
        <w:t>P, Realizimi</w:t>
      </w:r>
      <w:r>
        <w:t>n</w:t>
      </w:r>
      <w:r w:rsidR="009F4DBB" w:rsidRPr="009F4DBB">
        <w:t xml:space="preserve"> </w:t>
      </w:r>
      <w:r>
        <w:t>e</w:t>
      </w:r>
      <w:r w:rsidR="009F4DBB" w:rsidRPr="009F4DBB">
        <w:t xml:space="preserve"> </w:t>
      </w:r>
      <w:r w:rsidR="009F4DBB" w:rsidRPr="009F4DBB">
        <w:rPr>
          <w:color w:val="000000"/>
          <w:shd w:val="clear" w:color="auto" w:fill="FFFFFF"/>
        </w:rPr>
        <w:t>fushatave sensibilizuese për afrimin pranë zyrave të punësimit të personave me aftësi të kufizuara që janë në kërkim të një pune</w:t>
      </w:r>
      <w:r>
        <w:rPr>
          <w:color w:val="000000"/>
          <w:shd w:val="clear" w:color="auto" w:fill="FFFFFF"/>
        </w:rPr>
        <w:t xml:space="preserve"> etj.</w:t>
      </w:r>
    </w:p>
    <w:p w:rsidR="00D07D46" w:rsidRDefault="00D07D46" w:rsidP="00D07D46">
      <w:pPr>
        <w:rPr>
          <w:color w:val="000000"/>
          <w:shd w:val="clear" w:color="auto" w:fill="FFFFFF"/>
        </w:rPr>
      </w:pPr>
    </w:p>
    <w:p w:rsidR="00D07D46" w:rsidRPr="00D07D46" w:rsidRDefault="003008E1" w:rsidP="00D07D46">
      <w:pPr>
        <w:jc w:val="both"/>
        <w:rPr>
          <w:color w:val="000000"/>
          <w:shd w:val="clear" w:color="auto" w:fill="FFFFFF"/>
        </w:rPr>
      </w:pPr>
      <w:r>
        <w:rPr>
          <w:color w:val="000000"/>
          <w:shd w:val="clear" w:color="auto" w:fill="FFFFFF"/>
        </w:rPr>
        <w:lastRenderedPageBreak/>
        <w:t>Nj</w:t>
      </w:r>
      <w:r w:rsidR="003741E5">
        <w:rPr>
          <w:color w:val="000000"/>
          <w:shd w:val="clear" w:color="auto" w:fill="FFFFFF"/>
        </w:rPr>
        <w:t>ë</w:t>
      </w:r>
      <w:r>
        <w:rPr>
          <w:color w:val="000000"/>
          <w:shd w:val="clear" w:color="auto" w:fill="FFFFFF"/>
        </w:rPr>
        <w:t xml:space="preserve"> r</w:t>
      </w:r>
      <w:r w:rsidR="003741E5">
        <w:rPr>
          <w:color w:val="000000"/>
          <w:shd w:val="clear" w:color="auto" w:fill="FFFFFF"/>
        </w:rPr>
        <w:t>ë</w:t>
      </w:r>
      <w:r>
        <w:rPr>
          <w:color w:val="000000"/>
          <w:shd w:val="clear" w:color="auto" w:fill="FFFFFF"/>
        </w:rPr>
        <w:t>nd</w:t>
      </w:r>
      <w:r w:rsidR="003741E5">
        <w:rPr>
          <w:color w:val="000000"/>
          <w:shd w:val="clear" w:color="auto" w:fill="FFFFFF"/>
        </w:rPr>
        <w:t>ë</w:t>
      </w:r>
      <w:r>
        <w:rPr>
          <w:color w:val="000000"/>
          <w:shd w:val="clear" w:color="auto" w:fill="FFFFFF"/>
        </w:rPr>
        <w:t>si shum</w:t>
      </w:r>
      <w:r w:rsidR="003741E5">
        <w:rPr>
          <w:color w:val="000000"/>
          <w:shd w:val="clear" w:color="auto" w:fill="FFFFFF"/>
        </w:rPr>
        <w:t>ë</w:t>
      </w:r>
      <w:r>
        <w:rPr>
          <w:color w:val="000000"/>
          <w:shd w:val="clear" w:color="auto" w:fill="FFFFFF"/>
        </w:rPr>
        <w:t xml:space="preserve"> t</w:t>
      </w:r>
      <w:r w:rsidR="003741E5">
        <w:rPr>
          <w:color w:val="000000"/>
          <w:shd w:val="clear" w:color="auto" w:fill="FFFFFF"/>
        </w:rPr>
        <w:t>ë</w:t>
      </w:r>
      <w:r>
        <w:rPr>
          <w:color w:val="000000"/>
          <w:shd w:val="clear" w:color="auto" w:fill="FFFFFF"/>
        </w:rPr>
        <w:t xml:space="preserve"> madhe n</w:t>
      </w:r>
      <w:r w:rsidR="003741E5">
        <w:rPr>
          <w:color w:val="000000"/>
          <w:shd w:val="clear" w:color="auto" w:fill="FFFFFF"/>
        </w:rPr>
        <w:t>ë</w:t>
      </w:r>
      <w:r>
        <w:rPr>
          <w:color w:val="000000"/>
          <w:shd w:val="clear" w:color="auto" w:fill="FFFFFF"/>
        </w:rPr>
        <w:t xml:space="preserve"> rritjen e efektivitetit t</w:t>
      </w:r>
      <w:r w:rsidR="003741E5">
        <w:rPr>
          <w:color w:val="000000"/>
          <w:shd w:val="clear" w:color="auto" w:fill="FFFFFF"/>
        </w:rPr>
        <w:t>ë</w:t>
      </w:r>
      <w:r>
        <w:rPr>
          <w:color w:val="000000"/>
          <w:shd w:val="clear" w:color="auto" w:fill="FFFFFF"/>
        </w:rPr>
        <w:t xml:space="preserve"> sh</w:t>
      </w:r>
      <w:r w:rsidR="003741E5">
        <w:rPr>
          <w:color w:val="000000"/>
          <w:shd w:val="clear" w:color="auto" w:fill="FFFFFF"/>
        </w:rPr>
        <w:t>ë</w:t>
      </w:r>
      <w:r>
        <w:rPr>
          <w:color w:val="000000"/>
          <w:shd w:val="clear" w:color="auto" w:fill="FFFFFF"/>
        </w:rPr>
        <w:t>rbimeve t</w:t>
      </w:r>
      <w:r w:rsidR="003741E5">
        <w:rPr>
          <w:color w:val="000000"/>
          <w:shd w:val="clear" w:color="auto" w:fill="FFFFFF"/>
        </w:rPr>
        <w:t>ë</w:t>
      </w:r>
      <w:r>
        <w:rPr>
          <w:color w:val="000000"/>
          <w:shd w:val="clear" w:color="auto" w:fill="FFFFFF"/>
        </w:rPr>
        <w:t xml:space="preserve"> pun</w:t>
      </w:r>
      <w:r w:rsidR="003741E5">
        <w:rPr>
          <w:color w:val="000000"/>
          <w:shd w:val="clear" w:color="auto" w:fill="FFFFFF"/>
        </w:rPr>
        <w:t>ë</w:t>
      </w:r>
      <w:r>
        <w:rPr>
          <w:color w:val="000000"/>
          <w:shd w:val="clear" w:color="auto" w:fill="FFFFFF"/>
        </w:rPr>
        <w:t>simit ka edhe identifikimi i situat</w:t>
      </w:r>
      <w:r w:rsidR="003741E5">
        <w:rPr>
          <w:color w:val="000000"/>
          <w:shd w:val="clear" w:color="auto" w:fill="FFFFFF"/>
        </w:rPr>
        <w:t>ë</w:t>
      </w:r>
      <w:r>
        <w:rPr>
          <w:color w:val="000000"/>
          <w:shd w:val="clear" w:color="auto" w:fill="FFFFFF"/>
        </w:rPr>
        <w:t>s reale t</w:t>
      </w:r>
      <w:r w:rsidR="003741E5">
        <w:rPr>
          <w:color w:val="000000"/>
          <w:shd w:val="clear" w:color="auto" w:fill="FFFFFF"/>
        </w:rPr>
        <w:t>ë</w:t>
      </w:r>
      <w:r>
        <w:rPr>
          <w:color w:val="000000"/>
          <w:shd w:val="clear" w:color="auto" w:fill="FFFFFF"/>
        </w:rPr>
        <w:t xml:space="preserve"> pun</w:t>
      </w:r>
      <w:r w:rsidR="003741E5">
        <w:rPr>
          <w:color w:val="000000"/>
          <w:shd w:val="clear" w:color="auto" w:fill="FFFFFF"/>
        </w:rPr>
        <w:t>ë</w:t>
      </w:r>
      <w:r>
        <w:rPr>
          <w:color w:val="000000"/>
          <w:shd w:val="clear" w:color="auto" w:fill="FFFFFF"/>
        </w:rPr>
        <w:t>simit t</w:t>
      </w:r>
      <w:r w:rsidR="003741E5">
        <w:rPr>
          <w:color w:val="000000"/>
          <w:shd w:val="clear" w:color="auto" w:fill="FFFFFF"/>
        </w:rPr>
        <w:t>ë</w:t>
      </w:r>
      <w:r>
        <w:rPr>
          <w:color w:val="000000"/>
          <w:shd w:val="clear" w:color="auto" w:fill="FFFFFF"/>
        </w:rPr>
        <w:t xml:space="preserve"> personave me aft</w:t>
      </w:r>
      <w:r w:rsidR="003741E5">
        <w:rPr>
          <w:color w:val="000000"/>
          <w:shd w:val="clear" w:color="auto" w:fill="FFFFFF"/>
        </w:rPr>
        <w:t>ë</w:t>
      </w:r>
      <w:r>
        <w:rPr>
          <w:color w:val="000000"/>
          <w:shd w:val="clear" w:color="auto" w:fill="FFFFFF"/>
        </w:rPr>
        <w:t>si t</w:t>
      </w:r>
      <w:r w:rsidR="003741E5">
        <w:rPr>
          <w:color w:val="000000"/>
          <w:shd w:val="clear" w:color="auto" w:fill="FFFFFF"/>
        </w:rPr>
        <w:t>ë</w:t>
      </w:r>
      <w:r>
        <w:rPr>
          <w:color w:val="000000"/>
          <w:shd w:val="clear" w:color="auto" w:fill="FFFFFF"/>
        </w:rPr>
        <w:t xml:space="preserve"> kufizuar </w:t>
      </w:r>
      <w:r w:rsidR="00D07D46">
        <w:rPr>
          <w:color w:val="000000"/>
          <w:shd w:val="clear" w:color="auto" w:fill="FFFFFF"/>
        </w:rPr>
        <w:t>n</w:t>
      </w:r>
      <w:r w:rsidR="003741E5">
        <w:rPr>
          <w:color w:val="000000"/>
          <w:shd w:val="clear" w:color="auto" w:fill="FFFFFF"/>
        </w:rPr>
        <w:t>ë</w:t>
      </w:r>
      <w:r w:rsidR="00D07D46">
        <w:rPr>
          <w:color w:val="000000"/>
          <w:shd w:val="clear" w:color="auto" w:fill="FFFFFF"/>
        </w:rPr>
        <w:t xml:space="preserve"> t</w:t>
      </w:r>
      <w:r w:rsidR="003741E5">
        <w:rPr>
          <w:color w:val="000000"/>
          <w:shd w:val="clear" w:color="auto" w:fill="FFFFFF"/>
        </w:rPr>
        <w:t>ë</w:t>
      </w:r>
      <w:r w:rsidR="00D07D46">
        <w:rPr>
          <w:color w:val="000000"/>
          <w:shd w:val="clear" w:color="auto" w:fill="FFFFFF"/>
        </w:rPr>
        <w:t xml:space="preserve"> gjith</w:t>
      </w:r>
      <w:r w:rsidR="003741E5">
        <w:rPr>
          <w:color w:val="000000"/>
          <w:shd w:val="clear" w:color="auto" w:fill="FFFFFF"/>
        </w:rPr>
        <w:t>ë</w:t>
      </w:r>
      <w:r w:rsidR="00D07D46">
        <w:rPr>
          <w:color w:val="000000"/>
          <w:shd w:val="clear" w:color="auto" w:fill="FFFFFF"/>
        </w:rPr>
        <w:t xml:space="preserve"> vendin.</w:t>
      </w:r>
      <w:r w:rsidR="00D07D46" w:rsidRPr="00D07D46">
        <w:t xml:space="preserve"> </w:t>
      </w:r>
      <w:r w:rsidR="00D07D46" w:rsidRPr="009F4DBB">
        <w:t>AKPA</w:t>
      </w:r>
      <w:r w:rsidR="00D07D46">
        <w:rPr>
          <w:color w:val="000000"/>
          <w:shd w:val="clear" w:color="auto" w:fill="FFFFFF"/>
        </w:rPr>
        <w:t xml:space="preserve"> do t</w:t>
      </w:r>
      <w:r w:rsidR="003741E5">
        <w:rPr>
          <w:color w:val="000000"/>
          <w:shd w:val="clear" w:color="auto" w:fill="FFFFFF"/>
        </w:rPr>
        <w:t>ë</w:t>
      </w:r>
      <w:r w:rsidR="00D07D46">
        <w:rPr>
          <w:color w:val="000000"/>
          <w:shd w:val="clear" w:color="auto" w:fill="FFFFFF"/>
        </w:rPr>
        <w:t xml:space="preserve"> nd</w:t>
      </w:r>
      <w:r w:rsidR="003741E5">
        <w:rPr>
          <w:color w:val="000000"/>
          <w:shd w:val="clear" w:color="auto" w:fill="FFFFFF"/>
        </w:rPr>
        <w:t>ë</w:t>
      </w:r>
      <w:r w:rsidR="00D07D46">
        <w:rPr>
          <w:color w:val="000000"/>
          <w:shd w:val="clear" w:color="auto" w:fill="FFFFFF"/>
        </w:rPr>
        <w:t>rhyj</w:t>
      </w:r>
      <w:r w:rsidR="003741E5">
        <w:rPr>
          <w:color w:val="000000"/>
          <w:shd w:val="clear" w:color="auto" w:fill="FFFFFF"/>
        </w:rPr>
        <w:t>ë</w:t>
      </w:r>
      <w:r w:rsidR="00D07D46">
        <w:rPr>
          <w:color w:val="000000"/>
          <w:shd w:val="clear" w:color="auto" w:fill="FFFFFF"/>
        </w:rPr>
        <w:t xml:space="preserve"> n</w:t>
      </w:r>
      <w:r w:rsidR="003741E5">
        <w:rPr>
          <w:color w:val="000000"/>
          <w:shd w:val="clear" w:color="auto" w:fill="FFFFFF"/>
        </w:rPr>
        <w:t>ë</w:t>
      </w:r>
      <w:r w:rsidR="00D07D46">
        <w:rPr>
          <w:color w:val="000000"/>
          <w:shd w:val="clear" w:color="auto" w:fill="FFFFFF"/>
        </w:rPr>
        <w:t xml:space="preserve"> </w:t>
      </w:r>
      <w:r w:rsidR="00D07D46">
        <w:t>p</w:t>
      </w:r>
      <w:r w:rsidR="00D07D46" w:rsidRPr="00D07D46">
        <w:t>ërmirësimi</w:t>
      </w:r>
      <w:r w:rsidR="00D07D46">
        <w:t>n</w:t>
      </w:r>
      <w:r w:rsidR="00D07D46" w:rsidRPr="00D07D46">
        <w:t xml:space="preserve"> dhe zgjerimi</w:t>
      </w:r>
      <w:r w:rsidR="00D07D46">
        <w:t>n e</w:t>
      </w:r>
      <w:r w:rsidR="00D07D46" w:rsidRPr="00D07D46">
        <w:t xml:space="preserve"> </w:t>
      </w:r>
      <w:r w:rsidR="00D07D46" w:rsidRPr="00D07D46">
        <w:rPr>
          <w:color w:val="000000"/>
          <w:shd w:val="clear" w:color="auto" w:fill="FFFFFF"/>
        </w:rPr>
        <w:t xml:space="preserve">bazës së të dhënave </w:t>
      </w:r>
      <w:r w:rsidR="00D07D46">
        <w:rPr>
          <w:color w:val="000000"/>
          <w:shd w:val="clear" w:color="auto" w:fill="FFFFFF"/>
        </w:rPr>
        <w:t xml:space="preserve">statistikore </w:t>
      </w:r>
      <w:r w:rsidR="00D07D46" w:rsidRPr="00D07D46">
        <w:rPr>
          <w:color w:val="000000"/>
          <w:shd w:val="clear" w:color="auto" w:fill="FFFFFF"/>
        </w:rPr>
        <w:t xml:space="preserve">të </w:t>
      </w:r>
      <w:r w:rsidR="00D07D46" w:rsidRPr="00D07D46">
        <w:t>AKPA</w:t>
      </w:r>
      <w:r w:rsidR="00D07D46">
        <w:t>, p</w:t>
      </w:r>
      <w:r w:rsidR="003741E5">
        <w:t>ë</w:t>
      </w:r>
      <w:r w:rsidR="00D07D46">
        <w:t>r t</w:t>
      </w:r>
      <w:r w:rsidR="003741E5">
        <w:t>ë</w:t>
      </w:r>
      <w:r w:rsidR="00D07D46">
        <w:t xml:space="preserve"> grumbulluar</w:t>
      </w:r>
      <w:r w:rsidR="00D07D46" w:rsidRPr="00D07D46">
        <w:rPr>
          <w:color w:val="000000"/>
          <w:shd w:val="clear" w:color="auto" w:fill="FFFFFF"/>
        </w:rPr>
        <w:t xml:space="preserve"> informacion specifik për personat me aftësi të kufizuar si punëkërkues të papunë dhe në përputhje me të dhënat e marra nga Rregjistri elektronik i aftësisë së kufizuar.</w:t>
      </w:r>
      <w:r w:rsidR="00D07D46">
        <w:rPr>
          <w:color w:val="000000"/>
          <w:shd w:val="clear" w:color="auto" w:fill="FFFFFF"/>
        </w:rPr>
        <w:t>Nj</w:t>
      </w:r>
      <w:r w:rsidR="003741E5">
        <w:rPr>
          <w:color w:val="000000"/>
          <w:shd w:val="clear" w:color="auto" w:fill="FFFFFF"/>
        </w:rPr>
        <w:t>ë</w:t>
      </w:r>
      <w:r w:rsidR="00D07D46">
        <w:rPr>
          <w:color w:val="000000"/>
          <w:shd w:val="clear" w:color="auto" w:fill="FFFFFF"/>
        </w:rPr>
        <w:t xml:space="preserve"> bashk</w:t>
      </w:r>
      <w:r w:rsidR="003741E5">
        <w:rPr>
          <w:color w:val="000000"/>
          <w:shd w:val="clear" w:color="auto" w:fill="FFFFFF"/>
        </w:rPr>
        <w:t>ë</w:t>
      </w:r>
      <w:r w:rsidR="00D07D46">
        <w:rPr>
          <w:color w:val="000000"/>
          <w:shd w:val="clear" w:color="auto" w:fill="FFFFFF"/>
        </w:rPr>
        <w:t>punim m</w:t>
      </w:r>
      <w:r w:rsidR="003741E5">
        <w:rPr>
          <w:color w:val="000000"/>
          <w:shd w:val="clear" w:color="auto" w:fill="FFFFFF"/>
        </w:rPr>
        <w:t>ë</w:t>
      </w:r>
      <w:r w:rsidR="00D07D46">
        <w:rPr>
          <w:color w:val="000000"/>
          <w:shd w:val="clear" w:color="auto" w:fill="FFFFFF"/>
        </w:rPr>
        <w:t xml:space="preserve"> i fort</w:t>
      </w:r>
      <w:r w:rsidR="003741E5">
        <w:rPr>
          <w:color w:val="000000"/>
          <w:shd w:val="clear" w:color="auto" w:fill="FFFFFF"/>
        </w:rPr>
        <w:t>ë</w:t>
      </w:r>
      <w:r w:rsidR="00D07D46">
        <w:rPr>
          <w:color w:val="000000"/>
          <w:shd w:val="clear" w:color="auto" w:fill="FFFFFF"/>
        </w:rPr>
        <w:t xml:space="preserve"> me Inspektoriatin Shtet</w:t>
      </w:r>
      <w:r w:rsidR="003741E5">
        <w:rPr>
          <w:color w:val="000000"/>
          <w:shd w:val="clear" w:color="auto" w:fill="FFFFFF"/>
        </w:rPr>
        <w:t>ë</w:t>
      </w:r>
      <w:r w:rsidR="00D07D46">
        <w:rPr>
          <w:color w:val="000000"/>
          <w:shd w:val="clear" w:color="auto" w:fill="FFFFFF"/>
        </w:rPr>
        <w:t>ror t</w:t>
      </w:r>
      <w:r w:rsidR="003741E5">
        <w:rPr>
          <w:color w:val="000000"/>
          <w:shd w:val="clear" w:color="auto" w:fill="FFFFFF"/>
        </w:rPr>
        <w:t>ë</w:t>
      </w:r>
      <w:r w:rsidR="00D07D46">
        <w:rPr>
          <w:color w:val="000000"/>
          <w:shd w:val="clear" w:color="auto" w:fill="FFFFFF"/>
        </w:rPr>
        <w:t xml:space="preserve"> Pun</w:t>
      </w:r>
      <w:r w:rsidR="003741E5">
        <w:rPr>
          <w:color w:val="000000"/>
          <w:shd w:val="clear" w:color="auto" w:fill="FFFFFF"/>
        </w:rPr>
        <w:t>ë</w:t>
      </w:r>
      <w:r w:rsidR="00D07D46">
        <w:rPr>
          <w:color w:val="000000"/>
          <w:shd w:val="clear" w:color="auto" w:fill="FFFFFF"/>
        </w:rPr>
        <w:t>s do t</w:t>
      </w:r>
      <w:r w:rsidR="003741E5">
        <w:rPr>
          <w:color w:val="000000"/>
          <w:shd w:val="clear" w:color="auto" w:fill="FFFFFF"/>
        </w:rPr>
        <w:t>ë</w:t>
      </w:r>
      <w:r w:rsidR="00D07D46">
        <w:rPr>
          <w:color w:val="000000"/>
          <w:shd w:val="clear" w:color="auto" w:fill="FFFFFF"/>
        </w:rPr>
        <w:t xml:space="preserve"> sjell</w:t>
      </w:r>
      <w:r w:rsidR="003741E5">
        <w:rPr>
          <w:color w:val="000000"/>
          <w:shd w:val="clear" w:color="auto" w:fill="FFFFFF"/>
        </w:rPr>
        <w:t>ë</w:t>
      </w:r>
      <w:r w:rsidR="00D07D46">
        <w:rPr>
          <w:color w:val="000000"/>
          <w:shd w:val="clear" w:color="auto" w:fill="FFFFFF"/>
        </w:rPr>
        <w:t xml:space="preserve"> edhe rritjen e kontributeve n</w:t>
      </w:r>
      <w:r w:rsidR="003741E5">
        <w:rPr>
          <w:color w:val="000000"/>
          <w:shd w:val="clear" w:color="auto" w:fill="FFFFFF"/>
        </w:rPr>
        <w:t>ë</w:t>
      </w:r>
      <w:r w:rsidR="00D07D46">
        <w:rPr>
          <w:color w:val="000000"/>
          <w:shd w:val="clear" w:color="auto" w:fill="FFFFFF"/>
        </w:rPr>
        <w:t xml:space="preserve"> FSP.</w:t>
      </w:r>
    </w:p>
    <w:p w:rsidR="003008E1" w:rsidRPr="00D07D46" w:rsidRDefault="00D07D46" w:rsidP="00D07D46">
      <w:pPr>
        <w:spacing w:before="120"/>
        <w:jc w:val="both"/>
      </w:pPr>
      <w:r w:rsidRPr="00D07D46">
        <w:rPr>
          <w:color w:val="000000"/>
          <w:shd w:val="clear" w:color="auto" w:fill="FFFFFF"/>
        </w:rPr>
        <w:t xml:space="preserve"> </w:t>
      </w:r>
    </w:p>
    <w:p w:rsidR="00593D04" w:rsidRPr="00D42EA6" w:rsidRDefault="00593D04" w:rsidP="00D42EA6">
      <w:pPr>
        <w:pBdr>
          <w:top w:val="single" w:sz="4" w:space="1" w:color="auto"/>
          <w:left w:val="single" w:sz="4" w:space="4" w:color="auto"/>
          <w:bottom w:val="single" w:sz="4" w:space="1" w:color="auto"/>
          <w:right w:val="single" w:sz="4" w:space="4" w:color="auto"/>
        </w:pBdr>
        <w:spacing w:after="120"/>
        <w:jc w:val="both"/>
        <w:rPr>
          <w:color w:val="4F81BD" w:themeColor="accent1"/>
          <w:sz w:val="28"/>
          <w:szCs w:val="28"/>
        </w:rPr>
      </w:pPr>
      <w:r w:rsidRPr="00D42EA6">
        <w:rPr>
          <w:b/>
          <w:color w:val="4F81BD" w:themeColor="accent1"/>
          <w:sz w:val="28"/>
          <w:szCs w:val="28"/>
        </w:rPr>
        <w:t>Q</w:t>
      </w:r>
      <w:r w:rsidR="003741E5">
        <w:rPr>
          <w:b/>
          <w:color w:val="4F81BD" w:themeColor="accent1"/>
          <w:sz w:val="28"/>
          <w:szCs w:val="28"/>
        </w:rPr>
        <w:t>ë</w:t>
      </w:r>
      <w:r w:rsidRPr="00D42EA6">
        <w:rPr>
          <w:b/>
          <w:color w:val="4F81BD" w:themeColor="accent1"/>
          <w:sz w:val="28"/>
          <w:szCs w:val="28"/>
        </w:rPr>
        <w:t>llimi i Politik</w:t>
      </w:r>
      <w:r w:rsidR="003741E5">
        <w:rPr>
          <w:b/>
          <w:color w:val="4F81BD" w:themeColor="accent1"/>
          <w:sz w:val="28"/>
          <w:szCs w:val="28"/>
        </w:rPr>
        <w:t>ë</w:t>
      </w:r>
      <w:r w:rsidRPr="00D42EA6">
        <w:rPr>
          <w:b/>
          <w:color w:val="4F81BD" w:themeColor="accent1"/>
          <w:sz w:val="28"/>
          <w:szCs w:val="28"/>
        </w:rPr>
        <w:t>s 4</w:t>
      </w:r>
      <w:r w:rsidRPr="00D42EA6">
        <w:rPr>
          <w:color w:val="4F81BD" w:themeColor="accent1"/>
          <w:sz w:val="28"/>
          <w:szCs w:val="28"/>
        </w:rPr>
        <w:t xml:space="preserve"> - </w:t>
      </w:r>
      <w:r w:rsidR="00953442" w:rsidRPr="00953442">
        <w:rPr>
          <w:color w:val="4F81BD" w:themeColor="accent1"/>
          <w:sz w:val="28"/>
          <w:szCs w:val="28"/>
        </w:rPr>
        <w:t>S</w:t>
      </w:r>
      <w:r w:rsidR="00953442" w:rsidRPr="00953442">
        <w:rPr>
          <w:b/>
          <w:color w:val="4F81BD" w:themeColor="accent1"/>
          <w:sz w:val="28"/>
          <w:szCs w:val="28"/>
        </w:rPr>
        <w:t>igurimi i arsimit cil</w:t>
      </w:r>
      <w:r w:rsidR="003741E5">
        <w:rPr>
          <w:b/>
          <w:color w:val="4F81BD" w:themeColor="accent1"/>
          <w:sz w:val="28"/>
          <w:szCs w:val="28"/>
        </w:rPr>
        <w:t>ë</w:t>
      </w:r>
      <w:r w:rsidR="00953442" w:rsidRPr="00953442">
        <w:rPr>
          <w:b/>
          <w:color w:val="4F81BD" w:themeColor="accent1"/>
          <w:sz w:val="28"/>
          <w:szCs w:val="28"/>
        </w:rPr>
        <w:t>sor dhe gjithp</w:t>
      </w:r>
      <w:r w:rsidR="003741E5">
        <w:rPr>
          <w:b/>
          <w:color w:val="4F81BD" w:themeColor="accent1"/>
          <w:sz w:val="28"/>
          <w:szCs w:val="28"/>
        </w:rPr>
        <w:t>ë</w:t>
      </w:r>
      <w:r w:rsidR="00953442" w:rsidRPr="00953442">
        <w:rPr>
          <w:b/>
          <w:color w:val="4F81BD" w:themeColor="accent1"/>
          <w:sz w:val="28"/>
          <w:szCs w:val="28"/>
        </w:rPr>
        <w:t>rfshir</w:t>
      </w:r>
      <w:r w:rsidR="003741E5">
        <w:rPr>
          <w:b/>
          <w:color w:val="4F81BD" w:themeColor="accent1"/>
          <w:sz w:val="28"/>
          <w:szCs w:val="28"/>
        </w:rPr>
        <w:t>ë</w:t>
      </w:r>
      <w:r w:rsidR="00953442" w:rsidRPr="00953442">
        <w:rPr>
          <w:b/>
          <w:color w:val="4F81BD" w:themeColor="accent1"/>
          <w:sz w:val="28"/>
          <w:szCs w:val="28"/>
        </w:rPr>
        <w:t>s dhe i t</w:t>
      </w:r>
      <w:r w:rsidR="003741E5">
        <w:rPr>
          <w:b/>
          <w:color w:val="4F81BD" w:themeColor="accent1"/>
          <w:sz w:val="28"/>
          <w:szCs w:val="28"/>
        </w:rPr>
        <w:t>ë</w:t>
      </w:r>
      <w:r w:rsidR="00953442" w:rsidRPr="00953442">
        <w:rPr>
          <w:b/>
          <w:color w:val="4F81BD" w:themeColor="accent1"/>
          <w:sz w:val="28"/>
          <w:szCs w:val="28"/>
        </w:rPr>
        <w:t xml:space="preserve"> m</w:t>
      </w:r>
      <w:r w:rsidR="003741E5">
        <w:rPr>
          <w:b/>
          <w:color w:val="4F81BD" w:themeColor="accent1"/>
          <w:sz w:val="28"/>
          <w:szCs w:val="28"/>
        </w:rPr>
        <w:t>ë</w:t>
      </w:r>
      <w:r w:rsidR="00953442" w:rsidRPr="00953442">
        <w:rPr>
          <w:b/>
          <w:color w:val="4F81BD" w:themeColor="accent1"/>
          <w:sz w:val="28"/>
          <w:szCs w:val="28"/>
        </w:rPr>
        <w:t>su</w:t>
      </w:r>
      <w:r w:rsidR="00953442">
        <w:rPr>
          <w:b/>
          <w:color w:val="4F81BD" w:themeColor="accent1"/>
          <w:sz w:val="28"/>
          <w:szCs w:val="28"/>
        </w:rPr>
        <w:t>a</w:t>
      </w:r>
      <w:r w:rsidR="006B7D25">
        <w:rPr>
          <w:b/>
          <w:color w:val="4F81BD" w:themeColor="accent1"/>
          <w:sz w:val="28"/>
          <w:szCs w:val="28"/>
        </w:rPr>
        <w:t>r</w:t>
      </w:r>
      <w:r w:rsidR="00953442" w:rsidRPr="00953442">
        <w:rPr>
          <w:b/>
          <w:color w:val="4F81BD" w:themeColor="accent1"/>
          <w:sz w:val="28"/>
          <w:szCs w:val="28"/>
        </w:rPr>
        <w:t>it gjat</w:t>
      </w:r>
      <w:r w:rsidR="003741E5">
        <w:rPr>
          <w:b/>
          <w:color w:val="4F81BD" w:themeColor="accent1"/>
          <w:sz w:val="28"/>
          <w:szCs w:val="28"/>
        </w:rPr>
        <w:t>ë</w:t>
      </w:r>
      <w:r w:rsidR="00953442" w:rsidRPr="00953442">
        <w:rPr>
          <w:b/>
          <w:color w:val="4F81BD" w:themeColor="accent1"/>
          <w:sz w:val="28"/>
          <w:szCs w:val="28"/>
        </w:rPr>
        <w:t xml:space="preserve"> gjith</w:t>
      </w:r>
      <w:r w:rsidR="003741E5">
        <w:rPr>
          <w:b/>
          <w:color w:val="4F81BD" w:themeColor="accent1"/>
          <w:sz w:val="28"/>
          <w:szCs w:val="28"/>
        </w:rPr>
        <w:t>ë</w:t>
      </w:r>
      <w:r w:rsidR="00953442" w:rsidRPr="00953442">
        <w:rPr>
          <w:b/>
          <w:color w:val="4F81BD" w:themeColor="accent1"/>
          <w:sz w:val="28"/>
          <w:szCs w:val="28"/>
        </w:rPr>
        <w:t xml:space="preserve"> jet</w:t>
      </w:r>
      <w:r w:rsidR="003741E5">
        <w:rPr>
          <w:b/>
          <w:color w:val="4F81BD" w:themeColor="accent1"/>
          <w:sz w:val="28"/>
          <w:szCs w:val="28"/>
        </w:rPr>
        <w:t>ë</w:t>
      </w:r>
      <w:r w:rsidR="00953442" w:rsidRPr="00953442">
        <w:rPr>
          <w:b/>
          <w:color w:val="4F81BD" w:themeColor="accent1"/>
          <w:sz w:val="28"/>
          <w:szCs w:val="28"/>
        </w:rPr>
        <w:t>s p</w:t>
      </w:r>
      <w:r w:rsidR="003741E5">
        <w:rPr>
          <w:b/>
          <w:color w:val="4F81BD" w:themeColor="accent1"/>
          <w:sz w:val="28"/>
          <w:szCs w:val="28"/>
        </w:rPr>
        <w:t>ë</w:t>
      </w:r>
      <w:r w:rsidR="00953442" w:rsidRPr="00953442">
        <w:rPr>
          <w:b/>
          <w:color w:val="4F81BD" w:themeColor="accent1"/>
          <w:sz w:val="28"/>
          <w:szCs w:val="28"/>
        </w:rPr>
        <w:t>r personat me aft</w:t>
      </w:r>
      <w:r w:rsidR="003741E5">
        <w:rPr>
          <w:b/>
          <w:color w:val="4F81BD" w:themeColor="accent1"/>
          <w:sz w:val="28"/>
          <w:szCs w:val="28"/>
        </w:rPr>
        <w:t>ë</w:t>
      </w:r>
      <w:r w:rsidR="00953442" w:rsidRPr="00953442">
        <w:rPr>
          <w:b/>
          <w:color w:val="4F81BD" w:themeColor="accent1"/>
          <w:sz w:val="28"/>
          <w:szCs w:val="28"/>
        </w:rPr>
        <w:t>si t</w:t>
      </w:r>
      <w:r w:rsidR="003741E5">
        <w:rPr>
          <w:b/>
          <w:color w:val="4F81BD" w:themeColor="accent1"/>
          <w:sz w:val="28"/>
          <w:szCs w:val="28"/>
        </w:rPr>
        <w:t>ë</w:t>
      </w:r>
      <w:r w:rsidR="00953442" w:rsidRPr="00953442">
        <w:rPr>
          <w:b/>
          <w:color w:val="4F81BD" w:themeColor="accent1"/>
          <w:sz w:val="28"/>
          <w:szCs w:val="28"/>
        </w:rPr>
        <w:t xml:space="preserve"> kufizuara</w:t>
      </w:r>
    </w:p>
    <w:p w:rsidR="0098334D" w:rsidRDefault="00D706C2" w:rsidP="00D706C2">
      <w:pPr>
        <w:autoSpaceDE w:val="0"/>
        <w:autoSpaceDN w:val="0"/>
        <w:adjustRightInd w:val="0"/>
        <w:jc w:val="both"/>
      </w:pPr>
      <w:r>
        <w:rPr>
          <w:color w:val="000000"/>
        </w:rPr>
        <w:t>A</w:t>
      </w:r>
      <w:r w:rsidRPr="00AB63D4">
        <w:rPr>
          <w:color w:val="000000"/>
        </w:rPr>
        <w:t xml:space="preserve">rsimimi është një aspekt i rëndësishëm në jetën e çdo individi. </w:t>
      </w:r>
      <w:r>
        <w:rPr>
          <w:color w:val="000000"/>
        </w:rPr>
        <w:t xml:space="preserve">KDPAK ka një nen të vecantë për edukimin, Neni 24, ku përcakton se </w:t>
      </w:r>
      <w:r w:rsidRPr="0057205A">
        <w:rPr>
          <w:color w:val="000000"/>
        </w:rPr>
        <w:t>“</w:t>
      </w:r>
      <w:r w:rsidRPr="0057205A">
        <w:t>që të realizohet e drejt</w:t>
      </w:r>
      <w:r>
        <w:t>a</w:t>
      </w:r>
      <w:r w:rsidRPr="0057205A">
        <w:t xml:space="preserve"> </w:t>
      </w:r>
      <w:r>
        <w:t xml:space="preserve">për edukim për personat me aftësi të kufizuara, </w:t>
      </w:r>
      <w:r w:rsidRPr="0057205A">
        <w:t>pa diskriminim dhe në bazë të mundësive të barabarta, Shtetet Palë duhet të sigurojnë një sistem edukimi përfshirës në të gjitha nivelet, dhe të mësuar gjatë</w:t>
      </w:r>
    </w:p>
    <w:p w:rsidR="00C21873" w:rsidRDefault="00D706C2" w:rsidP="00D706C2">
      <w:pPr>
        <w:autoSpaceDE w:val="0"/>
        <w:autoSpaceDN w:val="0"/>
        <w:adjustRightInd w:val="0"/>
        <w:jc w:val="both"/>
        <w:rPr>
          <w:color w:val="000000"/>
        </w:rPr>
      </w:pPr>
      <w:r w:rsidRPr="0057205A">
        <w:t>gjithë jetës</w:t>
      </w:r>
      <w:r>
        <w:t>”.</w:t>
      </w:r>
      <w:r w:rsidRPr="00AB63D4">
        <w:rPr>
          <w:color w:val="000000"/>
        </w:rPr>
        <w:t xml:space="preserve"> </w:t>
      </w:r>
      <w:r>
        <w:rPr>
          <w:color w:val="000000"/>
        </w:rPr>
        <w:t xml:space="preserve">Kushtetuta dhe ligjet e tjera </w:t>
      </w:r>
      <w:r w:rsidRPr="00AB63D4">
        <w:rPr>
          <w:color w:val="000000"/>
        </w:rPr>
        <w:t xml:space="preserve">në Republikën e Shqipërisë </w:t>
      </w:r>
      <w:r>
        <w:rPr>
          <w:color w:val="000000"/>
        </w:rPr>
        <w:t>garantojnë</w:t>
      </w:r>
      <w:r w:rsidRPr="00AB63D4">
        <w:rPr>
          <w:color w:val="000000"/>
        </w:rPr>
        <w:t xml:space="preserve"> respektimin e të drejtave të njeriut dhe të drejtave të fëmijëve </w:t>
      </w:r>
      <w:r>
        <w:rPr>
          <w:color w:val="000000"/>
        </w:rPr>
        <w:t xml:space="preserve">përfshirë ata me aftësi të kufizuara, </w:t>
      </w:r>
      <w:r w:rsidRPr="00AB63D4">
        <w:rPr>
          <w:color w:val="000000"/>
        </w:rPr>
        <w:t>në fushën e arsimit.</w:t>
      </w:r>
    </w:p>
    <w:p w:rsidR="00C21873" w:rsidRDefault="00C21873" w:rsidP="00D706C2">
      <w:pPr>
        <w:autoSpaceDE w:val="0"/>
        <w:autoSpaceDN w:val="0"/>
        <w:adjustRightInd w:val="0"/>
        <w:jc w:val="both"/>
        <w:rPr>
          <w:color w:val="000000"/>
        </w:rPr>
      </w:pPr>
    </w:p>
    <w:p w:rsidR="000D564D" w:rsidRDefault="00C21873" w:rsidP="00C21873">
      <w:pPr>
        <w:pStyle w:val="SingleTxtG"/>
        <w:ind w:left="0" w:right="4"/>
        <w:rPr>
          <w:rStyle w:val="tlid-translation"/>
          <w:bCs/>
          <w:i/>
          <w:sz w:val="24"/>
          <w:szCs w:val="24"/>
        </w:rPr>
      </w:pPr>
      <w:r w:rsidRPr="00C21873">
        <w:rPr>
          <w:sz w:val="24"/>
          <w:szCs w:val="24"/>
        </w:rPr>
        <w:t>Lidhur me realizimin e t</w:t>
      </w:r>
      <w:r w:rsidR="003741E5">
        <w:rPr>
          <w:sz w:val="24"/>
          <w:szCs w:val="24"/>
        </w:rPr>
        <w:t>ë</w:t>
      </w:r>
      <w:r w:rsidRPr="00C21873">
        <w:rPr>
          <w:sz w:val="24"/>
          <w:szCs w:val="24"/>
        </w:rPr>
        <w:t xml:space="preserve"> drejt</w:t>
      </w:r>
      <w:r w:rsidR="003741E5">
        <w:rPr>
          <w:sz w:val="24"/>
          <w:szCs w:val="24"/>
        </w:rPr>
        <w:t>ë</w:t>
      </w:r>
      <w:r w:rsidRPr="00C21873">
        <w:rPr>
          <w:sz w:val="24"/>
          <w:szCs w:val="24"/>
        </w:rPr>
        <w:t>s p</w:t>
      </w:r>
      <w:r w:rsidR="003741E5">
        <w:rPr>
          <w:sz w:val="24"/>
          <w:szCs w:val="24"/>
        </w:rPr>
        <w:t>ë</w:t>
      </w:r>
      <w:r w:rsidRPr="00C21873">
        <w:rPr>
          <w:sz w:val="24"/>
          <w:szCs w:val="24"/>
        </w:rPr>
        <w:t>r t</w:t>
      </w:r>
      <w:r w:rsidR="003741E5">
        <w:rPr>
          <w:sz w:val="24"/>
          <w:szCs w:val="24"/>
        </w:rPr>
        <w:t>ë</w:t>
      </w:r>
      <w:r w:rsidRPr="00C21873">
        <w:rPr>
          <w:sz w:val="24"/>
          <w:szCs w:val="24"/>
        </w:rPr>
        <w:t xml:space="preserve"> patur akses n</w:t>
      </w:r>
      <w:r w:rsidR="003741E5">
        <w:rPr>
          <w:sz w:val="24"/>
          <w:szCs w:val="24"/>
        </w:rPr>
        <w:t>ë</w:t>
      </w:r>
      <w:r w:rsidRPr="00C21873">
        <w:rPr>
          <w:sz w:val="24"/>
          <w:szCs w:val="24"/>
        </w:rPr>
        <w:t xml:space="preserve"> arsimin gjithp</w:t>
      </w:r>
      <w:r w:rsidR="003741E5">
        <w:rPr>
          <w:sz w:val="24"/>
          <w:szCs w:val="24"/>
        </w:rPr>
        <w:t>ë</w:t>
      </w:r>
      <w:r w:rsidRPr="00C21873">
        <w:rPr>
          <w:sz w:val="24"/>
          <w:szCs w:val="24"/>
        </w:rPr>
        <w:t>rfshir</w:t>
      </w:r>
      <w:r w:rsidR="003741E5">
        <w:rPr>
          <w:sz w:val="24"/>
          <w:szCs w:val="24"/>
        </w:rPr>
        <w:t>ë</w:t>
      </w:r>
      <w:r w:rsidRPr="00C21873">
        <w:rPr>
          <w:sz w:val="24"/>
          <w:szCs w:val="24"/>
        </w:rPr>
        <w:t>s t</w:t>
      </w:r>
      <w:r w:rsidR="003741E5">
        <w:rPr>
          <w:sz w:val="24"/>
          <w:szCs w:val="24"/>
        </w:rPr>
        <w:t>ë</w:t>
      </w:r>
      <w:r w:rsidRPr="00C21873">
        <w:rPr>
          <w:sz w:val="24"/>
          <w:szCs w:val="24"/>
        </w:rPr>
        <w:t xml:space="preserve"> </w:t>
      </w:r>
      <w:r>
        <w:rPr>
          <w:sz w:val="24"/>
          <w:szCs w:val="24"/>
        </w:rPr>
        <w:t>f</w:t>
      </w:r>
      <w:r w:rsidR="003741E5">
        <w:rPr>
          <w:sz w:val="24"/>
          <w:szCs w:val="24"/>
        </w:rPr>
        <w:t>ë</w:t>
      </w:r>
      <w:r>
        <w:rPr>
          <w:sz w:val="24"/>
          <w:szCs w:val="24"/>
        </w:rPr>
        <w:t>mij</w:t>
      </w:r>
      <w:r w:rsidR="003741E5">
        <w:rPr>
          <w:sz w:val="24"/>
          <w:szCs w:val="24"/>
        </w:rPr>
        <w:t>ë</w:t>
      </w:r>
      <w:r>
        <w:rPr>
          <w:sz w:val="24"/>
          <w:szCs w:val="24"/>
        </w:rPr>
        <w:t>ve</w:t>
      </w:r>
      <w:r w:rsidRPr="00C21873">
        <w:rPr>
          <w:sz w:val="24"/>
          <w:szCs w:val="24"/>
        </w:rPr>
        <w:t xml:space="preserve"> me aft</w:t>
      </w:r>
      <w:r w:rsidR="003741E5">
        <w:rPr>
          <w:sz w:val="24"/>
          <w:szCs w:val="24"/>
        </w:rPr>
        <w:t>ë</w:t>
      </w:r>
      <w:r w:rsidRPr="00C21873">
        <w:rPr>
          <w:sz w:val="24"/>
          <w:szCs w:val="24"/>
        </w:rPr>
        <w:t>si t</w:t>
      </w:r>
      <w:r w:rsidR="003741E5">
        <w:rPr>
          <w:sz w:val="24"/>
          <w:szCs w:val="24"/>
        </w:rPr>
        <w:t>ë</w:t>
      </w:r>
      <w:r w:rsidRPr="00C21873">
        <w:rPr>
          <w:sz w:val="24"/>
          <w:szCs w:val="24"/>
        </w:rPr>
        <w:t xml:space="preserve"> kufizuara,</w:t>
      </w:r>
      <w:r w:rsidRPr="004E62C9">
        <w:rPr>
          <w:sz w:val="24"/>
          <w:szCs w:val="24"/>
        </w:rPr>
        <w:t xml:space="preserve"> Komiteti i OKB p</w:t>
      </w:r>
      <w:r w:rsidR="003741E5">
        <w:rPr>
          <w:sz w:val="24"/>
          <w:szCs w:val="24"/>
        </w:rPr>
        <w:t>ë</w:t>
      </w:r>
      <w:r w:rsidRPr="004E62C9">
        <w:rPr>
          <w:sz w:val="24"/>
          <w:szCs w:val="24"/>
        </w:rPr>
        <w:t>r t</w:t>
      </w:r>
      <w:r w:rsidR="003741E5">
        <w:rPr>
          <w:sz w:val="24"/>
          <w:szCs w:val="24"/>
        </w:rPr>
        <w:t>ë</w:t>
      </w:r>
      <w:r w:rsidRPr="004E62C9">
        <w:rPr>
          <w:sz w:val="24"/>
          <w:szCs w:val="24"/>
        </w:rPr>
        <w:t xml:space="preserve"> drejtat e personave me aft</w:t>
      </w:r>
      <w:r w:rsidR="003741E5">
        <w:rPr>
          <w:sz w:val="24"/>
          <w:szCs w:val="24"/>
        </w:rPr>
        <w:t>ë</w:t>
      </w:r>
      <w:r w:rsidRPr="004E62C9">
        <w:rPr>
          <w:sz w:val="24"/>
          <w:szCs w:val="24"/>
        </w:rPr>
        <w:t>si t</w:t>
      </w:r>
      <w:r w:rsidR="003741E5">
        <w:rPr>
          <w:sz w:val="24"/>
          <w:szCs w:val="24"/>
        </w:rPr>
        <w:t>ë</w:t>
      </w:r>
      <w:r w:rsidRPr="004E62C9">
        <w:rPr>
          <w:sz w:val="24"/>
          <w:szCs w:val="24"/>
        </w:rPr>
        <w:t xml:space="preserve"> kufizuar ka rekomanduar q</w:t>
      </w:r>
      <w:r w:rsidR="003741E5">
        <w:rPr>
          <w:sz w:val="24"/>
          <w:szCs w:val="24"/>
        </w:rPr>
        <w:t>ë</w:t>
      </w:r>
      <w:r w:rsidRPr="004E62C9">
        <w:rPr>
          <w:sz w:val="24"/>
          <w:szCs w:val="24"/>
        </w:rPr>
        <w:t xml:space="preserve"> shteti shqiptar duhet:</w:t>
      </w:r>
      <w:r w:rsidR="00D706C2" w:rsidRPr="00AB63D4">
        <w:rPr>
          <w:color w:val="000000"/>
        </w:rPr>
        <w:t xml:space="preserve"> </w:t>
      </w:r>
      <w:r w:rsidRPr="00C21873">
        <w:rPr>
          <w:i/>
          <w:color w:val="000000"/>
        </w:rPr>
        <w:t>“ (i)</w:t>
      </w:r>
      <w:r w:rsidRPr="00C21873">
        <w:rPr>
          <w:rStyle w:val="tlid-translation"/>
          <w:bCs/>
          <w:i/>
          <w:sz w:val="24"/>
          <w:szCs w:val="24"/>
        </w:rPr>
        <w:t>Të  amendojë ligjet për të njohur arsimin gjithëpërfshirës si e drejtë dhe për t'u dhënë të gjithë studentëve me aftësi të kufizuara, pavarësisht nga karakteristikat e tyre personale, të drejtën për të aksesuar mundësi të nxëni gjithëpërfshirëse në sistemin arsimor tradicional me mbështetje të individualizuar, sipas kërkesave;(ii)</w:t>
      </w:r>
      <w:r w:rsidRPr="00C21873">
        <w:rPr>
          <w:i/>
          <w:sz w:val="24"/>
          <w:szCs w:val="24"/>
        </w:rPr>
        <w:t>Të s</w:t>
      </w:r>
      <w:r w:rsidRPr="00C21873">
        <w:rPr>
          <w:rStyle w:val="tlid-translation"/>
          <w:i/>
          <w:sz w:val="24"/>
          <w:szCs w:val="24"/>
        </w:rPr>
        <w:t>igurojë mundësinë e përdorimit të mjediseve shkollore në përputhje me Konventën, përmes sigurimit të masave specifike të tilla si materiale të aksesueshme dhe të përshtatura dhe kurrikula gjithëpërfshirëse, duke siguruar mbështetje dhe përshtatje të individualizuar;(iii)</w:t>
      </w:r>
      <w:r w:rsidRPr="00C21873">
        <w:rPr>
          <w:rStyle w:val="tlid-translation"/>
          <w:bCs/>
          <w:i/>
          <w:sz w:val="24"/>
          <w:szCs w:val="24"/>
        </w:rPr>
        <w:t>Të përfshijë trajnime për arsimin gjithëpërfshirës në programet universitare për mësuesit e ardhshëm dhe programe trajnimi të detyrueshëm për stafin mësimor aktual, me një buxhet të përshtatshëm;(iv) Të  përmirësojë  mbledhjen e të dhënave për zbatimin e ligjeve dhe politikave për arsimin gjithëpërfshirës dhe aksesueshmërinë e infrastrukturës shkollore, informacionit dhe komunikimit, përfshirë teknologjitë e informacionit dhe komunikimit, për të informuar politika të arsimit</w:t>
      </w:r>
      <w:r w:rsidRPr="00C21873">
        <w:rPr>
          <w:bCs/>
          <w:i/>
          <w:sz w:val="24"/>
          <w:szCs w:val="24"/>
        </w:rPr>
        <w:t xml:space="preserve"> </w:t>
      </w:r>
      <w:r w:rsidRPr="00C21873">
        <w:rPr>
          <w:rStyle w:val="tlid-translation"/>
          <w:bCs/>
          <w:i/>
          <w:sz w:val="24"/>
          <w:szCs w:val="24"/>
        </w:rPr>
        <w:t>gjithëpërfshirës.</w:t>
      </w:r>
      <w:r>
        <w:rPr>
          <w:rStyle w:val="tlid-translation"/>
          <w:bCs/>
          <w:i/>
          <w:sz w:val="24"/>
          <w:szCs w:val="24"/>
        </w:rPr>
        <w:t>”</w:t>
      </w:r>
    </w:p>
    <w:p w:rsidR="000D564D" w:rsidRPr="00A831BA" w:rsidRDefault="000D564D" w:rsidP="00C21873">
      <w:pPr>
        <w:pStyle w:val="SingleTxtG"/>
        <w:ind w:left="0" w:right="4"/>
        <w:rPr>
          <w:rStyle w:val="tlid-translation"/>
          <w:bCs/>
          <w:sz w:val="24"/>
          <w:szCs w:val="24"/>
        </w:rPr>
      </w:pPr>
      <w:r w:rsidRPr="000D564D">
        <w:rPr>
          <w:sz w:val="24"/>
          <w:szCs w:val="24"/>
          <w:lang w:val="en-GB"/>
        </w:rPr>
        <w:t xml:space="preserve">MASR dhe institucionet e varësisë informojnë dhe ndërgjegjësojnë në mënyrë të vazhdueshme </w:t>
      </w:r>
      <w:r w:rsidRPr="000D564D">
        <w:rPr>
          <w:rFonts w:eastAsia="MyriadPro-Cond"/>
          <w:sz w:val="24"/>
          <w:szCs w:val="24"/>
        </w:rPr>
        <w:t>nxënësit dhe prindërit në lidhje me të drejtat e barabarta të fëmijëve me aftësi të kufizuar për t’u arsimuar në sistemin e përgjithshëm.</w:t>
      </w:r>
      <w:r w:rsidR="00A831BA" w:rsidRPr="00A831BA">
        <w:t xml:space="preserve"> </w:t>
      </w:r>
      <w:r w:rsidR="00A831BA" w:rsidRPr="00A831BA">
        <w:rPr>
          <w:sz w:val="24"/>
          <w:szCs w:val="24"/>
        </w:rPr>
        <w:t xml:space="preserve">Ligji për arsimin parauniversitar përcakton parime </w:t>
      </w:r>
      <w:r w:rsidR="00A831BA">
        <w:rPr>
          <w:sz w:val="24"/>
          <w:szCs w:val="24"/>
        </w:rPr>
        <w:t xml:space="preserve">dhe </w:t>
      </w:r>
      <w:r w:rsidR="00A831BA" w:rsidRPr="00A831BA">
        <w:rPr>
          <w:sz w:val="24"/>
          <w:szCs w:val="24"/>
        </w:rPr>
        <w:t>promovon konceptin e arsimit gjithëpërfshirës, duke theksuar se përfshirja në institucione arsimore të specializuara është e përkohshme dhe se përfshirja në kopshte dhe shkolla të përgjithshme ka rëndësi primare.</w:t>
      </w:r>
      <w:r w:rsidR="00A831BA" w:rsidRPr="00A831BA">
        <w:t xml:space="preserve"> </w:t>
      </w:r>
      <w:r w:rsidR="00A831BA" w:rsidRPr="00A831BA">
        <w:rPr>
          <w:sz w:val="24"/>
          <w:szCs w:val="24"/>
        </w:rPr>
        <w:t xml:space="preserve">Qeveria është e angazhuar të sigurojë arsim gjithëpërfshirës për të gjithë fëmijët, por ende duhet </w:t>
      </w:r>
      <w:r w:rsidR="00A831BA">
        <w:rPr>
          <w:sz w:val="24"/>
          <w:szCs w:val="24"/>
        </w:rPr>
        <w:t>pun</w:t>
      </w:r>
      <w:r w:rsidR="003741E5">
        <w:rPr>
          <w:sz w:val="24"/>
          <w:szCs w:val="24"/>
        </w:rPr>
        <w:t>ë</w:t>
      </w:r>
      <w:r w:rsidR="00A831BA">
        <w:rPr>
          <w:sz w:val="24"/>
          <w:szCs w:val="24"/>
        </w:rPr>
        <w:t xml:space="preserve"> e p</w:t>
      </w:r>
      <w:r w:rsidR="003741E5">
        <w:rPr>
          <w:sz w:val="24"/>
          <w:szCs w:val="24"/>
        </w:rPr>
        <w:t>ë</w:t>
      </w:r>
      <w:r w:rsidR="00A831BA">
        <w:rPr>
          <w:sz w:val="24"/>
          <w:szCs w:val="24"/>
        </w:rPr>
        <w:t>rkushtim p</w:t>
      </w:r>
      <w:r w:rsidR="003741E5">
        <w:rPr>
          <w:sz w:val="24"/>
          <w:szCs w:val="24"/>
        </w:rPr>
        <w:t>ë</w:t>
      </w:r>
      <w:r w:rsidR="00A831BA">
        <w:rPr>
          <w:sz w:val="24"/>
          <w:szCs w:val="24"/>
        </w:rPr>
        <w:t>r krijimin e kushteve t</w:t>
      </w:r>
      <w:r w:rsidR="003741E5">
        <w:rPr>
          <w:sz w:val="24"/>
          <w:szCs w:val="24"/>
        </w:rPr>
        <w:t>ë</w:t>
      </w:r>
      <w:r w:rsidR="00A831BA">
        <w:rPr>
          <w:sz w:val="24"/>
          <w:szCs w:val="24"/>
        </w:rPr>
        <w:t xml:space="preserve"> p</w:t>
      </w:r>
      <w:r w:rsidR="003741E5">
        <w:rPr>
          <w:sz w:val="24"/>
          <w:szCs w:val="24"/>
        </w:rPr>
        <w:t>ë</w:t>
      </w:r>
      <w:r w:rsidR="00A831BA">
        <w:rPr>
          <w:sz w:val="24"/>
          <w:szCs w:val="24"/>
        </w:rPr>
        <w:t>rshtatshme duke filluar q</w:t>
      </w:r>
      <w:r w:rsidR="003741E5">
        <w:rPr>
          <w:sz w:val="24"/>
          <w:szCs w:val="24"/>
        </w:rPr>
        <w:t>ë</w:t>
      </w:r>
      <w:r w:rsidR="00A831BA">
        <w:rPr>
          <w:sz w:val="24"/>
          <w:szCs w:val="24"/>
        </w:rPr>
        <w:t xml:space="preserve"> nga sigurimi </w:t>
      </w:r>
      <w:r w:rsidR="005600D6">
        <w:rPr>
          <w:sz w:val="24"/>
          <w:szCs w:val="24"/>
        </w:rPr>
        <w:t>i aksueshm</w:t>
      </w:r>
      <w:r w:rsidR="003741E5">
        <w:rPr>
          <w:sz w:val="24"/>
          <w:szCs w:val="24"/>
        </w:rPr>
        <w:t>ë</w:t>
      </w:r>
      <w:r w:rsidR="005600D6">
        <w:rPr>
          <w:sz w:val="24"/>
          <w:szCs w:val="24"/>
        </w:rPr>
        <w:t>ris</w:t>
      </w:r>
      <w:r w:rsidR="003741E5">
        <w:rPr>
          <w:sz w:val="24"/>
          <w:szCs w:val="24"/>
        </w:rPr>
        <w:t>ë</w:t>
      </w:r>
      <w:r w:rsidR="005600D6">
        <w:rPr>
          <w:sz w:val="24"/>
          <w:szCs w:val="24"/>
        </w:rPr>
        <w:t xml:space="preserve"> n</w:t>
      </w:r>
      <w:r w:rsidR="003741E5">
        <w:rPr>
          <w:sz w:val="24"/>
          <w:szCs w:val="24"/>
        </w:rPr>
        <w:t>ë</w:t>
      </w:r>
      <w:r w:rsidR="005600D6">
        <w:rPr>
          <w:sz w:val="24"/>
          <w:szCs w:val="24"/>
        </w:rPr>
        <w:t xml:space="preserve"> mjediset e shkollave, asaj t</w:t>
      </w:r>
      <w:r w:rsidR="003741E5">
        <w:rPr>
          <w:sz w:val="24"/>
          <w:szCs w:val="24"/>
        </w:rPr>
        <w:t>ë</w:t>
      </w:r>
      <w:r w:rsidR="005600D6">
        <w:rPr>
          <w:sz w:val="24"/>
          <w:szCs w:val="24"/>
        </w:rPr>
        <w:t xml:space="preserve"> materialeve didaktike q</w:t>
      </w:r>
      <w:r w:rsidR="003741E5">
        <w:rPr>
          <w:sz w:val="24"/>
          <w:szCs w:val="24"/>
        </w:rPr>
        <w:t>ë</w:t>
      </w:r>
      <w:r w:rsidR="005600D6">
        <w:rPr>
          <w:sz w:val="24"/>
          <w:szCs w:val="24"/>
        </w:rPr>
        <w:t xml:space="preserve"> p</w:t>
      </w:r>
      <w:r w:rsidR="003741E5">
        <w:rPr>
          <w:sz w:val="24"/>
          <w:szCs w:val="24"/>
        </w:rPr>
        <w:t>ë</w:t>
      </w:r>
      <w:r w:rsidR="005600D6">
        <w:rPr>
          <w:sz w:val="24"/>
          <w:szCs w:val="24"/>
        </w:rPr>
        <w:t>rdorin nx</w:t>
      </w:r>
      <w:r w:rsidR="003741E5">
        <w:rPr>
          <w:sz w:val="24"/>
          <w:szCs w:val="24"/>
        </w:rPr>
        <w:t>ë</w:t>
      </w:r>
      <w:r w:rsidR="005600D6">
        <w:rPr>
          <w:sz w:val="24"/>
          <w:szCs w:val="24"/>
        </w:rPr>
        <w:t>n</w:t>
      </w:r>
      <w:r w:rsidR="003741E5">
        <w:rPr>
          <w:sz w:val="24"/>
          <w:szCs w:val="24"/>
        </w:rPr>
        <w:t>ë</w:t>
      </w:r>
      <w:r w:rsidR="005600D6">
        <w:rPr>
          <w:sz w:val="24"/>
          <w:szCs w:val="24"/>
        </w:rPr>
        <w:t>sit e deri te mbulimi i plot</w:t>
      </w:r>
      <w:r w:rsidR="003741E5">
        <w:rPr>
          <w:sz w:val="24"/>
          <w:szCs w:val="24"/>
        </w:rPr>
        <w:t>ë</w:t>
      </w:r>
      <w:r w:rsidR="005600D6">
        <w:rPr>
          <w:sz w:val="24"/>
          <w:szCs w:val="24"/>
        </w:rPr>
        <w:t xml:space="preserve"> me m</w:t>
      </w:r>
      <w:r w:rsidR="003741E5">
        <w:rPr>
          <w:sz w:val="24"/>
          <w:szCs w:val="24"/>
        </w:rPr>
        <w:t>ë</w:t>
      </w:r>
      <w:r w:rsidR="005600D6">
        <w:rPr>
          <w:sz w:val="24"/>
          <w:szCs w:val="24"/>
        </w:rPr>
        <w:t>sues ndihm</w:t>
      </w:r>
      <w:r w:rsidR="003741E5">
        <w:rPr>
          <w:sz w:val="24"/>
          <w:szCs w:val="24"/>
        </w:rPr>
        <w:t>ë</w:t>
      </w:r>
      <w:r w:rsidR="005600D6">
        <w:rPr>
          <w:sz w:val="24"/>
          <w:szCs w:val="24"/>
        </w:rPr>
        <w:t>s t</w:t>
      </w:r>
      <w:r w:rsidR="003741E5">
        <w:rPr>
          <w:sz w:val="24"/>
          <w:szCs w:val="24"/>
        </w:rPr>
        <w:t>ë</w:t>
      </w:r>
      <w:r w:rsidR="005600D6">
        <w:rPr>
          <w:sz w:val="24"/>
          <w:szCs w:val="24"/>
        </w:rPr>
        <w:t xml:space="preserve"> kualifikuar p</w:t>
      </w:r>
      <w:r w:rsidR="003741E5">
        <w:rPr>
          <w:sz w:val="24"/>
          <w:szCs w:val="24"/>
        </w:rPr>
        <w:t>ë</w:t>
      </w:r>
      <w:r w:rsidR="005600D6">
        <w:rPr>
          <w:sz w:val="24"/>
          <w:szCs w:val="24"/>
        </w:rPr>
        <w:t>r trajtimin e f</w:t>
      </w:r>
      <w:r w:rsidR="003741E5">
        <w:rPr>
          <w:sz w:val="24"/>
          <w:szCs w:val="24"/>
        </w:rPr>
        <w:t>ë</w:t>
      </w:r>
      <w:r w:rsidR="005600D6">
        <w:rPr>
          <w:sz w:val="24"/>
          <w:szCs w:val="24"/>
        </w:rPr>
        <w:t>mij</w:t>
      </w:r>
      <w:r w:rsidR="003741E5">
        <w:rPr>
          <w:sz w:val="24"/>
          <w:szCs w:val="24"/>
        </w:rPr>
        <w:t>ë</w:t>
      </w:r>
      <w:r w:rsidR="005600D6">
        <w:rPr>
          <w:sz w:val="24"/>
          <w:szCs w:val="24"/>
        </w:rPr>
        <w:t>ve me aft</w:t>
      </w:r>
      <w:r w:rsidR="003741E5">
        <w:rPr>
          <w:sz w:val="24"/>
          <w:szCs w:val="24"/>
        </w:rPr>
        <w:t>ë</w:t>
      </w:r>
      <w:r w:rsidR="005600D6">
        <w:rPr>
          <w:sz w:val="24"/>
          <w:szCs w:val="24"/>
        </w:rPr>
        <w:t>si t</w:t>
      </w:r>
      <w:r w:rsidR="003741E5">
        <w:rPr>
          <w:sz w:val="24"/>
          <w:szCs w:val="24"/>
        </w:rPr>
        <w:t>ë</w:t>
      </w:r>
      <w:r w:rsidR="005600D6">
        <w:rPr>
          <w:sz w:val="24"/>
          <w:szCs w:val="24"/>
        </w:rPr>
        <w:t xml:space="preserve"> kufizuara. </w:t>
      </w:r>
      <w:r w:rsidR="00C24BBF">
        <w:rPr>
          <w:sz w:val="24"/>
          <w:szCs w:val="24"/>
        </w:rPr>
        <w:t>Kjo k</w:t>
      </w:r>
      <w:r w:rsidR="003741E5">
        <w:rPr>
          <w:sz w:val="24"/>
          <w:szCs w:val="24"/>
        </w:rPr>
        <w:t>ë</w:t>
      </w:r>
      <w:r w:rsidR="00C24BBF">
        <w:rPr>
          <w:sz w:val="24"/>
          <w:szCs w:val="24"/>
        </w:rPr>
        <w:t>rkon domosdoshm</w:t>
      </w:r>
      <w:r w:rsidR="003741E5">
        <w:rPr>
          <w:sz w:val="24"/>
          <w:szCs w:val="24"/>
        </w:rPr>
        <w:t>ë</w:t>
      </w:r>
      <w:r w:rsidR="00C24BBF">
        <w:rPr>
          <w:sz w:val="24"/>
          <w:szCs w:val="24"/>
        </w:rPr>
        <w:t>risht forcimin e bashk</w:t>
      </w:r>
      <w:r w:rsidR="003741E5">
        <w:rPr>
          <w:sz w:val="24"/>
          <w:szCs w:val="24"/>
        </w:rPr>
        <w:t>ë</w:t>
      </w:r>
      <w:r w:rsidR="00C24BBF">
        <w:rPr>
          <w:sz w:val="24"/>
          <w:szCs w:val="24"/>
        </w:rPr>
        <w:t>punimit dhe koordinimit t</w:t>
      </w:r>
      <w:r w:rsidR="003741E5">
        <w:rPr>
          <w:sz w:val="24"/>
          <w:szCs w:val="24"/>
        </w:rPr>
        <w:t>ë</w:t>
      </w:r>
      <w:r w:rsidR="00C24BBF">
        <w:rPr>
          <w:sz w:val="24"/>
          <w:szCs w:val="24"/>
        </w:rPr>
        <w:t xml:space="preserve"> nd</w:t>
      </w:r>
      <w:r w:rsidR="003741E5">
        <w:rPr>
          <w:sz w:val="24"/>
          <w:szCs w:val="24"/>
        </w:rPr>
        <w:t>ë</w:t>
      </w:r>
      <w:r w:rsidR="00C24BBF">
        <w:rPr>
          <w:sz w:val="24"/>
          <w:szCs w:val="24"/>
        </w:rPr>
        <w:t>rhyrjeve t</w:t>
      </w:r>
      <w:r w:rsidR="003741E5">
        <w:rPr>
          <w:sz w:val="24"/>
          <w:szCs w:val="24"/>
        </w:rPr>
        <w:t>ë</w:t>
      </w:r>
      <w:r w:rsidR="00C24BBF">
        <w:rPr>
          <w:sz w:val="24"/>
          <w:szCs w:val="24"/>
        </w:rPr>
        <w:t xml:space="preserve"> pushtetit lokal me at</w:t>
      </w:r>
      <w:r w:rsidR="003741E5">
        <w:rPr>
          <w:sz w:val="24"/>
          <w:szCs w:val="24"/>
        </w:rPr>
        <w:t>ë</w:t>
      </w:r>
      <w:r w:rsidR="00C24BBF">
        <w:rPr>
          <w:sz w:val="24"/>
          <w:szCs w:val="24"/>
        </w:rPr>
        <w:t xml:space="preserve"> q</w:t>
      </w:r>
      <w:r w:rsidR="003741E5">
        <w:rPr>
          <w:sz w:val="24"/>
          <w:szCs w:val="24"/>
        </w:rPr>
        <w:t>ë</w:t>
      </w:r>
      <w:r w:rsidR="00C24BBF">
        <w:rPr>
          <w:sz w:val="24"/>
          <w:szCs w:val="24"/>
        </w:rPr>
        <w:t xml:space="preserve">ndror. </w:t>
      </w:r>
    </w:p>
    <w:p w:rsidR="00953442" w:rsidRDefault="00EE7042" w:rsidP="00EE7042">
      <w:pPr>
        <w:jc w:val="both"/>
        <w:rPr>
          <w:color w:val="000000"/>
        </w:rPr>
      </w:pPr>
      <w:r w:rsidRPr="00252A99">
        <w:t xml:space="preserve">Për zbatimin e kësaj politike, institucionet shtetërore që kanë përgjegjësi në këtë fushë në partneritet </w:t>
      </w:r>
      <w:r>
        <w:t xml:space="preserve">edhe me institucione </w:t>
      </w:r>
      <w:r w:rsidRPr="00252A99">
        <w:t xml:space="preserve">dhe organizata të </w:t>
      </w:r>
      <w:r>
        <w:t>shoq</w:t>
      </w:r>
      <w:r w:rsidR="003741E5">
        <w:t>ë</w:t>
      </w:r>
      <w:r>
        <w:t>ris</w:t>
      </w:r>
      <w:r w:rsidR="003741E5">
        <w:t>ë</w:t>
      </w:r>
      <w:r>
        <w:t xml:space="preserve"> civile</w:t>
      </w:r>
      <w:r w:rsidRPr="00252A99">
        <w:t xml:space="preserve"> do të fokusohen në </w:t>
      </w:r>
      <w:r>
        <w:t>2</w:t>
      </w:r>
      <w:r w:rsidRPr="00252A99">
        <w:t xml:space="preserve"> objektiva specifikë:</w:t>
      </w:r>
    </w:p>
    <w:p w:rsidR="00953442" w:rsidRDefault="00953442" w:rsidP="00D706C2">
      <w:pPr>
        <w:autoSpaceDE w:val="0"/>
        <w:autoSpaceDN w:val="0"/>
        <w:adjustRightInd w:val="0"/>
        <w:jc w:val="both"/>
        <w:rPr>
          <w:color w:val="000000"/>
        </w:rPr>
      </w:pPr>
    </w:p>
    <w:tbl>
      <w:tblPr>
        <w:tblW w:w="511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53"/>
        <w:gridCol w:w="7692"/>
      </w:tblGrid>
      <w:tr w:rsidR="00953442" w:rsidRPr="003E4DF6" w:rsidTr="00405DE0">
        <w:trPr>
          <w:jc w:val="center"/>
        </w:trPr>
        <w:tc>
          <w:tcPr>
            <w:tcW w:w="928" w:type="pct"/>
            <w:tcBorders>
              <w:right w:val="nil"/>
            </w:tcBorders>
            <w:shd w:val="clear" w:color="auto" w:fill="D9D9D9"/>
          </w:tcPr>
          <w:p w:rsidR="00953442" w:rsidRPr="003E4DF6" w:rsidRDefault="00953442" w:rsidP="00405DE0">
            <w:pPr>
              <w:spacing w:before="60" w:after="60"/>
            </w:pPr>
            <w:r w:rsidRPr="003E4DF6">
              <w:rPr>
                <w:b/>
              </w:rPr>
              <w:t>Objektivi specifik 1:</w:t>
            </w:r>
          </w:p>
        </w:tc>
        <w:tc>
          <w:tcPr>
            <w:tcW w:w="4072" w:type="pct"/>
            <w:tcBorders>
              <w:left w:val="nil"/>
            </w:tcBorders>
            <w:shd w:val="clear" w:color="auto" w:fill="D9D9D9"/>
          </w:tcPr>
          <w:p w:rsidR="00953442" w:rsidRPr="0098334D" w:rsidRDefault="0067062E" w:rsidP="0098334D">
            <w:pPr>
              <w:spacing w:before="60" w:after="60"/>
            </w:pPr>
            <w:r w:rsidRPr="0098334D">
              <w:rPr>
                <w:bCs/>
              </w:rPr>
              <w:t xml:space="preserve">Rritja e mundësive për pjesëmarrje në arsimin gjithëpërfshirës për fëmijët me lloje të ndryshme të </w:t>
            </w:r>
            <w:r w:rsidRPr="0098334D">
              <w:rPr>
                <w:bCs/>
                <w:lang w:val="en-US"/>
              </w:rPr>
              <w:t xml:space="preserve">AK </w:t>
            </w:r>
          </w:p>
        </w:tc>
      </w:tr>
      <w:tr w:rsidR="00953442" w:rsidRPr="003E4DF6" w:rsidTr="00405DE0">
        <w:trPr>
          <w:jc w:val="center"/>
        </w:trPr>
        <w:tc>
          <w:tcPr>
            <w:tcW w:w="928" w:type="pct"/>
            <w:tcBorders>
              <w:top w:val="single" w:sz="4" w:space="0" w:color="auto"/>
              <w:left w:val="single" w:sz="4" w:space="0" w:color="auto"/>
              <w:bottom w:val="single" w:sz="4" w:space="0" w:color="auto"/>
              <w:right w:val="nil"/>
            </w:tcBorders>
            <w:shd w:val="clear" w:color="auto" w:fill="D9D9D9"/>
          </w:tcPr>
          <w:p w:rsidR="00953442" w:rsidRPr="003E4DF6" w:rsidRDefault="00953442" w:rsidP="00405DE0">
            <w:pPr>
              <w:spacing w:before="60" w:after="60"/>
              <w:rPr>
                <w:b/>
              </w:rPr>
            </w:pPr>
            <w:r w:rsidRPr="003E4DF6">
              <w:rPr>
                <w:b/>
              </w:rPr>
              <w:t>Objektivi specifik 2:</w:t>
            </w:r>
          </w:p>
        </w:tc>
        <w:tc>
          <w:tcPr>
            <w:tcW w:w="4072" w:type="pct"/>
            <w:tcBorders>
              <w:top w:val="single" w:sz="4" w:space="0" w:color="auto"/>
              <w:left w:val="nil"/>
              <w:bottom w:val="single" w:sz="4" w:space="0" w:color="auto"/>
              <w:right w:val="single" w:sz="4" w:space="0" w:color="auto"/>
            </w:tcBorders>
            <w:shd w:val="clear" w:color="auto" w:fill="D9D9D9"/>
          </w:tcPr>
          <w:p w:rsidR="00953442" w:rsidRPr="0098334D" w:rsidRDefault="0067062E" w:rsidP="0098334D">
            <w:pPr>
              <w:spacing w:before="60" w:after="60"/>
            </w:pPr>
            <w:r w:rsidRPr="0098334D">
              <w:rPr>
                <w:bCs/>
              </w:rPr>
              <w:t>Shndërrimi i shkollave të specializuara në qendra burimore</w:t>
            </w:r>
            <w:r w:rsidRPr="0098334D">
              <w:rPr>
                <w:bCs/>
                <w:lang w:val="en-US"/>
              </w:rPr>
              <w:t>, duke përfshir</w:t>
            </w:r>
            <w:r w:rsidR="003741E5">
              <w:rPr>
                <w:bCs/>
                <w:lang w:val="en-US"/>
              </w:rPr>
              <w:t>ë</w:t>
            </w:r>
            <w:r w:rsidRPr="0098334D">
              <w:rPr>
                <w:bCs/>
                <w:lang w:val="en-US"/>
              </w:rPr>
              <w:t xml:space="preserve"> dhe mbeshtetur të mësuarit gjatë gjithë jetës </w:t>
            </w:r>
            <w:r w:rsidR="0098334D">
              <w:rPr>
                <w:bCs/>
                <w:lang w:val="en-US"/>
              </w:rPr>
              <w:t>.</w:t>
            </w:r>
          </w:p>
        </w:tc>
      </w:tr>
    </w:tbl>
    <w:p w:rsidR="00953442" w:rsidRDefault="00953442" w:rsidP="00D706C2">
      <w:pPr>
        <w:autoSpaceDE w:val="0"/>
        <w:autoSpaceDN w:val="0"/>
        <w:adjustRightInd w:val="0"/>
        <w:jc w:val="both"/>
        <w:rPr>
          <w:color w:val="000000"/>
        </w:rPr>
      </w:pPr>
    </w:p>
    <w:p w:rsidR="00405DE0" w:rsidRPr="00B7726C" w:rsidRDefault="005600D6" w:rsidP="00D706C2">
      <w:pPr>
        <w:autoSpaceDE w:val="0"/>
        <w:autoSpaceDN w:val="0"/>
        <w:adjustRightInd w:val="0"/>
        <w:jc w:val="both"/>
        <w:rPr>
          <w:b/>
          <w:bCs/>
          <w:lang w:val="en-US"/>
        </w:rPr>
      </w:pPr>
      <w:r w:rsidRPr="00B7726C">
        <w:rPr>
          <w:rFonts w:eastAsiaTheme="minorHAnsi"/>
          <w:b/>
          <w:lang w:eastAsia="en-US"/>
        </w:rPr>
        <w:t>Objektivi Specifik 1</w:t>
      </w:r>
      <w:r w:rsidRPr="00B7726C">
        <w:rPr>
          <w:b/>
        </w:rPr>
        <w:t xml:space="preserve"> -</w:t>
      </w:r>
      <w:r w:rsidRPr="00B7726C">
        <w:rPr>
          <w:b/>
          <w:bCs/>
        </w:rPr>
        <w:t xml:space="preserve"> Rritja e mundësive për pjesëmarrje në arsimin gjithëpërfshirës për fëmijët me lloje të ndryshme të </w:t>
      </w:r>
      <w:r w:rsidRPr="00B7726C">
        <w:rPr>
          <w:b/>
          <w:bCs/>
          <w:lang w:val="en-US"/>
        </w:rPr>
        <w:t>AK</w:t>
      </w:r>
    </w:p>
    <w:p w:rsidR="004B18C1" w:rsidRDefault="004B18C1" w:rsidP="00D706C2">
      <w:pPr>
        <w:autoSpaceDE w:val="0"/>
        <w:autoSpaceDN w:val="0"/>
        <w:adjustRightInd w:val="0"/>
        <w:jc w:val="both"/>
        <w:rPr>
          <w:bCs/>
          <w:lang w:val="en-US"/>
        </w:rPr>
      </w:pPr>
    </w:p>
    <w:p w:rsidR="004B18C1" w:rsidRDefault="003741E5" w:rsidP="00D706C2">
      <w:pPr>
        <w:autoSpaceDE w:val="0"/>
        <w:autoSpaceDN w:val="0"/>
        <w:adjustRightInd w:val="0"/>
        <w:jc w:val="both"/>
        <w:rPr>
          <w:bCs/>
          <w:lang w:val="en-US"/>
        </w:rPr>
      </w:pPr>
      <w:r>
        <w:rPr>
          <w:bCs/>
          <w:lang w:val="en-US"/>
        </w:rPr>
        <w:t>Ë</w:t>
      </w:r>
      <w:r w:rsidR="004B18C1">
        <w:rPr>
          <w:bCs/>
          <w:lang w:val="en-US"/>
        </w:rPr>
        <w:t>sht</w:t>
      </w:r>
      <w:r>
        <w:rPr>
          <w:bCs/>
          <w:lang w:val="en-US"/>
        </w:rPr>
        <w:t>ë</w:t>
      </w:r>
      <w:r w:rsidR="004B18C1">
        <w:rPr>
          <w:bCs/>
          <w:lang w:val="en-US"/>
        </w:rPr>
        <w:t xml:space="preserve"> detyr</w:t>
      </w:r>
      <w:r>
        <w:rPr>
          <w:bCs/>
          <w:lang w:val="en-US"/>
        </w:rPr>
        <w:t>ë</w:t>
      </w:r>
      <w:r w:rsidR="004B18C1">
        <w:rPr>
          <w:bCs/>
          <w:lang w:val="en-US"/>
        </w:rPr>
        <w:t xml:space="preserve"> e pushtetit vendor t</w:t>
      </w:r>
      <w:r>
        <w:rPr>
          <w:bCs/>
          <w:lang w:val="en-US"/>
        </w:rPr>
        <w:t>ë</w:t>
      </w:r>
      <w:r w:rsidR="004B18C1">
        <w:rPr>
          <w:bCs/>
          <w:lang w:val="en-US"/>
        </w:rPr>
        <w:t xml:space="preserve"> planifikoj</w:t>
      </w:r>
      <w:r>
        <w:rPr>
          <w:bCs/>
          <w:lang w:val="en-US"/>
        </w:rPr>
        <w:t>ë</w:t>
      </w:r>
      <w:r w:rsidR="004B18C1">
        <w:rPr>
          <w:bCs/>
          <w:lang w:val="en-US"/>
        </w:rPr>
        <w:t xml:space="preserve"> kryerjen e investimeve n</w:t>
      </w:r>
      <w:r>
        <w:rPr>
          <w:bCs/>
          <w:lang w:val="en-US"/>
        </w:rPr>
        <w:t>ë</w:t>
      </w:r>
      <w:r w:rsidR="004B18C1">
        <w:rPr>
          <w:bCs/>
          <w:lang w:val="en-US"/>
        </w:rPr>
        <w:t xml:space="preserve"> t</w:t>
      </w:r>
      <w:r>
        <w:rPr>
          <w:bCs/>
          <w:lang w:val="en-US"/>
        </w:rPr>
        <w:t>ë</w:t>
      </w:r>
      <w:r w:rsidR="004B18C1">
        <w:rPr>
          <w:bCs/>
          <w:lang w:val="en-US"/>
        </w:rPr>
        <w:t xml:space="preserve"> gjitha shkollat e vendit duke i kthyer ato n</w:t>
      </w:r>
      <w:r>
        <w:rPr>
          <w:bCs/>
          <w:lang w:val="en-US"/>
        </w:rPr>
        <w:t>ë</w:t>
      </w:r>
      <w:r w:rsidR="004B18C1">
        <w:rPr>
          <w:bCs/>
          <w:lang w:val="en-US"/>
        </w:rPr>
        <w:t xml:space="preserve"> mjedise t</w:t>
      </w:r>
      <w:r>
        <w:rPr>
          <w:bCs/>
          <w:lang w:val="en-US"/>
        </w:rPr>
        <w:t>ë</w:t>
      </w:r>
      <w:r w:rsidR="004B18C1">
        <w:rPr>
          <w:bCs/>
          <w:lang w:val="en-US"/>
        </w:rPr>
        <w:t xml:space="preserve"> aksesueshme p</w:t>
      </w:r>
      <w:r>
        <w:rPr>
          <w:bCs/>
          <w:lang w:val="en-US"/>
        </w:rPr>
        <w:t>ë</w:t>
      </w:r>
      <w:r w:rsidR="004B18C1">
        <w:rPr>
          <w:bCs/>
          <w:lang w:val="en-US"/>
        </w:rPr>
        <w:t>r f</w:t>
      </w:r>
      <w:r>
        <w:rPr>
          <w:bCs/>
          <w:lang w:val="en-US"/>
        </w:rPr>
        <w:t>ë</w:t>
      </w:r>
      <w:r w:rsidR="004B18C1">
        <w:rPr>
          <w:bCs/>
          <w:lang w:val="en-US"/>
        </w:rPr>
        <w:t>mij</w:t>
      </w:r>
      <w:r>
        <w:rPr>
          <w:bCs/>
          <w:lang w:val="en-US"/>
        </w:rPr>
        <w:t>ë</w:t>
      </w:r>
      <w:r w:rsidR="004B18C1">
        <w:rPr>
          <w:bCs/>
          <w:lang w:val="en-US"/>
        </w:rPr>
        <w:t>t me aft</w:t>
      </w:r>
      <w:r>
        <w:rPr>
          <w:bCs/>
          <w:lang w:val="en-US"/>
        </w:rPr>
        <w:t>ë</w:t>
      </w:r>
      <w:r w:rsidR="004B18C1">
        <w:rPr>
          <w:bCs/>
          <w:lang w:val="en-US"/>
        </w:rPr>
        <w:t>si t</w:t>
      </w:r>
      <w:r>
        <w:rPr>
          <w:bCs/>
          <w:lang w:val="en-US"/>
        </w:rPr>
        <w:t>ë</w:t>
      </w:r>
      <w:r w:rsidR="004B18C1">
        <w:rPr>
          <w:bCs/>
          <w:lang w:val="en-US"/>
        </w:rPr>
        <w:t xml:space="preserve"> kufizuara. Masat q</w:t>
      </w:r>
      <w:r>
        <w:rPr>
          <w:bCs/>
          <w:lang w:val="en-US"/>
        </w:rPr>
        <w:t>ë</w:t>
      </w:r>
      <w:r w:rsidR="004B18C1">
        <w:rPr>
          <w:bCs/>
          <w:lang w:val="en-US"/>
        </w:rPr>
        <w:t xml:space="preserve"> do t</w:t>
      </w:r>
      <w:r>
        <w:rPr>
          <w:bCs/>
          <w:lang w:val="en-US"/>
        </w:rPr>
        <w:t>ë</w:t>
      </w:r>
      <w:r w:rsidR="004B18C1">
        <w:rPr>
          <w:bCs/>
          <w:lang w:val="en-US"/>
        </w:rPr>
        <w:t xml:space="preserve"> merren n</w:t>
      </w:r>
      <w:r>
        <w:rPr>
          <w:bCs/>
          <w:lang w:val="en-US"/>
        </w:rPr>
        <w:t>ë</w:t>
      </w:r>
      <w:r w:rsidR="004B18C1">
        <w:rPr>
          <w:bCs/>
          <w:lang w:val="en-US"/>
        </w:rPr>
        <w:t xml:space="preserve"> k</w:t>
      </w:r>
      <w:r>
        <w:rPr>
          <w:bCs/>
          <w:lang w:val="en-US"/>
        </w:rPr>
        <w:t>ë</w:t>
      </w:r>
      <w:r w:rsidR="004B18C1">
        <w:rPr>
          <w:bCs/>
          <w:lang w:val="en-US"/>
        </w:rPr>
        <w:t>t</w:t>
      </w:r>
      <w:r>
        <w:rPr>
          <w:bCs/>
          <w:lang w:val="en-US"/>
        </w:rPr>
        <w:t>ë</w:t>
      </w:r>
      <w:r w:rsidR="004B18C1">
        <w:rPr>
          <w:bCs/>
          <w:lang w:val="en-US"/>
        </w:rPr>
        <w:t xml:space="preserve"> drejtim jan</w:t>
      </w:r>
      <w:r>
        <w:rPr>
          <w:bCs/>
          <w:lang w:val="en-US"/>
        </w:rPr>
        <w:t>ë</w:t>
      </w:r>
      <w:r w:rsidR="004B18C1">
        <w:rPr>
          <w:bCs/>
          <w:lang w:val="en-US"/>
        </w:rPr>
        <w:t xml:space="preserve"> pjes</w:t>
      </w:r>
      <w:r>
        <w:rPr>
          <w:bCs/>
          <w:lang w:val="en-US"/>
        </w:rPr>
        <w:t>ë</w:t>
      </w:r>
      <w:r w:rsidR="004B18C1">
        <w:rPr>
          <w:bCs/>
          <w:lang w:val="en-US"/>
        </w:rPr>
        <w:t xml:space="preserve"> e politikave t</w:t>
      </w:r>
      <w:r>
        <w:rPr>
          <w:bCs/>
          <w:lang w:val="en-US"/>
        </w:rPr>
        <w:t>ë</w:t>
      </w:r>
      <w:r w:rsidR="004B18C1">
        <w:rPr>
          <w:bCs/>
          <w:lang w:val="en-US"/>
        </w:rPr>
        <w:t xml:space="preserve"> aksesueshm</w:t>
      </w:r>
      <w:r>
        <w:rPr>
          <w:bCs/>
          <w:lang w:val="en-US"/>
        </w:rPr>
        <w:t>ë</w:t>
      </w:r>
      <w:r w:rsidR="004B18C1">
        <w:rPr>
          <w:bCs/>
          <w:lang w:val="en-US"/>
        </w:rPr>
        <w:t>ris</w:t>
      </w:r>
      <w:r>
        <w:rPr>
          <w:bCs/>
          <w:lang w:val="en-US"/>
        </w:rPr>
        <w:t>ë</w:t>
      </w:r>
      <w:r w:rsidR="004B18C1">
        <w:rPr>
          <w:bCs/>
          <w:lang w:val="en-US"/>
        </w:rPr>
        <w:t>, ku propozohet q</w:t>
      </w:r>
      <w:r>
        <w:rPr>
          <w:bCs/>
          <w:lang w:val="en-US"/>
        </w:rPr>
        <w:t>ë</w:t>
      </w:r>
      <w:r w:rsidR="004B18C1">
        <w:rPr>
          <w:bCs/>
          <w:lang w:val="en-US"/>
        </w:rPr>
        <w:t xml:space="preserve"> cdo Bashki duhet t</w:t>
      </w:r>
      <w:r>
        <w:rPr>
          <w:bCs/>
          <w:lang w:val="en-US"/>
        </w:rPr>
        <w:t>ë</w:t>
      </w:r>
      <w:r w:rsidR="004B18C1">
        <w:rPr>
          <w:bCs/>
          <w:lang w:val="en-US"/>
        </w:rPr>
        <w:t xml:space="preserve"> hartoj</w:t>
      </w:r>
      <w:r>
        <w:rPr>
          <w:bCs/>
          <w:lang w:val="en-US"/>
        </w:rPr>
        <w:t>ë</w:t>
      </w:r>
      <w:r w:rsidR="004B18C1">
        <w:rPr>
          <w:bCs/>
          <w:lang w:val="en-US"/>
        </w:rPr>
        <w:t xml:space="preserve"> nj</w:t>
      </w:r>
      <w:r>
        <w:rPr>
          <w:bCs/>
          <w:lang w:val="en-US"/>
        </w:rPr>
        <w:t>ë</w:t>
      </w:r>
      <w:r w:rsidR="004B18C1">
        <w:rPr>
          <w:bCs/>
          <w:lang w:val="en-US"/>
        </w:rPr>
        <w:t xml:space="preserve"> plan t</w:t>
      </w:r>
      <w:r>
        <w:rPr>
          <w:bCs/>
          <w:lang w:val="en-US"/>
        </w:rPr>
        <w:t>ë</w:t>
      </w:r>
      <w:r w:rsidR="004B18C1">
        <w:rPr>
          <w:bCs/>
          <w:lang w:val="en-US"/>
        </w:rPr>
        <w:t xml:space="preserve"> posac</w:t>
      </w:r>
      <w:r>
        <w:rPr>
          <w:bCs/>
          <w:lang w:val="en-US"/>
        </w:rPr>
        <w:t>ë</w:t>
      </w:r>
      <w:r w:rsidR="004B18C1">
        <w:rPr>
          <w:bCs/>
          <w:lang w:val="en-US"/>
        </w:rPr>
        <w:t>m p</w:t>
      </w:r>
      <w:r>
        <w:rPr>
          <w:bCs/>
          <w:lang w:val="en-US"/>
        </w:rPr>
        <w:t>ë</w:t>
      </w:r>
      <w:r w:rsidR="004B18C1">
        <w:rPr>
          <w:bCs/>
          <w:lang w:val="en-US"/>
        </w:rPr>
        <w:t>r k</w:t>
      </w:r>
      <w:r>
        <w:rPr>
          <w:bCs/>
          <w:lang w:val="en-US"/>
        </w:rPr>
        <w:t>ë</w:t>
      </w:r>
      <w:r w:rsidR="004B18C1">
        <w:rPr>
          <w:bCs/>
          <w:lang w:val="en-US"/>
        </w:rPr>
        <w:t>t</w:t>
      </w:r>
      <w:r>
        <w:rPr>
          <w:bCs/>
          <w:lang w:val="en-US"/>
        </w:rPr>
        <w:t>ë</w:t>
      </w:r>
      <w:r w:rsidR="004B18C1">
        <w:rPr>
          <w:bCs/>
          <w:lang w:val="en-US"/>
        </w:rPr>
        <w:t xml:space="preserve"> q</w:t>
      </w:r>
      <w:r>
        <w:rPr>
          <w:bCs/>
          <w:lang w:val="en-US"/>
        </w:rPr>
        <w:t>ë</w:t>
      </w:r>
      <w:r w:rsidR="004B18C1">
        <w:rPr>
          <w:bCs/>
          <w:lang w:val="en-US"/>
        </w:rPr>
        <w:t>llim duke planifikuar edhe buxhetet e nevojshme.</w:t>
      </w:r>
    </w:p>
    <w:p w:rsidR="004B18C1" w:rsidRDefault="004B18C1" w:rsidP="00D706C2">
      <w:pPr>
        <w:autoSpaceDE w:val="0"/>
        <w:autoSpaceDN w:val="0"/>
        <w:adjustRightInd w:val="0"/>
        <w:jc w:val="both"/>
        <w:rPr>
          <w:bCs/>
          <w:lang w:val="en-US"/>
        </w:rPr>
      </w:pPr>
    </w:p>
    <w:p w:rsidR="00405DE0" w:rsidRDefault="004B18C1" w:rsidP="00D706C2">
      <w:pPr>
        <w:autoSpaceDE w:val="0"/>
        <w:autoSpaceDN w:val="0"/>
        <w:adjustRightInd w:val="0"/>
        <w:jc w:val="both"/>
      </w:pPr>
      <w:r>
        <w:rPr>
          <w:bCs/>
          <w:lang w:val="en-US"/>
        </w:rPr>
        <w:t>Duke konsideruar kategorit</w:t>
      </w:r>
      <w:r w:rsidR="003741E5">
        <w:rPr>
          <w:bCs/>
          <w:lang w:val="en-US"/>
        </w:rPr>
        <w:t>ë</w:t>
      </w:r>
      <w:r>
        <w:rPr>
          <w:bCs/>
          <w:lang w:val="en-US"/>
        </w:rPr>
        <w:t xml:space="preserve"> e ndryshme t</w:t>
      </w:r>
      <w:r w:rsidR="003741E5">
        <w:rPr>
          <w:bCs/>
          <w:lang w:val="en-US"/>
        </w:rPr>
        <w:t>ë</w:t>
      </w:r>
      <w:r>
        <w:rPr>
          <w:bCs/>
          <w:lang w:val="en-US"/>
        </w:rPr>
        <w:t xml:space="preserve"> aft</w:t>
      </w:r>
      <w:r w:rsidR="003741E5">
        <w:rPr>
          <w:bCs/>
          <w:lang w:val="en-US"/>
        </w:rPr>
        <w:t>ë</w:t>
      </w:r>
      <w:r>
        <w:rPr>
          <w:bCs/>
          <w:lang w:val="en-US"/>
        </w:rPr>
        <w:t>sis</w:t>
      </w:r>
      <w:r w:rsidR="003741E5">
        <w:rPr>
          <w:bCs/>
          <w:lang w:val="en-US"/>
        </w:rPr>
        <w:t>ë</w:t>
      </w:r>
      <w:r>
        <w:rPr>
          <w:bCs/>
          <w:lang w:val="en-US"/>
        </w:rPr>
        <w:t xml:space="preserve"> s</w:t>
      </w:r>
      <w:r w:rsidR="003741E5">
        <w:rPr>
          <w:bCs/>
          <w:lang w:val="en-US"/>
        </w:rPr>
        <w:t>ë</w:t>
      </w:r>
      <w:r>
        <w:rPr>
          <w:bCs/>
          <w:lang w:val="en-US"/>
        </w:rPr>
        <w:t xml:space="preserve"> kufizuar</w:t>
      </w:r>
      <w:r w:rsidR="006D321B">
        <w:rPr>
          <w:bCs/>
          <w:lang w:val="en-US"/>
        </w:rPr>
        <w:t xml:space="preserve"> dhe p</w:t>
      </w:r>
      <w:r w:rsidR="003741E5">
        <w:rPr>
          <w:bCs/>
          <w:lang w:val="en-US"/>
        </w:rPr>
        <w:t>ë</w:t>
      </w:r>
      <w:r w:rsidR="006D321B">
        <w:rPr>
          <w:bCs/>
          <w:lang w:val="en-US"/>
        </w:rPr>
        <w:t>r t</w:t>
      </w:r>
      <w:r w:rsidR="003741E5">
        <w:rPr>
          <w:bCs/>
          <w:lang w:val="en-US"/>
        </w:rPr>
        <w:t>ë</w:t>
      </w:r>
      <w:r w:rsidR="006D321B">
        <w:rPr>
          <w:bCs/>
          <w:lang w:val="en-US"/>
        </w:rPr>
        <w:t xml:space="preserve"> realizuar gjith</w:t>
      </w:r>
      <w:r w:rsidR="003741E5">
        <w:rPr>
          <w:bCs/>
          <w:lang w:val="en-US"/>
        </w:rPr>
        <w:t>ë</w:t>
      </w:r>
      <w:r w:rsidR="006D321B">
        <w:rPr>
          <w:bCs/>
          <w:lang w:val="en-US"/>
        </w:rPr>
        <w:t>p</w:t>
      </w:r>
      <w:r w:rsidR="003741E5">
        <w:rPr>
          <w:bCs/>
          <w:lang w:val="en-US"/>
        </w:rPr>
        <w:t>ë</w:t>
      </w:r>
      <w:r w:rsidR="006D321B">
        <w:rPr>
          <w:bCs/>
          <w:lang w:val="en-US"/>
        </w:rPr>
        <w:t>rfshirjen nj</w:t>
      </w:r>
      <w:r w:rsidR="003741E5">
        <w:rPr>
          <w:bCs/>
          <w:lang w:val="en-US"/>
        </w:rPr>
        <w:t>ë</w:t>
      </w:r>
      <w:r w:rsidR="006D321B">
        <w:rPr>
          <w:bCs/>
          <w:lang w:val="en-US"/>
        </w:rPr>
        <w:t xml:space="preserve"> rol shum</w:t>
      </w:r>
      <w:r w:rsidR="003741E5">
        <w:rPr>
          <w:bCs/>
          <w:lang w:val="en-US"/>
        </w:rPr>
        <w:t>ë</w:t>
      </w:r>
      <w:r w:rsidR="006D321B">
        <w:rPr>
          <w:bCs/>
          <w:lang w:val="en-US"/>
        </w:rPr>
        <w:t xml:space="preserve"> t</w:t>
      </w:r>
      <w:r w:rsidR="003741E5">
        <w:rPr>
          <w:bCs/>
          <w:lang w:val="en-US"/>
        </w:rPr>
        <w:t>ë</w:t>
      </w:r>
      <w:r w:rsidR="006D321B">
        <w:rPr>
          <w:bCs/>
          <w:lang w:val="en-US"/>
        </w:rPr>
        <w:t xml:space="preserve"> r</w:t>
      </w:r>
      <w:r w:rsidR="003741E5">
        <w:rPr>
          <w:bCs/>
          <w:lang w:val="en-US"/>
        </w:rPr>
        <w:t>ë</w:t>
      </w:r>
      <w:r w:rsidR="006D321B">
        <w:rPr>
          <w:bCs/>
          <w:lang w:val="en-US"/>
        </w:rPr>
        <w:t>nd</w:t>
      </w:r>
      <w:r w:rsidR="003741E5">
        <w:rPr>
          <w:bCs/>
          <w:lang w:val="en-US"/>
        </w:rPr>
        <w:t>ë</w:t>
      </w:r>
      <w:r w:rsidR="006D321B">
        <w:rPr>
          <w:bCs/>
          <w:lang w:val="en-US"/>
        </w:rPr>
        <w:t>sish</w:t>
      </w:r>
      <w:r w:rsidR="003741E5">
        <w:rPr>
          <w:bCs/>
          <w:lang w:val="en-US"/>
        </w:rPr>
        <w:t>ë</w:t>
      </w:r>
      <w:r w:rsidR="006D321B">
        <w:rPr>
          <w:bCs/>
          <w:lang w:val="en-US"/>
        </w:rPr>
        <w:t>m luajn</w:t>
      </w:r>
      <w:r w:rsidR="003741E5">
        <w:rPr>
          <w:bCs/>
          <w:lang w:val="en-US"/>
        </w:rPr>
        <w:t>ë</w:t>
      </w:r>
      <w:r w:rsidR="006D321B">
        <w:rPr>
          <w:bCs/>
          <w:lang w:val="en-US"/>
        </w:rPr>
        <w:t xml:space="preserve"> komisionet multidisiplinore.</w:t>
      </w:r>
      <w:r w:rsidR="006D321B" w:rsidRPr="006D321B">
        <w:rPr>
          <w:bCs/>
          <w:color w:val="000000"/>
        </w:rPr>
        <w:t xml:space="preserve"> </w:t>
      </w:r>
      <w:r w:rsidR="006D321B" w:rsidRPr="0085571B">
        <w:rPr>
          <w:bCs/>
          <w:color w:val="000000"/>
        </w:rPr>
        <w:t>Detyra e Komisioneve Multidisiplinare të vlerësimit të nevojave arsimore të fëmijëve me aftësi të kufizuar, është që bazuar në vlerësimin që i bëhet fëmijës dhe nevojave që ai ka , të udhëzojë planin edukativ individual të fëmijës me aft</w:t>
      </w:r>
      <w:r w:rsidR="003741E5">
        <w:rPr>
          <w:bCs/>
          <w:color w:val="000000"/>
        </w:rPr>
        <w:t>ë</w:t>
      </w:r>
      <w:r w:rsidR="006D321B" w:rsidRPr="0085571B">
        <w:rPr>
          <w:bCs/>
          <w:color w:val="000000"/>
        </w:rPr>
        <w:t>si t</w:t>
      </w:r>
      <w:r w:rsidR="003741E5">
        <w:rPr>
          <w:bCs/>
          <w:color w:val="000000"/>
        </w:rPr>
        <w:t>ë</w:t>
      </w:r>
      <w:r w:rsidR="006D321B" w:rsidRPr="0085571B">
        <w:rPr>
          <w:bCs/>
          <w:color w:val="000000"/>
        </w:rPr>
        <w:t xml:space="preserve"> kufizuara , që do të zbatohet e ndiqet nga mësuesit ndihmës.</w:t>
      </w:r>
      <w:r w:rsidR="005F5819">
        <w:rPr>
          <w:bCs/>
          <w:color w:val="000000"/>
        </w:rPr>
        <w:t xml:space="preserve"> Fuqizimi i funksionit t</w:t>
      </w:r>
      <w:r w:rsidR="003741E5">
        <w:rPr>
          <w:bCs/>
          <w:color w:val="000000"/>
        </w:rPr>
        <w:t>ë</w:t>
      </w:r>
      <w:r w:rsidR="005F5819">
        <w:rPr>
          <w:bCs/>
          <w:color w:val="000000"/>
        </w:rPr>
        <w:t xml:space="preserve"> k</w:t>
      </w:r>
      <w:r w:rsidR="003741E5">
        <w:rPr>
          <w:bCs/>
          <w:color w:val="000000"/>
        </w:rPr>
        <w:t>ë</w:t>
      </w:r>
      <w:r w:rsidR="005F5819">
        <w:rPr>
          <w:bCs/>
          <w:color w:val="000000"/>
        </w:rPr>
        <w:t>tyre komisioneve ze nj</w:t>
      </w:r>
      <w:r w:rsidR="003741E5">
        <w:rPr>
          <w:bCs/>
          <w:color w:val="000000"/>
        </w:rPr>
        <w:t>ë</w:t>
      </w:r>
      <w:r w:rsidR="005F5819">
        <w:rPr>
          <w:bCs/>
          <w:color w:val="000000"/>
        </w:rPr>
        <w:t xml:space="preserve"> vend t</w:t>
      </w:r>
      <w:r w:rsidR="003741E5">
        <w:rPr>
          <w:bCs/>
          <w:color w:val="000000"/>
        </w:rPr>
        <w:t>ë</w:t>
      </w:r>
      <w:r w:rsidR="005F5819">
        <w:rPr>
          <w:bCs/>
          <w:color w:val="000000"/>
        </w:rPr>
        <w:t xml:space="preserve"> r</w:t>
      </w:r>
      <w:r w:rsidR="003741E5">
        <w:rPr>
          <w:bCs/>
          <w:color w:val="000000"/>
        </w:rPr>
        <w:t>ë</w:t>
      </w:r>
      <w:r w:rsidR="005F5819">
        <w:rPr>
          <w:bCs/>
          <w:color w:val="000000"/>
        </w:rPr>
        <w:t>nd</w:t>
      </w:r>
      <w:r w:rsidR="003741E5">
        <w:rPr>
          <w:bCs/>
          <w:color w:val="000000"/>
        </w:rPr>
        <w:t>ë</w:t>
      </w:r>
      <w:r w:rsidR="005F5819">
        <w:rPr>
          <w:bCs/>
          <w:color w:val="000000"/>
        </w:rPr>
        <w:t>sish</w:t>
      </w:r>
      <w:r w:rsidR="003741E5">
        <w:rPr>
          <w:bCs/>
          <w:color w:val="000000"/>
        </w:rPr>
        <w:t>ë</w:t>
      </w:r>
      <w:r w:rsidR="005F5819">
        <w:rPr>
          <w:bCs/>
          <w:color w:val="000000"/>
        </w:rPr>
        <w:t>m n</w:t>
      </w:r>
      <w:r w:rsidR="003741E5">
        <w:rPr>
          <w:bCs/>
          <w:color w:val="000000"/>
        </w:rPr>
        <w:t>ë</w:t>
      </w:r>
      <w:r w:rsidR="005F5819">
        <w:rPr>
          <w:bCs/>
          <w:color w:val="000000"/>
        </w:rPr>
        <w:t xml:space="preserve"> masat q</w:t>
      </w:r>
      <w:r w:rsidR="003741E5">
        <w:rPr>
          <w:bCs/>
          <w:color w:val="000000"/>
        </w:rPr>
        <w:t>ë</w:t>
      </w:r>
      <w:r w:rsidR="005F5819">
        <w:rPr>
          <w:bCs/>
          <w:color w:val="000000"/>
        </w:rPr>
        <w:t xml:space="preserve"> parashikon ky Plan p</w:t>
      </w:r>
      <w:r w:rsidR="003741E5">
        <w:rPr>
          <w:bCs/>
          <w:color w:val="000000"/>
        </w:rPr>
        <w:t>ë</w:t>
      </w:r>
      <w:r w:rsidR="005F5819">
        <w:rPr>
          <w:bCs/>
          <w:color w:val="000000"/>
        </w:rPr>
        <w:t>r realizimin e gjith</w:t>
      </w:r>
      <w:r w:rsidR="003741E5">
        <w:rPr>
          <w:bCs/>
          <w:color w:val="000000"/>
        </w:rPr>
        <w:t>ë</w:t>
      </w:r>
      <w:r w:rsidR="005F5819">
        <w:rPr>
          <w:bCs/>
          <w:color w:val="000000"/>
        </w:rPr>
        <w:t>p</w:t>
      </w:r>
      <w:r w:rsidR="003741E5">
        <w:rPr>
          <w:bCs/>
          <w:color w:val="000000"/>
        </w:rPr>
        <w:t>ë</w:t>
      </w:r>
      <w:r w:rsidR="005F5819">
        <w:rPr>
          <w:bCs/>
          <w:color w:val="000000"/>
        </w:rPr>
        <w:t>rfshirjes, duke filluar q</w:t>
      </w:r>
      <w:r w:rsidR="003741E5">
        <w:rPr>
          <w:bCs/>
          <w:color w:val="000000"/>
        </w:rPr>
        <w:t>ë</w:t>
      </w:r>
      <w:r w:rsidR="005F5819">
        <w:rPr>
          <w:bCs/>
          <w:color w:val="000000"/>
        </w:rPr>
        <w:t xml:space="preserve"> nga trajnimet e antar</w:t>
      </w:r>
      <w:r w:rsidR="003741E5">
        <w:rPr>
          <w:bCs/>
          <w:color w:val="000000"/>
        </w:rPr>
        <w:t>ë</w:t>
      </w:r>
      <w:r w:rsidR="005F5819">
        <w:rPr>
          <w:bCs/>
          <w:color w:val="000000"/>
        </w:rPr>
        <w:t>ve t</w:t>
      </w:r>
      <w:r w:rsidR="003741E5">
        <w:rPr>
          <w:bCs/>
          <w:color w:val="000000"/>
        </w:rPr>
        <w:t>ë</w:t>
      </w:r>
      <w:r w:rsidR="005F5819">
        <w:rPr>
          <w:bCs/>
          <w:color w:val="000000"/>
        </w:rPr>
        <w:t xml:space="preserve"> k</w:t>
      </w:r>
      <w:r w:rsidR="003741E5">
        <w:rPr>
          <w:bCs/>
          <w:color w:val="000000"/>
        </w:rPr>
        <w:t>ë</w:t>
      </w:r>
      <w:r w:rsidR="005F5819">
        <w:rPr>
          <w:bCs/>
          <w:color w:val="000000"/>
        </w:rPr>
        <w:t>tyre komisioneve por edhe e m</w:t>
      </w:r>
      <w:r w:rsidR="003741E5">
        <w:rPr>
          <w:bCs/>
          <w:color w:val="000000"/>
        </w:rPr>
        <w:t>ë</w:t>
      </w:r>
      <w:r w:rsidR="005F5819">
        <w:rPr>
          <w:bCs/>
          <w:color w:val="000000"/>
        </w:rPr>
        <w:t>suesve ndihm</w:t>
      </w:r>
      <w:r w:rsidR="003741E5">
        <w:rPr>
          <w:bCs/>
          <w:color w:val="000000"/>
        </w:rPr>
        <w:t>ë</w:t>
      </w:r>
      <w:r w:rsidR="005F5819">
        <w:rPr>
          <w:bCs/>
          <w:color w:val="000000"/>
        </w:rPr>
        <w:t>s, bashk</w:t>
      </w:r>
      <w:r w:rsidR="003741E5">
        <w:rPr>
          <w:bCs/>
          <w:color w:val="000000"/>
        </w:rPr>
        <w:t>ë</w:t>
      </w:r>
      <w:r w:rsidR="005F5819">
        <w:rPr>
          <w:bCs/>
          <w:color w:val="000000"/>
        </w:rPr>
        <w:t>punimi me komisionet e reja t</w:t>
      </w:r>
      <w:r w:rsidR="003741E5">
        <w:rPr>
          <w:bCs/>
          <w:color w:val="000000"/>
        </w:rPr>
        <w:t>ë</w:t>
      </w:r>
      <w:r w:rsidR="005F5819">
        <w:rPr>
          <w:bCs/>
          <w:color w:val="000000"/>
        </w:rPr>
        <w:t xml:space="preserve"> vler</w:t>
      </w:r>
      <w:r w:rsidR="003741E5">
        <w:rPr>
          <w:bCs/>
          <w:color w:val="000000"/>
        </w:rPr>
        <w:t>ë</w:t>
      </w:r>
      <w:r w:rsidR="005F5819">
        <w:rPr>
          <w:bCs/>
          <w:color w:val="000000"/>
        </w:rPr>
        <w:t>simit t</w:t>
      </w:r>
      <w:r w:rsidR="003741E5">
        <w:rPr>
          <w:bCs/>
          <w:color w:val="000000"/>
        </w:rPr>
        <w:t>ë</w:t>
      </w:r>
      <w:r w:rsidR="005F5819">
        <w:rPr>
          <w:bCs/>
          <w:color w:val="000000"/>
        </w:rPr>
        <w:t xml:space="preserve"> AK, monitorimi i rregullt i ecuris</w:t>
      </w:r>
      <w:r w:rsidR="003741E5">
        <w:rPr>
          <w:bCs/>
          <w:color w:val="000000"/>
        </w:rPr>
        <w:t>ë</w:t>
      </w:r>
      <w:r w:rsidR="005F5819">
        <w:rPr>
          <w:bCs/>
          <w:color w:val="000000"/>
        </w:rPr>
        <w:t xml:space="preserve"> s</w:t>
      </w:r>
      <w:r w:rsidR="003741E5">
        <w:rPr>
          <w:bCs/>
          <w:color w:val="000000"/>
        </w:rPr>
        <w:t>ë</w:t>
      </w:r>
      <w:r w:rsidR="005F5819">
        <w:rPr>
          <w:bCs/>
          <w:color w:val="000000"/>
        </w:rPr>
        <w:t xml:space="preserve"> f</w:t>
      </w:r>
      <w:r w:rsidR="003741E5">
        <w:rPr>
          <w:bCs/>
          <w:color w:val="000000"/>
        </w:rPr>
        <w:t>ë</w:t>
      </w:r>
      <w:r w:rsidR="005F5819">
        <w:rPr>
          <w:bCs/>
          <w:color w:val="000000"/>
        </w:rPr>
        <w:t>mij</w:t>
      </w:r>
      <w:r w:rsidR="003741E5">
        <w:rPr>
          <w:bCs/>
          <w:color w:val="000000"/>
        </w:rPr>
        <w:t>ë</w:t>
      </w:r>
      <w:r w:rsidR="005F5819">
        <w:rPr>
          <w:bCs/>
          <w:color w:val="000000"/>
        </w:rPr>
        <w:t>s n</w:t>
      </w:r>
      <w:r w:rsidR="003741E5">
        <w:rPr>
          <w:bCs/>
          <w:color w:val="000000"/>
        </w:rPr>
        <w:t>ë</w:t>
      </w:r>
      <w:r w:rsidR="005F5819">
        <w:rPr>
          <w:bCs/>
          <w:color w:val="000000"/>
        </w:rPr>
        <w:t xml:space="preserve"> procesin arsimor n</w:t>
      </w:r>
      <w:r w:rsidR="003741E5">
        <w:rPr>
          <w:bCs/>
          <w:color w:val="000000"/>
        </w:rPr>
        <w:t>ë</w:t>
      </w:r>
      <w:r w:rsidR="005F5819">
        <w:rPr>
          <w:bCs/>
          <w:color w:val="000000"/>
        </w:rPr>
        <w:t>p</w:t>
      </w:r>
      <w:r w:rsidR="003741E5">
        <w:rPr>
          <w:bCs/>
          <w:color w:val="000000"/>
        </w:rPr>
        <w:t>ë</w:t>
      </w:r>
      <w:r w:rsidR="005F5819">
        <w:rPr>
          <w:bCs/>
          <w:color w:val="000000"/>
        </w:rPr>
        <w:t>rmjet planit edukativ individual q</w:t>
      </w:r>
      <w:r w:rsidR="003741E5">
        <w:rPr>
          <w:bCs/>
          <w:color w:val="000000"/>
        </w:rPr>
        <w:t>ë</w:t>
      </w:r>
      <w:r w:rsidR="005F5819">
        <w:rPr>
          <w:bCs/>
          <w:color w:val="000000"/>
        </w:rPr>
        <w:t xml:space="preserve"> bazohet n</w:t>
      </w:r>
      <w:r w:rsidR="003741E5">
        <w:rPr>
          <w:bCs/>
          <w:color w:val="000000"/>
        </w:rPr>
        <w:t>ë</w:t>
      </w:r>
      <w:r w:rsidR="005F5819">
        <w:rPr>
          <w:bCs/>
          <w:color w:val="000000"/>
        </w:rPr>
        <w:t xml:space="preserve"> rekomandimet e komisioneve multidisiplinare. Masa t</w:t>
      </w:r>
      <w:r w:rsidR="003741E5">
        <w:rPr>
          <w:bCs/>
          <w:color w:val="000000"/>
        </w:rPr>
        <w:t>ë</w:t>
      </w:r>
      <w:r w:rsidR="005F5819">
        <w:rPr>
          <w:bCs/>
          <w:color w:val="000000"/>
        </w:rPr>
        <w:t xml:space="preserve"> tjera t</w:t>
      </w:r>
      <w:r w:rsidR="003741E5">
        <w:rPr>
          <w:bCs/>
          <w:color w:val="000000"/>
        </w:rPr>
        <w:t>ë</w:t>
      </w:r>
      <w:r w:rsidR="005F5819">
        <w:rPr>
          <w:bCs/>
          <w:color w:val="000000"/>
        </w:rPr>
        <w:t xml:space="preserve"> r</w:t>
      </w:r>
      <w:r w:rsidR="003741E5">
        <w:rPr>
          <w:bCs/>
          <w:color w:val="000000"/>
        </w:rPr>
        <w:t>ë</w:t>
      </w:r>
      <w:r w:rsidR="005F5819">
        <w:rPr>
          <w:bCs/>
          <w:color w:val="000000"/>
        </w:rPr>
        <w:t>nd</w:t>
      </w:r>
      <w:r w:rsidR="003741E5">
        <w:rPr>
          <w:bCs/>
          <w:color w:val="000000"/>
        </w:rPr>
        <w:t>ë</w:t>
      </w:r>
      <w:r w:rsidR="005F5819">
        <w:rPr>
          <w:bCs/>
          <w:color w:val="000000"/>
        </w:rPr>
        <w:t>sishme jan</w:t>
      </w:r>
      <w:r w:rsidR="003741E5">
        <w:rPr>
          <w:bCs/>
          <w:color w:val="000000"/>
        </w:rPr>
        <w:t>ë</w:t>
      </w:r>
      <w:r w:rsidR="005F5819">
        <w:rPr>
          <w:bCs/>
          <w:color w:val="000000"/>
        </w:rPr>
        <w:t xml:space="preserve"> edhe ato t</w:t>
      </w:r>
      <w:r w:rsidR="003741E5">
        <w:rPr>
          <w:bCs/>
          <w:color w:val="000000"/>
        </w:rPr>
        <w:t>ë</w:t>
      </w:r>
      <w:r w:rsidR="005F5819">
        <w:rPr>
          <w:bCs/>
          <w:color w:val="000000"/>
        </w:rPr>
        <w:t xml:space="preserve"> </w:t>
      </w:r>
      <w:r w:rsidR="005F5819" w:rsidRPr="005F5819">
        <w:rPr>
          <w:bCs/>
          <w:color w:val="000000"/>
        </w:rPr>
        <w:t>v</w:t>
      </w:r>
      <w:r w:rsidR="005F5819" w:rsidRPr="005F5819">
        <w:t>lerësimit t</w:t>
      </w:r>
      <w:r w:rsidR="003741E5">
        <w:t>ë</w:t>
      </w:r>
      <w:r w:rsidR="005F5819" w:rsidRPr="005F5819">
        <w:t xml:space="preserve"> nevojave për</w:t>
      </w:r>
      <w:r w:rsidR="005F5819" w:rsidRPr="005F5819">
        <w:rPr>
          <w:color w:val="000000"/>
          <w:shd w:val="clear" w:color="auto" w:fill="FFFFFF"/>
        </w:rPr>
        <w:t xml:space="preserve"> </w:t>
      </w:r>
      <w:r w:rsidR="00A02930">
        <w:rPr>
          <w:color w:val="000000"/>
          <w:shd w:val="clear" w:color="auto" w:fill="FFFFFF"/>
        </w:rPr>
        <w:t>materiale</w:t>
      </w:r>
      <w:r w:rsidR="005F5819" w:rsidRPr="005F5819">
        <w:rPr>
          <w:color w:val="000000"/>
          <w:shd w:val="clear" w:color="auto" w:fill="FFFFFF"/>
        </w:rPr>
        <w:t xml:space="preserve"> didaktike</w:t>
      </w:r>
      <w:r w:rsidR="00A02930">
        <w:rPr>
          <w:color w:val="000000"/>
          <w:shd w:val="clear" w:color="auto" w:fill="FFFFFF"/>
        </w:rPr>
        <w:t xml:space="preserve"> dhe </w:t>
      </w:r>
      <w:r w:rsidR="00A02930" w:rsidRPr="00A02930">
        <w:rPr>
          <w:color w:val="000000"/>
          <w:shd w:val="clear" w:color="auto" w:fill="FFFFFF"/>
        </w:rPr>
        <w:t>p</w:t>
      </w:r>
      <w:r w:rsidR="00A02930" w:rsidRPr="00A02930">
        <w:t xml:space="preserve">lanifikimi i buxheteve për sigurimin e </w:t>
      </w:r>
      <w:r w:rsidR="00A02930">
        <w:t>tyre</w:t>
      </w:r>
      <w:r w:rsidR="00A02930" w:rsidRPr="00A02930">
        <w:t xml:space="preserve"> sipas kërkesave specifike të kategorive të ndryshme të fëmijëve me aftësi të kufizuar</w:t>
      </w:r>
      <w:r w:rsidR="00A02930">
        <w:t>.</w:t>
      </w:r>
    </w:p>
    <w:p w:rsidR="00A02930" w:rsidRDefault="00A02930" w:rsidP="00D706C2">
      <w:pPr>
        <w:autoSpaceDE w:val="0"/>
        <w:autoSpaceDN w:val="0"/>
        <w:adjustRightInd w:val="0"/>
        <w:jc w:val="both"/>
      </w:pPr>
    </w:p>
    <w:p w:rsidR="00A02930" w:rsidRPr="00B7726C" w:rsidRDefault="00A02930" w:rsidP="00D706C2">
      <w:pPr>
        <w:autoSpaceDE w:val="0"/>
        <w:autoSpaceDN w:val="0"/>
        <w:adjustRightInd w:val="0"/>
        <w:jc w:val="both"/>
        <w:rPr>
          <w:b/>
          <w:bCs/>
          <w:lang w:val="en-US"/>
        </w:rPr>
      </w:pPr>
      <w:r w:rsidRPr="00B7726C">
        <w:rPr>
          <w:rFonts w:eastAsiaTheme="minorHAnsi"/>
          <w:b/>
          <w:lang w:eastAsia="en-US"/>
        </w:rPr>
        <w:t xml:space="preserve">Objektivi Specifik 2 - </w:t>
      </w:r>
      <w:r w:rsidRPr="00B7726C">
        <w:rPr>
          <w:b/>
          <w:bCs/>
        </w:rPr>
        <w:t>Shndërrimi i shkollave të specializuara në qendra burimore</w:t>
      </w:r>
      <w:r w:rsidRPr="00B7726C">
        <w:rPr>
          <w:b/>
          <w:bCs/>
          <w:lang w:val="en-US"/>
        </w:rPr>
        <w:t>, duke përfshir</w:t>
      </w:r>
      <w:r w:rsidR="003741E5">
        <w:rPr>
          <w:b/>
          <w:bCs/>
          <w:lang w:val="en-US"/>
        </w:rPr>
        <w:t>ë</w:t>
      </w:r>
      <w:r w:rsidRPr="00B7726C">
        <w:rPr>
          <w:b/>
          <w:bCs/>
          <w:lang w:val="en-US"/>
        </w:rPr>
        <w:t xml:space="preserve"> dhe mbeshtetur të mësuarit gjatë gjithë jetës .</w:t>
      </w:r>
    </w:p>
    <w:p w:rsidR="00B03D4E" w:rsidRDefault="00B03D4E" w:rsidP="00D706C2">
      <w:pPr>
        <w:autoSpaceDE w:val="0"/>
        <w:autoSpaceDN w:val="0"/>
        <w:adjustRightInd w:val="0"/>
        <w:jc w:val="both"/>
        <w:rPr>
          <w:bCs/>
          <w:lang w:val="en-US"/>
        </w:rPr>
      </w:pPr>
    </w:p>
    <w:p w:rsidR="005840F9" w:rsidRDefault="00B03D4E" w:rsidP="005840F9">
      <w:pPr>
        <w:pStyle w:val="SingleTxtG"/>
        <w:ind w:left="0" w:right="-46"/>
        <w:rPr>
          <w:rStyle w:val="tlid-translation"/>
          <w:sz w:val="24"/>
          <w:szCs w:val="24"/>
        </w:rPr>
      </w:pPr>
      <w:r w:rsidRPr="005840F9">
        <w:rPr>
          <w:bCs/>
          <w:sz w:val="24"/>
          <w:szCs w:val="24"/>
          <w:lang w:val="en-US"/>
        </w:rPr>
        <w:t>N</w:t>
      </w:r>
      <w:r w:rsidR="003741E5">
        <w:rPr>
          <w:bCs/>
          <w:sz w:val="24"/>
          <w:szCs w:val="24"/>
          <w:lang w:val="en-US"/>
        </w:rPr>
        <w:t>ë</w:t>
      </w:r>
      <w:r w:rsidRPr="005840F9">
        <w:rPr>
          <w:bCs/>
          <w:sz w:val="24"/>
          <w:szCs w:val="24"/>
          <w:lang w:val="en-US"/>
        </w:rPr>
        <w:t xml:space="preserve"> kuad</w:t>
      </w:r>
      <w:r w:rsidR="003741E5">
        <w:rPr>
          <w:bCs/>
          <w:sz w:val="24"/>
          <w:szCs w:val="24"/>
          <w:lang w:val="en-US"/>
        </w:rPr>
        <w:t>ë</w:t>
      </w:r>
      <w:r w:rsidRPr="005840F9">
        <w:rPr>
          <w:bCs/>
          <w:sz w:val="24"/>
          <w:szCs w:val="24"/>
          <w:lang w:val="en-US"/>
        </w:rPr>
        <w:t>r t</w:t>
      </w:r>
      <w:r w:rsidR="003741E5">
        <w:rPr>
          <w:bCs/>
          <w:sz w:val="24"/>
          <w:szCs w:val="24"/>
          <w:lang w:val="en-US"/>
        </w:rPr>
        <w:t>ë</w:t>
      </w:r>
      <w:r w:rsidRPr="005840F9">
        <w:rPr>
          <w:bCs/>
          <w:sz w:val="24"/>
          <w:szCs w:val="24"/>
          <w:lang w:val="en-US"/>
        </w:rPr>
        <w:t xml:space="preserve"> qasjes p</w:t>
      </w:r>
      <w:r w:rsidR="003741E5">
        <w:rPr>
          <w:bCs/>
          <w:sz w:val="24"/>
          <w:szCs w:val="24"/>
          <w:lang w:val="en-US"/>
        </w:rPr>
        <w:t>ë</w:t>
      </w:r>
      <w:r w:rsidRPr="005840F9">
        <w:rPr>
          <w:bCs/>
          <w:sz w:val="24"/>
          <w:szCs w:val="24"/>
          <w:lang w:val="en-US"/>
        </w:rPr>
        <w:t>r arsimin gjith</w:t>
      </w:r>
      <w:r w:rsidR="003741E5">
        <w:rPr>
          <w:bCs/>
          <w:sz w:val="24"/>
          <w:szCs w:val="24"/>
          <w:lang w:val="en-US"/>
        </w:rPr>
        <w:t>ë</w:t>
      </w:r>
      <w:r w:rsidRPr="005840F9">
        <w:rPr>
          <w:bCs/>
          <w:sz w:val="24"/>
          <w:szCs w:val="24"/>
          <w:lang w:val="en-US"/>
        </w:rPr>
        <w:t>p</w:t>
      </w:r>
      <w:r w:rsidR="003741E5">
        <w:rPr>
          <w:bCs/>
          <w:sz w:val="24"/>
          <w:szCs w:val="24"/>
          <w:lang w:val="en-US"/>
        </w:rPr>
        <w:t>ë</w:t>
      </w:r>
      <w:r w:rsidRPr="005840F9">
        <w:rPr>
          <w:bCs/>
          <w:sz w:val="24"/>
          <w:szCs w:val="24"/>
          <w:lang w:val="en-US"/>
        </w:rPr>
        <w:t>rfshir</w:t>
      </w:r>
      <w:r w:rsidR="003741E5">
        <w:rPr>
          <w:bCs/>
          <w:sz w:val="24"/>
          <w:szCs w:val="24"/>
          <w:lang w:val="en-US"/>
        </w:rPr>
        <w:t>ë</w:t>
      </w:r>
      <w:r w:rsidRPr="005840F9">
        <w:rPr>
          <w:bCs/>
          <w:sz w:val="24"/>
          <w:szCs w:val="24"/>
          <w:lang w:val="en-US"/>
        </w:rPr>
        <w:t>s q</w:t>
      </w:r>
      <w:r w:rsidR="003741E5">
        <w:rPr>
          <w:bCs/>
          <w:sz w:val="24"/>
          <w:szCs w:val="24"/>
          <w:lang w:val="en-US"/>
        </w:rPr>
        <w:t>ë</w:t>
      </w:r>
      <w:r w:rsidRPr="005840F9">
        <w:rPr>
          <w:bCs/>
          <w:sz w:val="24"/>
          <w:szCs w:val="24"/>
          <w:lang w:val="en-US"/>
        </w:rPr>
        <w:t xml:space="preserve"> KDPAK rekomandon p</w:t>
      </w:r>
      <w:r w:rsidR="003741E5">
        <w:rPr>
          <w:bCs/>
          <w:sz w:val="24"/>
          <w:szCs w:val="24"/>
          <w:lang w:val="en-US"/>
        </w:rPr>
        <w:t>ë</w:t>
      </w:r>
      <w:r w:rsidRPr="005840F9">
        <w:rPr>
          <w:bCs/>
          <w:sz w:val="24"/>
          <w:szCs w:val="24"/>
          <w:lang w:val="en-US"/>
        </w:rPr>
        <w:t>r t</w:t>
      </w:r>
      <w:r w:rsidR="003741E5">
        <w:rPr>
          <w:bCs/>
          <w:sz w:val="24"/>
          <w:szCs w:val="24"/>
          <w:lang w:val="en-US"/>
        </w:rPr>
        <w:t>ë</w:t>
      </w:r>
      <w:r w:rsidRPr="005840F9">
        <w:rPr>
          <w:bCs/>
          <w:sz w:val="24"/>
          <w:szCs w:val="24"/>
          <w:lang w:val="en-US"/>
        </w:rPr>
        <w:t xml:space="preserve"> gjitha shtetet pal</w:t>
      </w:r>
      <w:r w:rsidR="003741E5">
        <w:rPr>
          <w:bCs/>
          <w:sz w:val="24"/>
          <w:szCs w:val="24"/>
          <w:lang w:val="en-US"/>
        </w:rPr>
        <w:t>ë</w:t>
      </w:r>
      <w:r w:rsidRPr="005840F9">
        <w:rPr>
          <w:bCs/>
          <w:sz w:val="24"/>
          <w:szCs w:val="24"/>
          <w:lang w:val="en-US"/>
        </w:rPr>
        <w:t xml:space="preserve"> , Komiteti t</w:t>
      </w:r>
      <w:r w:rsidR="003741E5">
        <w:rPr>
          <w:bCs/>
          <w:sz w:val="24"/>
          <w:szCs w:val="24"/>
          <w:lang w:val="en-US"/>
        </w:rPr>
        <w:t>ë</w:t>
      </w:r>
      <w:r w:rsidRPr="005840F9">
        <w:rPr>
          <w:bCs/>
          <w:sz w:val="24"/>
          <w:szCs w:val="24"/>
          <w:lang w:val="en-US"/>
        </w:rPr>
        <w:t>rheq v</w:t>
      </w:r>
      <w:r w:rsidR="003741E5">
        <w:rPr>
          <w:bCs/>
          <w:sz w:val="24"/>
          <w:szCs w:val="24"/>
          <w:lang w:val="en-US"/>
        </w:rPr>
        <w:t>ë</w:t>
      </w:r>
      <w:r w:rsidRPr="005840F9">
        <w:rPr>
          <w:bCs/>
          <w:sz w:val="24"/>
          <w:szCs w:val="24"/>
          <w:lang w:val="en-US"/>
        </w:rPr>
        <w:t>mendjen q</w:t>
      </w:r>
      <w:r w:rsidR="003741E5">
        <w:rPr>
          <w:bCs/>
          <w:sz w:val="24"/>
          <w:szCs w:val="24"/>
          <w:lang w:val="en-US"/>
        </w:rPr>
        <w:t>ë</w:t>
      </w:r>
      <w:r w:rsidRPr="005840F9">
        <w:rPr>
          <w:bCs/>
          <w:sz w:val="24"/>
          <w:szCs w:val="24"/>
          <w:lang w:val="en-US"/>
        </w:rPr>
        <w:t xml:space="preserve"> </w:t>
      </w:r>
      <w:r w:rsidR="005840F9">
        <w:rPr>
          <w:bCs/>
          <w:sz w:val="24"/>
          <w:szCs w:val="24"/>
          <w:lang w:val="en-US"/>
        </w:rPr>
        <w:t>shteti shqiptar duhet ti kushtoj</w:t>
      </w:r>
      <w:r w:rsidR="003741E5">
        <w:rPr>
          <w:bCs/>
          <w:sz w:val="24"/>
          <w:szCs w:val="24"/>
          <w:lang w:val="en-US"/>
        </w:rPr>
        <w:t>ë</w:t>
      </w:r>
      <w:r w:rsidR="005840F9">
        <w:rPr>
          <w:bCs/>
          <w:sz w:val="24"/>
          <w:szCs w:val="24"/>
          <w:lang w:val="en-US"/>
        </w:rPr>
        <w:t xml:space="preserve"> nj</w:t>
      </w:r>
      <w:r w:rsidR="003741E5">
        <w:rPr>
          <w:bCs/>
          <w:sz w:val="24"/>
          <w:szCs w:val="24"/>
          <w:lang w:val="en-US"/>
        </w:rPr>
        <w:t>ë</w:t>
      </w:r>
      <w:r w:rsidR="005840F9">
        <w:rPr>
          <w:bCs/>
          <w:sz w:val="24"/>
          <w:szCs w:val="24"/>
          <w:lang w:val="en-US"/>
        </w:rPr>
        <w:t xml:space="preserve"> r</w:t>
      </w:r>
      <w:r w:rsidR="003741E5">
        <w:rPr>
          <w:bCs/>
          <w:sz w:val="24"/>
          <w:szCs w:val="24"/>
          <w:lang w:val="en-US"/>
        </w:rPr>
        <w:t>ë</w:t>
      </w:r>
      <w:r w:rsidR="005840F9">
        <w:rPr>
          <w:bCs/>
          <w:sz w:val="24"/>
          <w:szCs w:val="24"/>
          <w:lang w:val="en-US"/>
        </w:rPr>
        <w:t>nd</w:t>
      </w:r>
      <w:r w:rsidR="003741E5">
        <w:rPr>
          <w:bCs/>
          <w:sz w:val="24"/>
          <w:szCs w:val="24"/>
          <w:lang w:val="en-US"/>
        </w:rPr>
        <w:t>ë</w:t>
      </w:r>
      <w:r w:rsidR="005840F9">
        <w:rPr>
          <w:bCs/>
          <w:sz w:val="24"/>
          <w:szCs w:val="24"/>
          <w:lang w:val="en-US"/>
        </w:rPr>
        <w:t>si t</w:t>
      </w:r>
      <w:r w:rsidR="003741E5">
        <w:rPr>
          <w:bCs/>
          <w:sz w:val="24"/>
          <w:szCs w:val="24"/>
          <w:lang w:val="en-US"/>
        </w:rPr>
        <w:t>ë</w:t>
      </w:r>
      <w:r w:rsidR="005840F9">
        <w:rPr>
          <w:bCs/>
          <w:sz w:val="24"/>
          <w:szCs w:val="24"/>
          <w:lang w:val="en-US"/>
        </w:rPr>
        <w:t xml:space="preserve"> vecant</w:t>
      </w:r>
      <w:r w:rsidR="003741E5">
        <w:rPr>
          <w:bCs/>
          <w:sz w:val="24"/>
          <w:szCs w:val="24"/>
          <w:lang w:val="en-US"/>
        </w:rPr>
        <w:t>ë</w:t>
      </w:r>
      <w:r w:rsidR="005840F9">
        <w:rPr>
          <w:bCs/>
          <w:sz w:val="24"/>
          <w:szCs w:val="24"/>
          <w:lang w:val="en-US"/>
        </w:rPr>
        <w:t xml:space="preserve"> f</w:t>
      </w:r>
      <w:r w:rsidR="005840F9" w:rsidRPr="005840F9">
        <w:rPr>
          <w:rStyle w:val="tlid-translation"/>
          <w:sz w:val="24"/>
          <w:szCs w:val="24"/>
        </w:rPr>
        <w:t>ormul</w:t>
      </w:r>
      <w:r w:rsidR="005840F9">
        <w:rPr>
          <w:rStyle w:val="tlid-translation"/>
          <w:sz w:val="24"/>
          <w:szCs w:val="24"/>
        </w:rPr>
        <w:t>imit, vendosjes dhe zbatimit t</w:t>
      </w:r>
      <w:r w:rsidR="003741E5">
        <w:rPr>
          <w:rStyle w:val="tlid-translation"/>
          <w:sz w:val="24"/>
          <w:szCs w:val="24"/>
        </w:rPr>
        <w:t>ë</w:t>
      </w:r>
      <w:r w:rsidR="005840F9">
        <w:rPr>
          <w:rStyle w:val="tlid-translation"/>
          <w:sz w:val="24"/>
          <w:szCs w:val="24"/>
        </w:rPr>
        <w:t xml:space="preserve"> objektivave specifik</w:t>
      </w:r>
      <w:r w:rsidR="003741E5">
        <w:rPr>
          <w:rStyle w:val="tlid-translation"/>
          <w:sz w:val="24"/>
          <w:szCs w:val="24"/>
        </w:rPr>
        <w:t>ë</w:t>
      </w:r>
      <w:r w:rsidR="005840F9">
        <w:rPr>
          <w:rStyle w:val="tlid-translation"/>
          <w:sz w:val="24"/>
          <w:szCs w:val="24"/>
        </w:rPr>
        <w:t xml:space="preserve"> </w:t>
      </w:r>
      <w:r w:rsidR="005840F9" w:rsidRPr="005840F9">
        <w:rPr>
          <w:rStyle w:val="tlid-translation"/>
          <w:sz w:val="24"/>
          <w:szCs w:val="24"/>
        </w:rPr>
        <w:t>për promovimin e një kulture të përfshirjes në arsimin tradicional, përfshirë vlerësime të individualizuara të kërkesave arsimore të bazuara në të drejtat e njeriut dhe përshtatjen e nevojshme, udhëzime dhe mbështetje për mësuesit, respektimin e diversitetit në garantimin e të drejtave të barazisë dhe mosdiskriminimit</w:t>
      </w:r>
      <w:r w:rsidR="005840F9">
        <w:rPr>
          <w:rStyle w:val="tlid-translation"/>
          <w:sz w:val="24"/>
          <w:szCs w:val="24"/>
        </w:rPr>
        <w:t>. Pik</w:t>
      </w:r>
      <w:r w:rsidR="003741E5">
        <w:rPr>
          <w:rStyle w:val="tlid-translation"/>
          <w:sz w:val="24"/>
          <w:szCs w:val="24"/>
        </w:rPr>
        <w:t>ë</w:t>
      </w:r>
      <w:r w:rsidR="005840F9">
        <w:rPr>
          <w:rStyle w:val="tlid-translation"/>
          <w:sz w:val="24"/>
          <w:szCs w:val="24"/>
        </w:rPr>
        <w:t>risht n</w:t>
      </w:r>
      <w:r w:rsidR="003741E5">
        <w:rPr>
          <w:rStyle w:val="tlid-translation"/>
          <w:sz w:val="24"/>
          <w:szCs w:val="24"/>
        </w:rPr>
        <w:t>ë</w:t>
      </w:r>
      <w:r w:rsidR="005840F9">
        <w:rPr>
          <w:rStyle w:val="tlid-translation"/>
          <w:sz w:val="24"/>
          <w:szCs w:val="24"/>
        </w:rPr>
        <w:t xml:space="preserve"> funksion t</w:t>
      </w:r>
      <w:r w:rsidR="003741E5">
        <w:rPr>
          <w:rStyle w:val="tlid-translation"/>
          <w:sz w:val="24"/>
          <w:szCs w:val="24"/>
        </w:rPr>
        <w:t>ë</w:t>
      </w:r>
      <w:r w:rsidR="005840F9">
        <w:rPr>
          <w:rStyle w:val="tlid-translation"/>
          <w:sz w:val="24"/>
          <w:szCs w:val="24"/>
        </w:rPr>
        <w:t xml:space="preserve"> k</w:t>
      </w:r>
      <w:r w:rsidR="003741E5">
        <w:rPr>
          <w:rStyle w:val="tlid-translation"/>
          <w:sz w:val="24"/>
          <w:szCs w:val="24"/>
        </w:rPr>
        <w:t>ë</w:t>
      </w:r>
      <w:r w:rsidR="005840F9">
        <w:rPr>
          <w:rStyle w:val="tlid-translation"/>
          <w:sz w:val="24"/>
          <w:szCs w:val="24"/>
        </w:rPr>
        <w:t>saj qasjeje dhe rekomandimit q</w:t>
      </w:r>
      <w:r w:rsidR="003741E5">
        <w:rPr>
          <w:rStyle w:val="tlid-translation"/>
          <w:sz w:val="24"/>
          <w:szCs w:val="24"/>
        </w:rPr>
        <w:t>ë</w:t>
      </w:r>
      <w:r w:rsidR="005840F9">
        <w:rPr>
          <w:rStyle w:val="tlid-translation"/>
          <w:sz w:val="24"/>
          <w:szCs w:val="24"/>
        </w:rPr>
        <w:t xml:space="preserve"> Komiteti jep, </w:t>
      </w:r>
      <w:r w:rsidR="003741E5">
        <w:rPr>
          <w:rStyle w:val="tlid-translation"/>
          <w:sz w:val="24"/>
          <w:szCs w:val="24"/>
        </w:rPr>
        <w:t>ë</w:t>
      </w:r>
      <w:r w:rsidR="005840F9">
        <w:rPr>
          <w:rStyle w:val="tlid-translation"/>
          <w:sz w:val="24"/>
          <w:szCs w:val="24"/>
        </w:rPr>
        <w:t>sht</w:t>
      </w:r>
      <w:r w:rsidR="003741E5">
        <w:rPr>
          <w:rStyle w:val="tlid-translation"/>
          <w:sz w:val="24"/>
          <w:szCs w:val="24"/>
        </w:rPr>
        <w:t>ë</w:t>
      </w:r>
      <w:r w:rsidR="005840F9">
        <w:rPr>
          <w:rStyle w:val="tlid-translation"/>
          <w:sz w:val="24"/>
          <w:szCs w:val="24"/>
        </w:rPr>
        <w:t xml:space="preserve"> vendosur objektivi p</w:t>
      </w:r>
      <w:r w:rsidR="003741E5">
        <w:rPr>
          <w:rStyle w:val="tlid-translation"/>
          <w:sz w:val="24"/>
          <w:szCs w:val="24"/>
        </w:rPr>
        <w:t>ë</w:t>
      </w:r>
      <w:r w:rsidR="005840F9">
        <w:rPr>
          <w:rStyle w:val="tlid-translation"/>
          <w:sz w:val="24"/>
          <w:szCs w:val="24"/>
        </w:rPr>
        <w:t>r shnd</w:t>
      </w:r>
      <w:r w:rsidR="003741E5">
        <w:rPr>
          <w:rStyle w:val="tlid-translation"/>
          <w:sz w:val="24"/>
          <w:szCs w:val="24"/>
        </w:rPr>
        <w:t>ë</w:t>
      </w:r>
      <w:r w:rsidR="005840F9">
        <w:rPr>
          <w:rStyle w:val="tlid-translation"/>
          <w:sz w:val="24"/>
          <w:szCs w:val="24"/>
        </w:rPr>
        <w:t>rrimin e 10 shkollave speciale publike q</w:t>
      </w:r>
      <w:r w:rsidR="003741E5">
        <w:rPr>
          <w:rStyle w:val="tlid-translation"/>
          <w:sz w:val="24"/>
          <w:szCs w:val="24"/>
        </w:rPr>
        <w:t>ë</w:t>
      </w:r>
      <w:r w:rsidR="005840F9">
        <w:rPr>
          <w:rStyle w:val="tlid-translation"/>
          <w:sz w:val="24"/>
          <w:szCs w:val="24"/>
        </w:rPr>
        <w:t xml:space="preserve"> ekzistojn</w:t>
      </w:r>
      <w:r w:rsidR="003741E5">
        <w:rPr>
          <w:rStyle w:val="tlid-translation"/>
          <w:sz w:val="24"/>
          <w:szCs w:val="24"/>
        </w:rPr>
        <w:t>ë</w:t>
      </w:r>
      <w:r w:rsidR="005840F9">
        <w:rPr>
          <w:rStyle w:val="tlid-translation"/>
          <w:sz w:val="24"/>
          <w:szCs w:val="24"/>
        </w:rPr>
        <w:t xml:space="preserve"> ne nivel komb</w:t>
      </w:r>
      <w:r w:rsidR="003741E5">
        <w:rPr>
          <w:rStyle w:val="tlid-translation"/>
          <w:sz w:val="24"/>
          <w:szCs w:val="24"/>
        </w:rPr>
        <w:t>ë</w:t>
      </w:r>
      <w:r w:rsidR="005840F9">
        <w:rPr>
          <w:rStyle w:val="tlid-translation"/>
          <w:sz w:val="24"/>
          <w:szCs w:val="24"/>
        </w:rPr>
        <w:t>tar n</w:t>
      </w:r>
      <w:r w:rsidR="003741E5">
        <w:rPr>
          <w:rStyle w:val="tlid-translation"/>
          <w:sz w:val="24"/>
          <w:szCs w:val="24"/>
        </w:rPr>
        <w:t>ë</w:t>
      </w:r>
      <w:r w:rsidR="005840F9">
        <w:rPr>
          <w:rStyle w:val="tlid-translation"/>
          <w:sz w:val="24"/>
          <w:szCs w:val="24"/>
        </w:rPr>
        <w:t xml:space="preserve"> qendra burimore.</w:t>
      </w:r>
    </w:p>
    <w:p w:rsidR="008A6143" w:rsidRPr="00734698" w:rsidRDefault="005840F9" w:rsidP="008A6143">
      <w:pPr>
        <w:pStyle w:val="SingleTxtG"/>
        <w:ind w:left="0" w:right="-46"/>
        <w:rPr>
          <w:i/>
        </w:rPr>
      </w:pPr>
      <w:r>
        <w:rPr>
          <w:rStyle w:val="tlid-translation"/>
          <w:sz w:val="24"/>
          <w:szCs w:val="24"/>
        </w:rPr>
        <w:t>N</w:t>
      </w:r>
      <w:r w:rsidR="003741E5">
        <w:rPr>
          <w:rStyle w:val="tlid-translation"/>
          <w:sz w:val="24"/>
          <w:szCs w:val="24"/>
        </w:rPr>
        <w:t>ë</w:t>
      </w:r>
      <w:r>
        <w:rPr>
          <w:rStyle w:val="tlid-translation"/>
          <w:sz w:val="24"/>
          <w:szCs w:val="24"/>
        </w:rPr>
        <w:t xml:space="preserve"> arritjen e k</w:t>
      </w:r>
      <w:r w:rsidR="003741E5">
        <w:rPr>
          <w:rStyle w:val="tlid-translation"/>
          <w:sz w:val="24"/>
          <w:szCs w:val="24"/>
        </w:rPr>
        <w:t>ë</w:t>
      </w:r>
      <w:r>
        <w:rPr>
          <w:rStyle w:val="tlid-translation"/>
          <w:sz w:val="24"/>
          <w:szCs w:val="24"/>
        </w:rPr>
        <w:t>tij objektivi do t</w:t>
      </w:r>
      <w:r w:rsidR="003741E5">
        <w:rPr>
          <w:rStyle w:val="tlid-translation"/>
          <w:sz w:val="24"/>
          <w:szCs w:val="24"/>
        </w:rPr>
        <w:t>ë</w:t>
      </w:r>
      <w:r>
        <w:rPr>
          <w:rStyle w:val="tlid-translation"/>
          <w:sz w:val="24"/>
          <w:szCs w:val="24"/>
        </w:rPr>
        <w:t xml:space="preserve"> kontribuojn</w:t>
      </w:r>
      <w:r w:rsidR="003741E5">
        <w:rPr>
          <w:rStyle w:val="tlid-translation"/>
          <w:sz w:val="24"/>
          <w:szCs w:val="24"/>
        </w:rPr>
        <w:t>ë</w:t>
      </w:r>
      <w:r>
        <w:rPr>
          <w:rStyle w:val="tlid-translation"/>
          <w:sz w:val="24"/>
          <w:szCs w:val="24"/>
        </w:rPr>
        <w:t xml:space="preserve"> masa t</w:t>
      </w:r>
      <w:r w:rsidR="003741E5">
        <w:rPr>
          <w:rStyle w:val="tlid-translation"/>
          <w:sz w:val="24"/>
          <w:szCs w:val="24"/>
        </w:rPr>
        <w:t>ë</w:t>
      </w:r>
      <w:r>
        <w:rPr>
          <w:rStyle w:val="tlid-translation"/>
          <w:sz w:val="24"/>
          <w:szCs w:val="24"/>
        </w:rPr>
        <w:t xml:space="preserve"> ndryshme duke filluar q</w:t>
      </w:r>
      <w:r w:rsidR="003741E5">
        <w:rPr>
          <w:rStyle w:val="tlid-translation"/>
          <w:sz w:val="24"/>
          <w:szCs w:val="24"/>
        </w:rPr>
        <w:t>ë</w:t>
      </w:r>
      <w:r>
        <w:rPr>
          <w:rStyle w:val="tlid-translation"/>
          <w:sz w:val="24"/>
          <w:szCs w:val="24"/>
        </w:rPr>
        <w:t xml:space="preserve"> nga ato me karakter ligjor, institucional, administrativ, ngritje kapacitetesh</w:t>
      </w:r>
      <w:r w:rsidR="007D7D14">
        <w:rPr>
          <w:rStyle w:val="tlid-translation"/>
          <w:sz w:val="24"/>
          <w:szCs w:val="24"/>
        </w:rPr>
        <w:t>, informues dhe sigurisht planifikim t</w:t>
      </w:r>
      <w:r w:rsidR="003741E5">
        <w:rPr>
          <w:rStyle w:val="tlid-translation"/>
          <w:sz w:val="24"/>
          <w:szCs w:val="24"/>
        </w:rPr>
        <w:t>ë</w:t>
      </w:r>
      <w:r w:rsidR="007D7D14">
        <w:rPr>
          <w:rStyle w:val="tlid-translation"/>
          <w:sz w:val="24"/>
          <w:szCs w:val="24"/>
        </w:rPr>
        <w:t xml:space="preserve"> buxheteve p</w:t>
      </w:r>
      <w:r w:rsidR="003741E5">
        <w:rPr>
          <w:rStyle w:val="tlid-translation"/>
          <w:sz w:val="24"/>
          <w:szCs w:val="24"/>
        </w:rPr>
        <w:t>ë</w:t>
      </w:r>
      <w:r w:rsidR="007D7D14">
        <w:rPr>
          <w:rStyle w:val="tlid-translation"/>
          <w:sz w:val="24"/>
          <w:szCs w:val="24"/>
        </w:rPr>
        <w:t>rkat</w:t>
      </w:r>
      <w:r w:rsidR="003741E5">
        <w:rPr>
          <w:rStyle w:val="tlid-translation"/>
          <w:sz w:val="24"/>
          <w:szCs w:val="24"/>
        </w:rPr>
        <w:t>ë</w:t>
      </w:r>
      <w:r w:rsidR="007D7D14">
        <w:rPr>
          <w:rStyle w:val="tlid-translation"/>
          <w:sz w:val="24"/>
          <w:szCs w:val="24"/>
        </w:rPr>
        <w:t>se n</w:t>
      </w:r>
      <w:r w:rsidR="003741E5">
        <w:rPr>
          <w:rStyle w:val="tlid-translation"/>
          <w:sz w:val="24"/>
          <w:szCs w:val="24"/>
        </w:rPr>
        <w:t>ë</w:t>
      </w:r>
      <w:r w:rsidR="007D7D14">
        <w:rPr>
          <w:rStyle w:val="tlid-translation"/>
          <w:sz w:val="24"/>
          <w:szCs w:val="24"/>
        </w:rPr>
        <w:t xml:space="preserve"> m</w:t>
      </w:r>
      <w:r w:rsidR="003741E5">
        <w:rPr>
          <w:rStyle w:val="tlid-translation"/>
          <w:sz w:val="24"/>
          <w:szCs w:val="24"/>
        </w:rPr>
        <w:t>ë</w:t>
      </w:r>
      <w:r w:rsidR="007D7D14">
        <w:rPr>
          <w:rStyle w:val="tlid-translation"/>
          <w:sz w:val="24"/>
          <w:szCs w:val="24"/>
        </w:rPr>
        <w:t>nyr</w:t>
      </w:r>
      <w:r w:rsidR="003741E5">
        <w:rPr>
          <w:rStyle w:val="tlid-translation"/>
          <w:sz w:val="24"/>
          <w:szCs w:val="24"/>
        </w:rPr>
        <w:t>ë</w:t>
      </w:r>
      <w:r w:rsidR="007D7D14">
        <w:rPr>
          <w:rStyle w:val="tlid-translation"/>
          <w:sz w:val="24"/>
          <w:szCs w:val="24"/>
        </w:rPr>
        <w:t xml:space="preserve"> progresive p</w:t>
      </w:r>
      <w:r w:rsidR="003741E5">
        <w:rPr>
          <w:rStyle w:val="tlid-translation"/>
          <w:sz w:val="24"/>
          <w:szCs w:val="24"/>
        </w:rPr>
        <w:t>ë</w:t>
      </w:r>
      <w:r w:rsidR="007D7D14">
        <w:rPr>
          <w:rStyle w:val="tlid-translation"/>
          <w:sz w:val="24"/>
          <w:szCs w:val="24"/>
        </w:rPr>
        <w:t>rgjat</w:t>
      </w:r>
      <w:r w:rsidR="003741E5">
        <w:rPr>
          <w:rStyle w:val="tlid-translation"/>
          <w:sz w:val="24"/>
          <w:szCs w:val="24"/>
        </w:rPr>
        <w:t>ë</w:t>
      </w:r>
      <w:r w:rsidR="007D7D14">
        <w:rPr>
          <w:rStyle w:val="tlid-translation"/>
          <w:sz w:val="24"/>
          <w:szCs w:val="24"/>
        </w:rPr>
        <w:t xml:space="preserve"> gjith</w:t>
      </w:r>
      <w:r w:rsidR="003741E5">
        <w:rPr>
          <w:rStyle w:val="tlid-translation"/>
          <w:sz w:val="24"/>
          <w:szCs w:val="24"/>
        </w:rPr>
        <w:t>ë</w:t>
      </w:r>
      <w:r w:rsidR="007D7D14">
        <w:rPr>
          <w:rStyle w:val="tlid-translation"/>
          <w:sz w:val="24"/>
          <w:szCs w:val="24"/>
        </w:rPr>
        <w:t xml:space="preserve"> zbatimit t</w:t>
      </w:r>
      <w:r w:rsidR="003741E5">
        <w:rPr>
          <w:rStyle w:val="tlid-translation"/>
          <w:sz w:val="24"/>
          <w:szCs w:val="24"/>
        </w:rPr>
        <w:t>ë</w:t>
      </w:r>
      <w:r w:rsidR="007D7D14">
        <w:rPr>
          <w:rStyle w:val="tlid-translation"/>
          <w:sz w:val="24"/>
          <w:szCs w:val="24"/>
        </w:rPr>
        <w:t xml:space="preserve"> k</w:t>
      </w:r>
      <w:r w:rsidR="003741E5">
        <w:rPr>
          <w:rStyle w:val="tlid-translation"/>
          <w:sz w:val="24"/>
          <w:szCs w:val="24"/>
        </w:rPr>
        <w:t>ë</w:t>
      </w:r>
      <w:r w:rsidR="007D7D14">
        <w:rPr>
          <w:rStyle w:val="tlid-translation"/>
          <w:sz w:val="24"/>
          <w:szCs w:val="24"/>
        </w:rPr>
        <w:t>tij Plani.</w:t>
      </w:r>
      <w:r w:rsidR="007D7D14" w:rsidRPr="007D7D14">
        <w:rPr>
          <w:rFonts w:ascii="Arial Narrow" w:hAnsi="Arial Narrow"/>
        </w:rPr>
        <w:t xml:space="preserve"> </w:t>
      </w:r>
      <w:r w:rsidR="007D7D14" w:rsidRPr="007D7D14">
        <w:rPr>
          <w:sz w:val="24"/>
          <w:szCs w:val="24"/>
        </w:rPr>
        <w:t xml:space="preserve">Procesi </w:t>
      </w:r>
      <w:r w:rsidR="007D7D14">
        <w:rPr>
          <w:sz w:val="24"/>
          <w:szCs w:val="24"/>
        </w:rPr>
        <w:t>i</w:t>
      </w:r>
      <w:r w:rsidR="007D7D14" w:rsidRPr="007D7D14">
        <w:rPr>
          <w:sz w:val="24"/>
          <w:szCs w:val="24"/>
        </w:rPr>
        <w:t xml:space="preserve"> shndër</w:t>
      </w:r>
      <w:r w:rsidR="007D7D14">
        <w:rPr>
          <w:sz w:val="24"/>
          <w:szCs w:val="24"/>
        </w:rPr>
        <w:t>r</w:t>
      </w:r>
      <w:r w:rsidR="007D7D14" w:rsidRPr="007D7D14">
        <w:rPr>
          <w:sz w:val="24"/>
          <w:szCs w:val="24"/>
        </w:rPr>
        <w:t>imit të shkollave speciale në qendra burimore, bazuar në eksperiencat ndërkombëtare</w:t>
      </w:r>
      <w:r w:rsidR="007D7D14">
        <w:rPr>
          <w:sz w:val="24"/>
          <w:szCs w:val="24"/>
        </w:rPr>
        <w:t>, do t</w:t>
      </w:r>
      <w:r w:rsidR="003741E5">
        <w:rPr>
          <w:sz w:val="24"/>
          <w:szCs w:val="24"/>
        </w:rPr>
        <w:t>ë</w:t>
      </w:r>
      <w:r w:rsidR="007D7D14">
        <w:rPr>
          <w:sz w:val="24"/>
          <w:szCs w:val="24"/>
        </w:rPr>
        <w:t xml:space="preserve"> ndiqet e monitorohet nga nj</w:t>
      </w:r>
      <w:r w:rsidR="003741E5">
        <w:rPr>
          <w:sz w:val="24"/>
          <w:szCs w:val="24"/>
        </w:rPr>
        <w:t>ë</w:t>
      </w:r>
      <w:r w:rsidR="007D7D14">
        <w:rPr>
          <w:sz w:val="24"/>
          <w:szCs w:val="24"/>
        </w:rPr>
        <w:t xml:space="preserve"> grup pune i posac</w:t>
      </w:r>
      <w:r w:rsidR="003741E5">
        <w:rPr>
          <w:sz w:val="24"/>
          <w:szCs w:val="24"/>
        </w:rPr>
        <w:t>ë</w:t>
      </w:r>
      <w:r w:rsidR="007D7D14">
        <w:rPr>
          <w:sz w:val="24"/>
          <w:szCs w:val="24"/>
        </w:rPr>
        <w:t>m, i cili do t</w:t>
      </w:r>
      <w:r w:rsidR="003741E5">
        <w:rPr>
          <w:sz w:val="24"/>
          <w:szCs w:val="24"/>
        </w:rPr>
        <w:t>ë</w:t>
      </w:r>
      <w:r w:rsidR="007D7D14">
        <w:rPr>
          <w:sz w:val="24"/>
          <w:szCs w:val="24"/>
        </w:rPr>
        <w:t xml:space="preserve"> hartoj</w:t>
      </w:r>
      <w:r w:rsidR="003741E5">
        <w:rPr>
          <w:sz w:val="24"/>
          <w:szCs w:val="24"/>
        </w:rPr>
        <w:t>ë</w:t>
      </w:r>
      <w:r w:rsidR="007D7D14">
        <w:rPr>
          <w:sz w:val="24"/>
          <w:szCs w:val="24"/>
        </w:rPr>
        <w:t xml:space="preserve"> edhe metodologjin</w:t>
      </w:r>
      <w:r w:rsidR="003741E5">
        <w:rPr>
          <w:sz w:val="24"/>
          <w:szCs w:val="24"/>
        </w:rPr>
        <w:t>ë</w:t>
      </w:r>
      <w:r w:rsidR="007D7D14">
        <w:rPr>
          <w:sz w:val="24"/>
          <w:szCs w:val="24"/>
        </w:rPr>
        <w:t xml:space="preserve"> e </w:t>
      </w:r>
      <w:r w:rsidR="007D7D14" w:rsidRPr="007D7D14">
        <w:rPr>
          <w:color w:val="000000"/>
          <w:sz w:val="24"/>
          <w:szCs w:val="24"/>
          <w:shd w:val="clear" w:color="auto" w:fill="FFFFFF"/>
        </w:rPr>
        <w:t xml:space="preserve">funksionimin </w:t>
      </w:r>
      <w:r w:rsidR="007D7D14">
        <w:rPr>
          <w:color w:val="000000"/>
          <w:sz w:val="24"/>
          <w:szCs w:val="24"/>
          <w:shd w:val="clear" w:color="auto" w:fill="FFFFFF"/>
        </w:rPr>
        <w:t>t</w:t>
      </w:r>
      <w:r w:rsidR="003741E5">
        <w:rPr>
          <w:color w:val="000000"/>
          <w:sz w:val="24"/>
          <w:szCs w:val="24"/>
          <w:shd w:val="clear" w:color="auto" w:fill="FFFFFF"/>
        </w:rPr>
        <w:t>ë</w:t>
      </w:r>
      <w:r w:rsidR="007D7D14" w:rsidRPr="007D7D14">
        <w:rPr>
          <w:color w:val="000000"/>
          <w:sz w:val="24"/>
          <w:szCs w:val="24"/>
          <w:shd w:val="clear" w:color="auto" w:fill="FFFFFF"/>
        </w:rPr>
        <w:t xml:space="preserve"> qendra</w:t>
      </w:r>
      <w:r w:rsidR="007D7D14">
        <w:rPr>
          <w:color w:val="000000"/>
          <w:sz w:val="24"/>
          <w:szCs w:val="24"/>
          <w:shd w:val="clear" w:color="auto" w:fill="FFFFFF"/>
        </w:rPr>
        <w:t>ve</w:t>
      </w:r>
      <w:r w:rsidR="007D7D14" w:rsidRPr="007D7D14">
        <w:rPr>
          <w:color w:val="000000"/>
          <w:sz w:val="24"/>
          <w:szCs w:val="24"/>
          <w:shd w:val="clear" w:color="auto" w:fill="FFFFFF"/>
        </w:rPr>
        <w:t xml:space="preserve"> burimore</w:t>
      </w:r>
      <w:r w:rsidR="007D7D14">
        <w:rPr>
          <w:color w:val="000000"/>
          <w:sz w:val="24"/>
          <w:szCs w:val="24"/>
          <w:shd w:val="clear" w:color="auto" w:fill="FFFFFF"/>
        </w:rPr>
        <w:t>.</w:t>
      </w:r>
      <w:r w:rsidR="00AB6506" w:rsidRPr="00AB6506">
        <w:rPr>
          <w:rFonts w:ascii="Arial Narrow" w:hAnsi="Arial Narrow"/>
        </w:rPr>
        <w:t xml:space="preserve"> </w:t>
      </w:r>
      <w:r w:rsidR="00AB6506" w:rsidRPr="00AB6506">
        <w:rPr>
          <w:sz w:val="24"/>
          <w:szCs w:val="24"/>
        </w:rPr>
        <w:t>Do t</w:t>
      </w:r>
      <w:r w:rsidR="003741E5">
        <w:rPr>
          <w:sz w:val="24"/>
          <w:szCs w:val="24"/>
        </w:rPr>
        <w:t>ë</w:t>
      </w:r>
      <w:r w:rsidR="00AB6506" w:rsidRPr="00AB6506">
        <w:rPr>
          <w:sz w:val="24"/>
          <w:szCs w:val="24"/>
        </w:rPr>
        <w:t xml:space="preserve"> ket</w:t>
      </w:r>
      <w:r w:rsidR="003741E5">
        <w:rPr>
          <w:sz w:val="24"/>
          <w:szCs w:val="24"/>
        </w:rPr>
        <w:t>ë</w:t>
      </w:r>
      <w:r w:rsidR="00AB6506" w:rsidRPr="00AB6506">
        <w:rPr>
          <w:sz w:val="24"/>
          <w:szCs w:val="24"/>
        </w:rPr>
        <w:t xml:space="preserve"> masa t</w:t>
      </w:r>
      <w:r w:rsidR="003741E5">
        <w:rPr>
          <w:sz w:val="24"/>
          <w:szCs w:val="24"/>
        </w:rPr>
        <w:t>ë</w:t>
      </w:r>
      <w:r w:rsidR="00AB6506" w:rsidRPr="00AB6506">
        <w:rPr>
          <w:sz w:val="24"/>
          <w:szCs w:val="24"/>
        </w:rPr>
        <w:t xml:space="preserve"> r</w:t>
      </w:r>
      <w:r w:rsidR="003741E5">
        <w:rPr>
          <w:sz w:val="24"/>
          <w:szCs w:val="24"/>
        </w:rPr>
        <w:t>ë</w:t>
      </w:r>
      <w:r w:rsidR="00AB6506" w:rsidRPr="00AB6506">
        <w:rPr>
          <w:sz w:val="24"/>
          <w:szCs w:val="24"/>
        </w:rPr>
        <w:t>nd</w:t>
      </w:r>
      <w:r w:rsidR="003741E5">
        <w:rPr>
          <w:sz w:val="24"/>
          <w:szCs w:val="24"/>
        </w:rPr>
        <w:t>ë</w:t>
      </w:r>
      <w:r w:rsidR="00AB6506" w:rsidRPr="00AB6506">
        <w:rPr>
          <w:sz w:val="24"/>
          <w:szCs w:val="24"/>
        </w:rPr>
        <w:t>sishme edhe n</w:t>
      </w:r>
      <w:r w:rsidR="003741E5">
        <w:rPr>
          <w:sz w:val="24"/>
          <w:szCs w:val="24"/>
        </w:rPr>
        <w:t>ë</w:t>
      </w:r>
      <w:r w:rsidR="00AB6506" w:rsidRPr="00AB6506">
        <w:rPr>
          <w:sz w:val="24"/>
          <w:szCs w:val="24"/>
        </w:rPr>
        <w:t xml:space="preserve"> drejtim t</w:t>
      </w:r>
      <w:r w:rsidR="003741E5">
        <w:rPr>
          <w:sz w:val="24"/>
          <w:szCs w:val="24"/>
        </w:rPr>
        <w:t>ë</w:t>
      </w:r>
      <w:r w:rsidR="00AB6506" w:rsidRPr="00AB6506">
        <w:rPr>
          <w:sz w:val="24"/>
          <w:szCs w:val="24"/>
        </w:rPr>
        <w:t xml:space="preserve"> ndërtimi</w:t>
      </w:r>
      <w:r w:rsidR="00AB6506">
        <w:rPr>
          <w:sz w:val="24"/>
          <w:szCs w:val="24"/>
        </w:rPr>
        <w:t>t t</w:t>
      </w:r>
      <w:r w:rsidR="003741E5">
        <w:rPr>
          <w:sz w:val="24"/>
          <w:szCs w:val="24"/>
        </w:rPr>
        <w:t>ë</w:t>
      </w:r>
      <w:r w:rsidR="00AB6506" w:rsidRPr="00AB6506">
        <w:rPr>
          <w:sz w:val="24"/>
          <w:szCs w:val="24"/>
        </w:rPr>
        <w:t xml:space="preserve"> infrastrukturës së mësimdhënies dhe materialeve didaktike në qendrat burimore</w:t>
      </w:r>
      <w:r w:rsidR="00AB6506">
        <w:rPr>
          <w:sz w:val="24"/>
          <w:szCs w:val="24"/>
        </w:rPr>
        <w:t>,</w:t>
      </w:r>
      <w:r w:rsidR="00AB6506" w:rsidRPr="00AB6506">
        <w:rPr>
          <w:rFonts w:ascii="Arial Narrow" w:hAnsi="Arial Narrow"/>
        </w:rPr>
        <w:t xml:space="preserve"> </w:t>
      </w:r>
      <w:r w:rsidR="00AB6506" w:rsidRPr="00AB6506">
        <w:rPr>
          <w:sz w:val="24"/>
          <w:szCs w:val="24"/>
        </w:rPr>
        <w:t>përgatitjes s</w:t>
      </w:r>
      <w:r w:rsidR="003741E5">
        <w:rPr>
          <w:sz w:val="24"/>
          <w:szCs w:val="24"/>
        </w:rPr>
        <w:t>ë</w:t>
      </w:r>
      <w:r w:rsidR="00AB6506" w:rsidRPr="00AB6506">
        <w:rPr>
          <w:color w:val="000000"/>
          <w:sz w:val="24"/>
          <w:szCs w:val="24"/>
          <w:shd w:val="clear" w:color="auto" w:fill="FFFFFF"/>
        </w:rPr>
        <w:t xml:space="preserve"> botimeve për specialistët dhe prindërit e fëmijëve me aftësi të </w:t>
      </w:r>
      <w:r w:rsidR="00AB6506" w:rsidRPr="00AB6506">
        <w:rPr>
          <w:color w:val="000000"/>
          <w:sz w:val="24"/>
          <w:szCs w:val="24"/>
          <w:shd w:val="clear" w:color="auto" w:fill="FFFFFF"/>
        </w:rPr>
        <w:lastRenderedPageBreak/>
        <w:t>kufizuar</w:t>
      </w:r>
      <w:r w:rsidR="00AB6506">
        <w:rPr>
          <w:color w:val="000000"/>
          <w:sz w:val="24"/>
          <w:szCs w:val="24"/>
          <w:shd w:val="clear" w:color="auto" w:fill="FFFFFF"/>
        </w:rPr>
        <w:t xml:space="preserve"> si dhe </w:t>
      </w:r>
      <w:r w:rsidR="00AB6506">
        <w:rPr>
          <w:sz w:val="24"/>
          <w:szCs w:val="24"/>
        </w:rPr>
        <w:t>trajnimit t</w:t>
      </w:r>
      <w:r w:rsidR="003741E5">
        <w:rPr>
          <w:sz w:val="24"/>
          <w:szCs w:val="24"/>
        </w:rPr>
        <w:t>ë</w:t>
      </w:r>
      <w:r w:rsidR="00AB6506" w:rsidRPr="00AB6506">
        <w:rPr>
          <w:sz w:val="24"/>
          <w:szCs w:val="24"/>
        </w:rPr>
        <w:t xml:space="preserve"> mësuesve të zakonshëm dhe </w:t>
      </w:r>
      <w:r w:rsidR="00AB6506">
        <w:rPr>
          <w:sz w:val="24"/>
          <w:szCs w:val="24"/>
        </w:rPr>
        <w:t>atyre</w:t>
      </w:r>
      <w:r w:rsidR="00AB6506" w:rsidRPr="00AB6506">
        <w:rPr>
          <w:sz w:val="24"/>
          <w:szCs w:val="24"/>
        </w:rPr>
        <w:t xml:space="preserve"> ndihmës</w:t>
      </w:r>
      <w:r w:rsidR="00AB6506">
        <w:rPr>
          <w:sz w:val="24"/>
          <w:szCs w:val="24"/>
        </w:rPr>
        <w:t>. N</w:t>
      </w:r>
      <w:r w:rsidR="003741E5">
        <w:rPr>
          <w:sz w:val="24"/>
          <w:szCs w:val="24"/>
        </w:rPr>
        <w:t>ë</w:t>
      </w:r>
      <w:r w:rsidR="00AB6506">
        <w:rPr>
          <w:sz w:val="24"/>
          <w:szCs w:val="24"/>
        </w:rPr>
        <w:t xml:space="preserve"> k</w:t>
      </w:r>
      <w:r w:rsidR="003741E5">
        <w:rPr>
          <w:sz w:val="24"/>
          <w:szCs w:val="24"/>
        </w:rPr>
        <w:t>ë</w:t>
      </w:r>
      <w:r w:rsidR="00AB6506">
        <w:rPr>
          <w:sz w:val="24"/>
          <w:szCs w:val="24"/>
        </w:rPr>
        <w:t>t</w:t>
      </w:r>
      <w:r w:rsidR="003741E5">
        <w:rPr>
          <w:sz w:val="24"/>
          <w:szCs w:val="24"/>
        </w:rPr>
        <w:t>ë</w:t>
      </w:r>
      <w:r w:rsidR="00AB6506">
        <w:rPr>
          <w:sz w:val="24"/>
          <w:szCs w:val="24"/>
        </w:rPr>
        <w:t xml:space="preserve"> m</w:t>
      </w:r>
      <w:r w:rsidR="003741E5">
        <w:rPr>
          <w:sz w:val="24"/>
          <w:szCs w:val="24"/>
        </w:rPr>
        <w:t>ë</w:t>
      </w:r>
      <w:r w:rsidR="00AB6506">
        <w:rPr>
          <w:sz w:val="24"/>
          <w:szCs w:val="24"/>
        </w:rPr>
        <w:t>nyr</w:t>
      </w:r>
      <w:r w:rsidR="003741E5">
        <w:rPr>
          <w:sz w:val="24"/>
          <w:szCs w:val="24"/>
        </w:rPr>
        <w:t>ë</w:t>
      </w:r>
      <w:r w:rsidR="00AB6506">
        <w:rPr>
          <w:sz w:val="24"/>
          <w:szCs w:val="24"/>
        </w:rPr>
        <w:t xml:space="preserve"> qendrat burimore do t</w:t>
      </w:r>
      <w:r w:rsidR="003741E5">
        <w:rPr>
          <w:sz w:val="24"/>
          <w:szCs w:val="24"/>
        </w:rPr>
        <w:t>ë</w:t>
      </w:r>
      <w:r w:rsidR="00AB6506">
        <w:rPr>
          <w:sz w:val="24"/>
          <w:szCs w:val="24"/>
        </w:rPr>
        <w:t xml:space="preserve"> kthehen n</w:t>
      </w:r>
      <w:r w:rsidR="003741E5">
        <w:rPr>
          <w:sz w:val="24"/>
          <w:szCs w:val="24"/>
        </w:rPr>
        <w:t>ë</w:t>
      </w:r>
      <w:r w:rsidR="00AB6506">
        <w:rPr>
          <w:sz w:val="24"/>
          <w:szCs w:val="24"/>
        </w:rPr>
        <w:t xml:space="preserve"> institucione q</w:t>
      </w:r>
      <w:r w:rsidR="003741E5">
        <w:rPr>
          <w:sz w:val="24"/>
          <w:szCs w:val="24"/>
        </w:rPr>
        <w:t>ë</w:t>
      </w:r>
      <w:r w:rsidR="00AB6506">
        <w:rPr>
          <w:sz w:val="24"/>
          <w:szCs w:val="24"/>
        </w:rPr>
        <w:t xml:space="preserve"> do t</w:t>
      </w:r>
      <w:r w:rsidR="003741E5">
        <w:rPr>
          <w:sz w:val="24"/>
          <w:szCs w:val="24"/>
        </w:rPr>
        <w:t>ë</w:t>
      </w:r>
      <w:r w:rsidR="00AB6506">
        <w:rPr>
          <w:sz w:val="24"/>
          <w:szCs w:val="24"/>
        </w:rPr>
        <w:t xml:space="preserve"> krijojn</w:t>
      </w:r>
      <w:r w:rsidR="003741E5">
        <w:rPr>
          <w:sz w:val="24"/>
          <w:szCs w:val="24"/>
        </w:rPr>
        <w:t>ë</w:t>
      </w:r>
      <w:r w:rsidR="00AB6506">
        <w:rPr>
          <w:sz w:val="24"/>
          <w:szCs w:val="24"/>
        </w:rPr>
        <w:t xml:space="preserve"> mund</w:t>
      </w:r>
      <w:r w:rsidR="003741E5">
        <w:rPr>
          <w:sz w:val="24"/>
          <w:szCs w:val="24"/>
        </w:rPr>
        <w:t>ë</w:t>
      </w:r>
      <w:r w:rsidR="00AB6506">
        <w:rPr>
          <w:sz w:val="24"/>
          <w:szCs w:val="24"/>
        </w:rPr>
        <w:t>sin</w:t>
      </w:r>
      <w:r w:rsidR="003741E5">
        <w:rPr>
          <w:sz w:val="24"/>
          <w:szCs w:val="24"/>
        </w:rPr>
        <w:t>ë</w:t>
      </w:r>
      <w:r w:rsidR="00AB6506">
        <w:rPr>
          <w:sz w:val="24"/>
          <w:szCs w:val="24"/>
        </w:rPr>
        <w:t xml:space="preserve"> p</w:t>
      </w:r>
      <w:r w:rsidR="003741E5">
        <w:rPr>
          <w:sz w:val="24"/>
          <w:szCs w:val="24"/>
        </w:rPr>
        <w:t>ë</w:t>
      </w:r>
      <w:r w:rsidR="00AB6506">
        <w:rPr>
          <w:sz w:val="24"/>
          <w:szCs w:val="24"/>
        </w:rPr>
        <w:t>r t</w:t>
      </w:r>
      <w:r w:rsidR="003741E5">
        <w:rPr>
          <w:sz w:val="24"/>
          <w:szCs w:val="24"/>
        </w:rPr>
        <w:t>ë</w:t>
      </w:r>
      <w:r w:rsidR="00AB6506">
        <w:rPr>
          <w:sz w:val="24"/>
          <w:szCs w:val="24"/>
        </w:rPr>
        <w:t xml:space="preserve"> m</w:t>
      </w:r>
      <w:r w:rsidR="003741E5">
        <w:rPr>
          <w:sz w:val="24"/>
          <w:szCs w:val="24"/>
        </w:rPr>
        <w:t>ë</w:t>
      </w:r>
      <w:r w:rsidR="00AB6506">
        <w:rPr>
          <w:sz w:val="24"/>
          <w:szCs w:val="24"/>
        </w:rPr>
        <w:t>suarit gjat</w:t>
      </w:r>
      <w:r w:rsidR="003741E5">
        <w:rPr>
          <w:sz w:val="24"/>
          <w:szCs w:val="24"/>
        </w:rPr>
        <w:t>ë</w:t>
      </w:r>
      <w:r w:rsidR="00AB6506">
        <w:rPr>
          <w:sz w:val="24"/>
          <w:szCs w:val="24"/>
        </w:rPr>
        <w:t xml:space="preserve"> gjith</w:t>
      </w:r>
      <w:r w:rsidR="003741E5">
        <w:rPr>
          <w:sz w:val="24"/>
          <w:szCs w:val="24"/>
        </w:rPr>
        <w:t>ë</w:t>
      </w:r>
      <w:r w:rsidR="00AB6506">
        <w:rPr>
          <w:sz w:val="24"/>
          <w:szCs w:val="24"/>
        </w:rPr>
        <w:t xml:space="preserve"> jet</w:t>
      </w:r>
      <w:r w:rsidR="003741E5">
        <w:rPr>
          <w:sz w:val="24"/>
          <w:szCs w:val="24"/>
        </w:rPr>
        <w:t>ë</w:t>
      </w:r>
      <w:r w:rsidR="00AB6506">
        <w:rPr>
          <w:sz w:val="24"/>
          <w:szCs w:val="24"/>
        </w:rPr>
        <w:t>s p</w:t>
      </w:r>
      <w:r w:rsidR="003741E5">
        <w:rPr>
          <w:sz w:val="24"/>
          <w:szCs w:val="24"/>
        </w:rPr>
        <w:t>ë</w:t>
      </w:r>
      <w:r w:rsidR="00AB6506">
        <w:rPr>
          <w:sz w:val="24"/>
          <w:szCs w:val="24"/>
        </w:rPr>
        <w:t>r personat me aft</w:t>
      </w:r>
      <w:r w:rsidR="003741E5">
        <w:rPr>
          <w:sz w:val="24"/>
          <w:szCs w:val="24"/>
        </w:rPr>
        <w:t>ë</w:t>
      </w:r>
      <w:r w:rsidR="00AB6506">
        <w:rPr>
          <w:sz w:val="24"/>
          <w:szCs w:val="24"/>
        </w:rPr>
        <w:t>si t</w:t>
      </w:r>
      <w:r w:rsidR="003741E5">
        <w:rPr>
          <w:sz w:val="24"/>
          <w:szCs w:val="24"/>
        </w:rPr>
        <w:t>ë</w:t>
      </w:r>
      <w:r w:rsidR="00AB6506">
        <w:rPr>
          <w:sz w:val="24"/>
          <w:szCs w:val="24"/>
        </w:rPr>
        <w:t xml:space="preserve"> kufizuara.</w:t>
      </w:r>
    </w:p>
    <w:p w:rsidR="00593D04" w:rsidRPr="003E3ABA" w:rsidRDefault="00593D04" w:rsidP="003E3ABA">
      <w:pPr>
        <w:pBdr>
          <w:top w:val="single" w:sz="4" w:space="1" w:color="auto"/>
          <w:left w:val="single" w:sz="4" w:space="4" w:color="auto"/>
          <w:bottom w:val="single" w:sz="4" w:space="1" w:color="auto"/>
          <w:right w:val="single" w:sz="4" w:space="4" w:color="auto"/>
        </w:pBdr>
        <w:spacing w:after="120"/>
        <w:jc w:val="both"/>
        <w:rPr>
          <w:b/>
          <w:i/>
          <w:color w:val="4F81BD" w:themeColor="accent1"/>
          <w:sz w:val="28"/>
          <w:szCs w:val="28"/>
        </w:rPr>
      </w:pPr>
      <w:r w:rsidRPr="007D0B3D">
        <w:rPr>
          <w:b/>
          <w:color w:val="4F81BD" w:themeColor="accent1"/>
          <w:sz w:val="28"/>
          <w:szCs w:val="28"/>
        </w:rPr>
        <w:t>Q</w:t>
      </w:r>
      <w:r w:rsidR="003741E5">
        <w:rPr>
          <w:b/>
          <w:color w:val="4F81BD" w:themeColor="accent1"/>
          <w:sz w:val="28"/>
          <w:szCs w:val="28"/>
        </w:rPr>
        <w:t>ë</w:t>
      </w:r>
      <w:r w:rsidRPr="007D0B3D">
        <w:rPr>
          <w:b/>
          <w:color w:val="4F81BD" w:themeColor="accent1"/>
          <w:sz w:val="28"/>
          <w:szCs w:val="28"/>
        </w:rPr>
        <w:t>llimi i Politik</w:t>
      </w:r>
      <w:r w:rsidR="003741E5">
        <w:rPr>
          <w:b/>
          <w:color w:val="4F81BD" w:themeColor="accent1"/>
          <w:sz w:val="28"/>
          <w:szCs w:val="28"/>
        </w:rPr>
        <w:t>ë</w:t>
      </w:r>
      <w:r w:rsidRPr="007D0B3D">
        <w:rPr>
          <w:b/>
          <w:color w:val="4F81BD" w:themeColor="accent1"/>
          <w:sz w:val="28"/>
          <w:szCs w:val="28"/>
        </w:rPr>
        <w:t>s 5 -</w:t>
      </w:r>
      <w:r w:rsidRPr="003E3ABA">
        <w:rPr>
          <w:color w:val="4F81BD" w:themeColor="accent1"/>
          <w:sz w:val="28"/>
          <w:szCs w:val="28"/>
        </w:rPr>
        <w:t xml:space="preserve"> </w:t>
      </w:r>
      <w:r w:rsidRPr="003E3ABA">
        <w:rPr>
          <w:b/>
          <w:color w:val="4F81BD" w:themeColor="accent1"/>
          <w:sz w:val="28"/>
          <w:szCs w:val="28"/>
        </w:rPr>
        <w:t>Përmirësimi i cilësisë së jetës së personave me aftësi të kufizuar nëpërmjet shërbimeve/përfitimeve të aksesueshme, të përballueshme financiarisht dhe që kanë në qendër klientin</w:t>
      </w:r>
      <w:r w:rsidRPr="003E3ABA">
        <w:rPr>
          <w:b/>
          <w:i/>
          <w:color w:val="4F81BD" w:themeColor="accent1"/>
          <w:sz w:val="28"/>
          <w:szCs w:val="28"/>
        </w:rPr>
        <w:t xml:space="preserve"> </w:t>
      </w:r>
    </w:p>
    <w:p w:rsidR="00714420" w:rsidRDefault="00714420" w:rsidP="00192718">
      <w:pPr>
        <w:autoSpaceDE w:val="0"/>
        <w:autoSpaceDN w:val="0"/>
        <w:adjustRightInd w:val="0"/>
        <w:jc w:val="both"/>
      </w:pPr>
    </w:p>
    <w:p w:rsidR="00192718" w:rsidRDefault="00192718" w:rsidP="00192718">
      <w:pPr>
        <w:autoSpaceDE w:val="0"/>
        <w:autoSpaceDN w:val="0"/>
        <w:adjustRightInd w:val="0"/>
        <w:jc w:val="both"/>
      </w:pPr>
      <w:r>
        <w:t>Politikat e</w:t>
      </w:r>
      <w:r w:rsidRPr="00E9737F">
        <w:t xml:space="preserve"> Kujdesit </w:t>
      </w:r>
      <w:r>
        <w:t>S</w:t>
      </w:r>
      <w:r w:rsidRPr="00E9737F">
        <w:t>ocial ka</w:t>
      </w:r>
      <w:r>
        <w:t>në</w:t>
      </w:r>
      <w:r w:rsidRPr="00E9737F">
        <w:t xml:space="preserve"> p</w:t>
      </w:r>
      <w:r>
        <w:t>ë</w:t>
      </w:r>
      <w:r w:rsidRPr="00E9737F">
        <w:t>r q</w:t>
      </w:r>
      <w:r>
        <w:t>ë</w:t>
      </w:r>
      <w:r w:rsidRPr="00E9737F">
        <w:t>llim</w:t>
      </w:r>
      <w:r>
        <w:t xml:space="preserve"> përmirësimin e cilësisë së jete</w:t>
      </w:r>
      <w:r w:rsidRPr="00E9737F">
        <w:t>s</w:t>
      </w:r>
      <w:r>
        <w:t>ë</w:t>
      </w:r>
      <w:r w:rsidRPr="00E9737F">
        <w:t>s së personave me aftësi të kufizuara nëpërmjet</w:t>
      </w:r>
      <w:r>
        <w:t>:</w:t>
      </w:r>
      <w:r w:rsidRPr="00E9737F">
        <w:t xml:space="preserve"> balancimit dhe p</w:t>
      </w:r>
      <w:r>
        <w:t>ë</w:t>
      </w:r>
      <w:r w:rsidRPr="00E9737F">
        <w:t>rputhjes s</w:t>
      </w:r>
      <w:r>
        <w:t>ë</w:t>
      </w:r>
      <w:r w:rsidRPr="00E9737F">
        <w:t xml:space="preserve"> </w:t>
      </w:r>
      <w:r>
        <w:t xml:space="preserve">pagesave </w:t>
      </w:r>
      <w:r w:rsidRPr="00E9737F">
        <w:t>q</w:t>
      </w:r>
      <w:r>
        <w:t>ë</w:t>
      </w:r>
      <w:r w:rsidRPr="00E9737F">
        <w:t xml:space="preserve"> ata marrin p</w:t>
      </w:r>
      <w:r>
        <w:t>ë</w:t>
      </w:r>
      <w:r w:rsidRPr="00E9737F">
        <w:t>r shkak t</w:t>
      </w:r>
      <w:r>
        <w:t>ë</w:t>
      </w:r>
      <w:r w:rsidRPr="00E9737F">
        <w:t xml:space="preserve"> aft</w:t>
      </w:r>
      <w:r>
        <w:t>ë</w:t>
      </w:r>
      <w:r w:rsidRPr="00E9737F">
        <w:t>sis</w:t>
      </w:r>
      <w:r>
        <w:t>ë</w:t>
      </w:r>
      <w:r w:rsidRPr="00E9737F">
        <w:t xml:space="preserve"> s</w:t>
      </w:r>
      <w:r>
        <w:t>ë</w:t>
      </w:r>
      <w:r w:rsidRPr="00E9737F">
        <w:t xml:space="preserve"> kufizuar me nevojat </w:t>
      </w:r>
      <w:r>
        <w:t xml:space="preserve">jetike </w:t>
      </w:r>
      <w:r w:rsidRPr="00E9737F">
        <w:t xml:space="preserve">e </w:t>
      </w:r>
      <w:r>
        <w:t>përkujdesje ndaj tyre;</w:t>
      </w:r>
      <w:r w:rsidRPr="00E9737F">
        <w:t xml:space="preserve"> rritjes s</w:t>
      </w:r>
      <w:r>
        <w:t>ë</w:t>
      </w:r>
      <w:r w:rsidRPr="00E9737F">
        <w:t xml:space="preserve"> aksesit dhe cil</w:t>
      </w:r>
      <w:r>
        <w:t>ë</w:t>
      </w:r>
      <w:r w:rsidRPr="00E9737F">
        <w:t>sis</w:t>
      </w:r>
      <w:r>
        <w:t>ë</w:t>
      </w:r>
      <w:r w:rsidRPr="00E9737F">
        <w:t xml:space="preserve"> së shërbimeve sociale t</w:t>
      </w:r>
      <w:r>
        <w:t>ë</w:t>
      </w:r>
      <w:r w:rsidRPr="00E9737F">
        <w:t xml:space="preserve"> ofruara q</w:t>
      </w:r>
      <w:r>
        <w:t>ë</w:t>
      </w:r>
      <w:r w:rsidRPr="00E9737F">
        <w:t xml:space="preserve"> duhet t</w:t>
      </w:r>
      <w:r>
        <w:t>ë</w:t>
      </w:r>
      <w:r w:rsidRPr="00E9737F">
        <w:t xml:space="preserve"> ken</w:t>
      </w:r>
      <w:r>
        <w:t>ë</w:t>
      </w:r>
      <w:r w:rsidRPr="00E9737F">
        <w:t xml:space="preserve"> n</w:t>
      </w:r>
      <w:r>
        <w:t>ë</w:t>
      </w:r>
      <w:r w:rsidRPr="00E9737F">
        <w:t xml:space="preserve"> qend</w:t>
      </w:r>
      <w:r>
        <w:t>ë</w:t>
      </w:r>
      <w:r w:rsidRPr="00E9737F">
        <w:t>r klientin</w:t>
      </w:r>
      <w:r>
        <w:t>;</w:t>
      </w:r>
      <w:r w:rsidRPr="00E9737F">
        <w:t xml:space="preserve"> si dhe kombinimit t</w:t>
      </w:r>
      <w:r>
        <w:t>ë</w:t>
      </w:r>
      <w:r w:rsidRPr="00E9737F">
        <w:t xml:space="preserve"> pagesave cash me </w:t>
      </w:r>
      <w:r w:rsidR="00F724D5">
        <w:t>sh</w:t>
      </w:r>
      <w:r w:rsidR="003741E5">
        <w:t>ë</w:t>
      </w:r>
      <w:r w:rsidR="00F724D5">
        <w:t>rbime</w:t>
      </w:r>
      <w:r w:rsidRPr="00E9737F">
        <w:t xml:space="preserve"> social</w:t>
      </w:r>
      <w:r w:rsidR="00F724D5">
        <w:t>e</w:t>
      </w:r>
      <w:r w:rsidRPr="00E9737F">
        <w:t xml:space="preserve"> cil</w:t>
      </w:r>
      <w:r>
        <w:t>ë</w:t>
      </w:r>
      <w:r w:rsidRPr="00E9737F">
        <w:t>sor</w:t>
      </w:r>
      <w:r w:rsidR="00F724D5">
        <w:t>e</w:t>
      </w:r>
      <w:r w:rsidRPr="00E9737F">
        <w:t>.</w:t>
      </w:r>
    </w:p>
    <w:p w:rsidR="00AC6D44" w:rsidRDefault="00AC6D44" w:rsidP="00192718">
      <w:pPr>
        <w:autoSpaceDE w:val="0"/>
        <w:autoSpaceDN w:val="0"/>
        <w:adjustRightInd w:val="0"/>
        <w:jc w:val="both"/>
      </w:pPr>
    </w:p>
    <w:p w:rsidR="009248A9" w:rsidRPr="00E9737F" w:rsidRDefault="009248A9" w:rsidP="009248A9">
      <w:pPr>
        <w:autoSpaceDE w:val="0"/>
        <w:autoSpaceDN w:val="0"/>
        <w:adjustRightInd w:val="0"/>
        <w:jc w:val="both"/>
      </w:pPr>
      <w:r>
        <w:t>Gjat</w:t>
      </w:r>
      <w:r w:rsidR="003741E5">
        <w:t>ë</w:t>
      </w:r>
      <w:r>
        <w:t xml:space="preserve"> 5 viteve t</w:t>
      </w:r>
      <w:r w:rsidR="003741E5">
        <w:t>ë</w:t>
      </w:r>
      <w:r>
        <w:t xml:space="preserve"> kaluara, f</w:t>
      </w:r>
      <w:r w:rsidRPr="00E9737F">
        <w:t xml:space="preserve">usha </w:t>
      </w:r>
      <w:r>
        <w:t xml:space="preserve">e </w:t>
      </w:r>
      <w:r w:rsidRPr="00E9737F">
        <w:t>politik</w:t>
      </w:r>
      <w:r>
        <w:t>av</w:t>
      </w:r>
      <w:r w:rsidRPr="00E9737F">
        <w:t>e t</w:t>
      </w:r>
      <w:r>
        <w:t>ë</w:t>
      </w:r>
      <w:r w:rsidRPr="00E9737F">
        <w:t xml:space="preserve"> Kujdesi</w:t>
      </w:r>
      <w:r>
        <w:t>t</w:t>
      </w:r>
      <w:r w:rsidRPr="00E9737F">
        <w:t xml:space="preserve"> Social mbart</w:t>
      </w:r>
      <w:r>
        <w:t>i</w:t>
      </w:r>
      <w:r w:rsidRPr="00E9737F">
        <w:t xml:space="preserve"> n</w:t>
      </w:r>
      <w:r>
        <w:t>ë</w:t>
      </w:r>
      <w:r w:rsidRPr="00E9737F">
        <w:t xml:space="preserve"> vetvete edhe shum</w:t>
      </w:r>
      <w:r>
        <w:t>ë</w:t>
      </w:r>
      <w:r w:rsidRPr="00E9737F">
        <w:t xml:space="preserve"> sfida </w:t>
      </w:r>
      <w:r>
        <w:t>t</w:t>
      </w:r>
      <w:r w:rsidR="003741E5">
        <w:t>ë</w:t>
      </w:r>
      <w:r>
        <w:t xml:space="preserve"> lidhura me</w:t>
      </w:r>
      <w:r w:rsidRPr="00E9737F">
        <w:t xml:space="preserve"> </w:t>
      </w:r>
      <w:r>
        <w:t xml:space="preserve">kalimin e vlerësimit bio-psiko-social të aftësisë së kufizuar, </w:t>
      </w:r>
      <w:r w:rsidRPr="00E9737F">
        <w:t xml:space="preserve">kontekstin </w:t>
      </w:r>
      <w:r>
        <w:t>e</w:t>
      </w:r>
      <w:r w:rsidRPr="00E9737F">
        <w:t xml:space="preserve"> deinstitucionalizimit, </w:t>
      </w:r>
      <w:r>
        <w:t xml:space="preserve">ofrimin e tipologjive të ndryshme të shërbimeve sociale cilësore në komunitet duke përmendur </w:t>
      </w:r>
      <w:r w:rsidRPr="00E9737F">
        <w:t>jetesë</w:t>
      </w:r>
      <w:r>
        <w:t>n e</w:t>
      </w:r>
      <w:r w:rsidRPr="00E9737F">
        <w:t xml:space="preserve"> pavarur </w:t>
      </w:r>
      <w:r>
        <w:t>si një nga shërbimet më të reja por edhe shërbime të tjera që kontribuojnë në përfshirjen sociale të personave me aftësi të kufizuar.</w:t>
      </w:r>
      <w:r w:rsidRPr="00E9737F">
        <w:t xml:space="preserve"> </w:t>
      </w:r>
    </w:p>
    <w:p w:rsidR="00AC6D44" w:rsidRDefault="00AC6D44" w:rsidP="00192718">
      <w:pPr>
        <w:autoSpaceDE w:val="0"/>
        <w:autoSpaceDN w:val="0"/>
        <w:adjustRightInd w:val="0"/>
        <w:jc w:val="both"/>
        <w:rPr>
          <w:rFonts w:eastAsia="Arial Narrow"/>
        </w:rPr>
      </w:pPr>
      <w:r w:rsidRPr="00E9737F">
        <w:rPr>
          <w:rFonts w:eastAsia="Arial Narrow"/>
        </w:rPr>
        <w:t xml:space="preserve">MSHMS </w:t>
      </w:r>
      <w:r w:rsidR="009248A9">
        <w:rPr>
          <w:rFonts w:eastAsia="Arial Narrow"/>
        </w:rPr>
        <w:t>punoi</w:t>
      </w:r>
      <w:r w:rsidRPr="00E9737F">
        <w:rPr>
          <w:rFonts w:eastAsia="Arial Narrow"/>
        </w:rPr>
        <w:t xml:space="preserve"> n</w:t>
      </w:r>
      <w:r>
        <w:rPr>
          <w:rFonts w:eastAsia="Arial Narrow"/>
        </w:rPr>
        <w:t>ë</w:t>
      </w:r>
      <w:r w:rsidRPr="00E9737F">
        <w:rPr>
          <w:rFonts w:eastAsia="Arial Narrow"/>
        </w:rPr>
        <w:t xml:space="preserve"> drejtim t</w:t>
      </w:r>
      <w:r>
        <w:rPr>
          <w:rFonts w:eastAsia="Arial Narrow"/>
        </w:rPr>
        <w:t>ë</w:t>
      </w:r>
      <w:r w:rsidRPr="00E9737F">
        <w:rPr>
          <w:rFonts w:eastAsia="Arial Narrow"/>
        </w:rPr>
        <w:t xml:space="preserve"> nj</w:t>
      </w:r>
      <w:r>
        <w:rPr>
          <w:rFonts w:eastAsia="Arial Narrow"/>
        </w:rPr>
        <w:t>ë</w:t>
      </w:r>
      <w:r w:rsidRPr="00E9737F">
        <w:rPr>
          <w:rFonts w:eastAsia="Arial Narrow"/>
        </w:rPr>
        <w:t xml:space="preserve"> reforme t</w:t>
      </w:r>
      <w:r>
        <w:rPr>
          <w:rFonts w:eastAsia="Arial Narrow"/>
        </w:rPr>
        <w:t>ë</w:t>
      </w:r>
      <w:r w:rsidRPr="00E9737F">
        <w:rPr>
          <w:rFonts w:eastAsia="Arial Narrow"/>
        </w:rPr>
        <w:t xml:space="preserve"> sh</w:t>
      </w:r>
      <w:r>
        <w:rPr>
          <w:rFonts w:eastAsia="Arial Narrow"/>
        </w:rPr>
        <w:t>ë</w:t>
      </w:r>
      <w:r w:rsidRPr="00E9737F">
        <w:rPr>
          <w:rFonts w:eastAsia="Arial Narrow"/>
        </w:rPr>
        <w:t>rbimeve shoq</w:t>
      </w:r>
      <w:r>
        <w:rPr>
          <w:rFonts w:eastAsia="Arial Narrow"/>
        </w:rPr>
        <w:t>ë</w:t>
      </w:r>
      <w:r w:rsidRPr="00E9737F">
        <w:rPr>
          <w:rFonts w:eastAsia="Arial Narrow"/>
        </w:rPr>
        <w:t>rore duke synuar drejt krijimit t</w:t>
      </w:r>
      <w:r>
        <w:rPr>
          <w:rFonts w:eastAsia="Arial Narrow"/>
        </w:rPr>
        <w:t>ë</w:t>
      </w:r>
      <w:r w:rsidRPr="00E9737F">
        <w:rPr>
          <w:rFonts w:eastAsia="Arial Narrow"/>
        </w:rPr>
        <w:t xml:space="preserve"> sh</w:t>
      </w:r>
      <w:r>
        <w:rPr>
          <w:rFonts w:eastAsia="Arial Narrow"/>
        </w:rPr>
        <w:t>ë</w:t>
      </w:r>
      <w:r w:rsidRPr="00E9737F">
        <w:rPr>
          <w:rFonts w:eastAsia="Arial Narrow"/>
        </w:rPr>
        <w:t>rbimeve t</w:t>
      </w:r>
      <w:r>
        <w:rPr>
          <w:rFonts w:eastAsia="Arial Narrow"/>
        </w:rPr>
        <w:t>ë</w:t>
      </w:r>
      <w:r w:rsidRPr="00E9737F">
        <w:rPr>
          <w:rFonts w:eastAsia="Arial Narrow"/>
        </w:rPr>
        <w:t xml:space="preserve"> integruara n</w:t>
      </w:r>
      <w:r>
        <w:rPr>
          <w:rFonts w:eastAsia="Arial Narrow"/>
        </w:rPr>
        <w:t>ë</w:t>
      </w:r>
      <w:r w:rsidRPr="00E9737F">
        <w:rPr>
          <w:rFonts w:eastAsia="Arial Narrow"/>
        </w:rPr>
        <w:t xml:space="preserve"> nivel qendror dhe lokal. Sipas ligjit të ri 121/2016 “Për shërbimet e kujdesit shoqëror” sistemi i menaxhimit dhe referimit për shërbimet sociale për grupin e synuar</w:t>
      </w:r>
      <w:r>
        <w:rPr>
          <w:rFonts w:eastAsia="Arial Narrow"/>
        </w:rPr>
        <w:t>,</w:t>
      </w:r>
      <w:r w:rsidRPr="00E9737F">
        <w:rPr>
          <w:rFonts w:eastAsia="Arial Narrow"/>
        </w:rPr>
        <w:t xml:space="preserve"> garanton të drejtën e </w:t>
      </w:r>
      <w:r>
        <w:t xml:space="preserve">personave me aftësi të kufizuar, </w:t>
      </w:r>
      <w:r w:rsidRPr="00E9737F">
        <w:rPr>
          <w:rFonts w:eastAsia="Arial Narrow"/>
        </w:rPr>
        <w:t>për të përfituar shërbime.</w:t>
      </w:r>
    </w:p>
    <w:p w:rsidR="00AC6D44" w:rsidRDefault="00AC6D44" w:rsidP="00192718">
      <w:pPr>
        <w:autoSpaceDE w:val="0"/>
        <w:autoSpaceDN w:val="0"/>
        <w:adjustRightInd w:val="0"/>
        <w:jc w:val="both"/>
        <w:rPr>
          <w:rFonts w:eastAsia="Arial Narrow"/>
        </w:rPr>
      </w:pPr>
    </w:p>
    <w:p w:rsidR="00AC6D44" w:rsidRDefault="00AC6D44" w:rsidP="00AC6D44">
      <w:pPr>
        <w:jc w:val="both"/>
        <w:rPr>
          <w:rFonts w:eastAsia="Times New Roman"/>
        </w:rPr>
      </w:pPr>
      <w:r>
        <w:rPr>
          <w:rFonts w:eastAsia="Times New Roman"/>
        </w:rPr>
        <w:t>Por duke qenë se reforma e shërbimeve shoqërore është e re dhe akoma e pakuptuar mirë nga pushteti vendor, vihet re që bashkitë janë të pasensibilizuara dhe interesuara për ngritjen e fondeve dhe përdorimin e tyre në ngritjen e shërbimeve të reja, kjo edhe për faktin që deri tani në pjesën më të madhe të bashkive në vend akoma nuk janë ngritur NJVRNtë të cilat duhet të dizenjojnë paraprakisht hartën e nevojave për shërbime shoqërore.</w:t>
      </w:r>
    </w:p>
    <w:p w:rsidR="00AC6D44" w:rsidRDefault="00AC6D44" w:rsidP="00AC6D44">
      <w:pPr>
        <w:jc w:val="both"/>
        <w:rPr>
          <w:rFonts w:eastAsia="Times New Roman"/>
        </w:rPr>
      </w:pPr>
    </w:p>
    <w:p w:rsidR="00AC6D44" w:rsidRDefault="00AC6D44" w:rsidP="00AC6D44">
      <w:pPr>
        <w:jc w:val="both"/>
      </w:pPr>
      <w:r>
        <w:t>Një çështje tjetër që paraqet sfidë, është prania e hapësirave të pambuluara me shërbime nga institucionet publike dhe që mund të mbulohen nga OJFtë apo institucionet private. Kështu në rastet kur mungojnë shërbimet nga institucionet publike</w:t>
      </w:r>
      <w:r w:rsidR="004F5E3D">
        <w:t>,</w:t>
      </w:r>
      <w:r>
        <w:t xml:space="preserve"> shërbimet duhet të kontraktohen nga organizatat jo-fitimprurëse apo ofrues të tjerë të shërbimeve. Kjo do të zvogëlonte kohën dhe kostot e ngritjes dhe do të lejonte fleksibilitet më të madh në ofrimin e shërbimit. Në këtë kuadër duhet të merren masa për të analizuar më mirë llojet e aktiviteteve dhe kostimin e tyre për të gjitha institucionet në bazë të tipologjisë së shërbimeve drejt kategorive të ndryshme të personave me aftësi të kufizuara.</w:t>
      </w:r>
    </w:p>
    <w:p w:rsidR="00840303" w:rsidRDefault="00840303" w:rsidP="00AC6D44">
      <w:pPr>
        <w:jc w:val="both"/>
      </w:pPr>
    </w:p>
    <w:p w:rsidR="00840303" w:rsidRDefault="00840303" w:rsidP="00840303">
      <w:pPr>
        <w:jc w:val="both"/>
      </w:pPr>
      <w:r w:rsidRPr="00252A99">
        <w:t xml:space="preserve">Për zbatimin e kësaj politike, institucionet shtetërore </w:t>
      </w:r>
      <w:r>
        <w:t xml:space="preserve">qendrore dhe vendore </w:t>
      </w:r>
      <w:r w:rsidRPr="00252A99">
        <w:t xml:space="preserve">në partneritet </w:t>
      </w:r>
      <w:r>
        <w:t xml:space="preserve">edhe me institucione </w:t>
      </w:r>
      <w:r w:rsidRPr="00252A99">
        <w:t xml:space="preserve">dhe organizata të </w:t>
      </w:r>
      <w:r>
        <w:t>shoq</w:t>
      </w:r>
      <w:r w:rsidR="003741E5">
        <w:t>ë</w:t>
      </w:r>
      <w:r>
        <w:t>ris</w:t>
      </w:r>
      <w:r w:rsidR="003741E5">
        <w:t>ë</w:t>
      </w:r>
      <w:r>
        <w:t xml:space="preserve"> civile</w:t>
      </w:r>
      <w:r w:rsidRPr="00252A99">
        <w:t xml:space="preserve"> do të fokusohen në </w:t>
      </w:r>
      <w:r>
        <w:t>3</w:t>
      </w:r>
      <w:r w:rsidRPr="00252A99">
        <w:t xml:space="preserve"> objektiva specifikë:</w:t>
      </w:r>
    </w:p>
    <w:tbl>
      <w:tblPr>
        <w:tblW w:w="51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96"/>
        <w:gridCol w:w="7995"/>
      </w:tblGrid>
      <w:tr w:rsidR="00840303" w:rsidRPr="004B20D3" w:rsidTr="002936D2">
        <w:tc>
          <w:tcPr>
            <w:tcW w:w="832" w:type="pct"/>
            <w:tcBorders>
              <w:right w:val="nil"/>
            </w:tcBorders>
            <w:shd w:val="clear" w:color="auto" w:fill="D9D9D9"/>
          </w:tcPr>
          <w:p w:rsidR="00840303" w:rsidRPr="004B20D3" w:rsidRDefault="00840303" w:rsidP="002936D2">
            <w:pPr>
              <w:spacing w:before="60" w:after="60"/>
              <w:rPr>
                <w:b/>
              </w:rPr>
            </w:pPr>
            <w:r w:rsidRPr="004B20D3">
              <w:rPr>
                <w:b/>
              </w:rPr>
              <w:t xml:space="preserve">Objektivi specifik 1: </w:t>
            </w:r>
          </w:p>
        </w:tc>
        <w:tc>
          <w:tcPr>
            <w:tcW w:w="4168" w:type="pct"/>
            <w:tcBorders>
              <w:left w:val="nil"/>
            </w:tcBorders>
            <w:shd w:val="clear" w:color="auto" w:fill="D9D9D9"/>
          </w:tcPr>
          <w:p w:rsidR="00840303" w:rsidRPr="004B20D3" w:rsidRDefault="00840303" w:rsidP="009248A9">
            <w:pPr>
              <w:jc w:val="both"/>
            </w:pPr>
            <w:r w:rsidRPr="004B20D3">
              <w:t xml:space="preserve">Monitorimi i efekteve të vlerësimit të aftësisë së kufizuar nga komisionet e reja, sipas modelit </w:t>
            </w:r>
            <w:r w:rsidR="009248A9" w:rsidRPr="004B20D3">
              <w:t>të</w:t>
            </w:r>
            <w:r w:rsidR="009248A9">
              <w:t xml:space="preserve"> </w:t>
            </w:r>
            <w:r w:rsidR="009248A9" w:rsidRPr="004B20D3">
              <w:t>të</w:t>
            </w:r>
            <w:r w:rsidR="009248A9">
              <w:t xml:space="preserve"> drejtave </w:t>
            </w:r>
            <w:r w:rsidR="009248A9" w:rsidRPr="004B20D3">
              <w:t>të</w:t>
            </w:r>
            <w:r w:rsidR="009248A9">
              <w:t xml:space="preserve"> njeriut q</w:t>
            </w:r>
            <w:r w:rsidR="003741E5">
              <w:t>ë</w:t>
            </w:r>
            <w:r w:rsidR="009248A9">
              <w:t xml:space="preserve"> p</w:t>
            </w:r>
            <w:r w:rsidR="003741E5">
              <w:t>ë</w:t>
            </w:r>
            <w:r w:rsidR="009248A9">
              <w:t>rcakton KDPAK.</w:t>
            </w:r>
          </w:p>
        </w:tc>
      </w:tr>
      <w:tr w:rsidR="00840303" w:rsidRPr="004B20D3" w:rsidTr="002936D2">
        <w:tc>
          <w:tcPr>
            <w:tcW w:w="832" w:type="pct"/>
            <w:tcBorders>
              <w:top w:val="single" w:sz="4" w:space="0" w:color="auto"/>
              <w:left w:val="single" w:sz="4" w:space="0" w:color="auto"/>
              <w:bottom w:val="single" w:sz="4" w:space="0" w:color="auto"/>
              <w:right w:val="nil"/>
            </w:tcBorders>
            <w:shd w:val="clear" w:color="auto" w:fill="D9D9D9"/>
          </w:tcPr>
          <w:p w:rsidR="00840303" w:rsidRPr="004B20D3" w:rsidRDefault="00840303" w:rsidP="002936D2">
            <w:pPr>
              <w:spacing w:before="60" w:after="60"/>
              <w:rPr>
                <w:b/>
              </w:rPr>
            </w:pPr>
            <w:r w:rsidRPr="004B20D3">
              <w:rPr>
                <w:b/>
              </w:rPr>
              <w:t xml:space="preserve">Objektivi specifik 2: </w:t>
            </w:r>
          </w:p>
        </w:tc>
        <w:tc>
          <w:tcPr>
            <w:tcW w:w="4168" w:type="pct"/>
            <w:tcBorders>
              <w:top w:val="single" w:sz="4" w:space="0" w:color="auto"/>
              <w:left w:val="nil"/>
              <w:bottom w:val="single" w:sz="4" w:space="0" w:color="auto"/>
              <w:right w:val="single" w:sz="4" w:space="0" w:color="auto"/>
            </w:tcBorders>
            <w:shd w:val="clear" w:color="auto" w:fill="D9D9D9"/>
          </w:tcPr>
          <w:p w:rsidR="00840303" w:rsidRPr="004B20D3" w:rsidRDefault="00840303" w:rsidP="002936D2">
            <w:pPr>
              <w:spacing w:before="60" w:after="60"/>
            </w:pPr>
            <w:r w:rsidRPr="004B20D3">
              <w:t xml:space="preserve">Ofrimi i shërbimeve të integruara sociale me anë të kombinimit të pagesave me para në dorë (cash) me kujdesin social cilësor </w:t>
            </w:r>
          </w:p>
        </w:tc>
      </w:tr>
      <w:tr w:rsidR="00840303" w:rsidRPr="004B20D3" w:rsidTr="002936D2">
        <w:tc>
          <w:tcPr>
            <w:tcW w:w="832" w:type="pct"/>
            <w:tcBorders>
              <w:top w:val="single" w:sz="4" w:space="0" w:color="auto"/>
              <w:left w:val="single" w:sz="4" w:space="0" w:color="auto"/>
              <w:bottom w:val="single" w:sz="4" w:space="0" w:color="auto"/>
              <w:right w:val="nil"/>
            </w:tcBorders>
            <w:shd w:val="clear" w:color="auto" w:fill="D9D9D9"/>
          </w:tcPr>
          <w:p w:rsidR="00840303" w:rsidRPr="004B20D3" w:rsidRDefault="00840303" w:rsidP="002936D2">
            <w:pPr>
              <w:spacing w:before="60" w:after="60"/>
              <w:rPr>
                <w:b/>
              </w:rPr>
            </w:pPr>
            <w:r w:rsidRPr="004B20D3">
              <w:rPr>
                <w:b/>
              </w:rPr>
              <w:t xml:space="preserve">Objektivi </w:t>
            </w:r>
            <w:r w:rsidRPr="004B20D3">
              <w:rPr>
                <w:b/>
              </w:rPr>
              <w:lastRenderedPageBreak/>
              <w:t xml:space="preserve">specifik 3: </w:t>
            </w:r>
          </w:p>
        </w:tc>
        <w:tc>
          <w:tcPr>
            <w:tcW w:w="4168" w:type="pct"/>
            <w:tcBorders>
              <w:top w:val="single" w:sz="4" w:space="0" w:color="auto"/>
              <w:left w:val="nil"/>
              <w:bottom w:val="single" w:sz="4" w:space="0" w:color="auto"/>
              <w:right w:val="single" w:sz="4" w:space="0" w:color="auto"/>
            </w:tcBorders>
            <w:shd w:val="clear" w:color="auto" w:fill="D9D9D9"/>
          </w:tcPr>
          <w:p w:rsidR="00840303" w:rsidRPr="004B20D3" w:rsidRDefault="00840303" w:rsidP="002936D2">
            <w:pPr>
              <w:spacing w:before="60" w:after="60"/>
            </w:pPr>
            <w:r w:rsidRPr="004B20D3">
              <w:lastRenderedPageBreak/>
              <w:t xml:space="preserve">Promovimi dhe nxitja e jetesës së pavarur nëpërmjet ofrimit të llojeve të reja të </w:t>
            </w:r>
            <w:r w:rsidRPr="004B20D3">
              <w:lastRenderedPageBreak/>
              <w:t>shërbimeve sociale komunitare</w:t>
            </w:r>
          </w:p>
        </w:tc>
      </w:tr>
    </w:tbl>
    <w:p w:rsidR="00840303" w:rsidRPr="004B20D3" w:rsidRDefault="00840303" w:rsidP="00840303">
      <w:pPr>
        <w:jc w:val="both"/>
        <w:rPr>
          <w:color w:val="000000"/>
        </w:rPr>
      </w:pPr>
    </w:p>
    <w:p w:rsidR="00840303" w:rsidRPr="007D0B3D" w:rsidRDefault="00F245D1" w:rsidP="00AC6D44">
      <w:pPr>
        <w:jc w:val="both"/>
        <w:rPr>
          <w:b/>
        </w:rPr>
      </w:pPr>
      <w:r w:rsidRPr="004B20D3">
        <w:rPr>
          <w:rFonts w:eastAsiaTheme="minorHAnsi"/>
          <w:b/>
          <w:lang w:eastAsia="en-US"/>
        </w:rPr>
        <w:t xml:space="preserve">Objektivi Specifik </w:t>
      </w:r>
      <w:r w:rsidRPr="007D0B3D">
        <w:rPr>
          <w:rFonts w:eastAsiaTheme="minorHAnsi"/>
          <w:b/>
          <w:lang w:eastAsia="en-US"/>
        </w:rPr>
        <w:t xml:space="preserve">1 - </w:t>
      </w:r>
      <w:r w:rsidRPr="007D0B3D">
        <w:rPr>
          <w:b/>
        </w:rPr>
        <w:t xml:space="preserve">Monitorimi i efekteve të vlerësimit të </w:t>
      </w:r>
      <w:r w:rsidR="008C1D2B" w:rsidRPr="007D0B3D">
        <w:rPr>
          <w:b/>
        </w:rPr>
        <w:t xml:space="preserve">ri të </w:t>
      </w:r>
      <w:r w:rsidRPr="007D0B3D">
        <w:rPr>
          <w:b/>
        </w:rPr>
        <w:t xml:space="preserve">aftësisë së kufizuar , sipas modelit </w:t>
      </w:r>
      <w:r w:rsidR="008C1D2B" w:rsidRPr="007D0B3D">
        <w:rPr>
          <w:b/>
        </w:rPr>
        <w:t>të të drejtave të njeriut</w:t>
      </w:r>
      <w:r w:rsidR="009248A9" w:rsidRPr="007D0B3D">
        <w:rPr>
          <w:b/>
        </w:rPr>
        <w:t xml:space="preserve"> q</w:t>
      </w:r>
      <w:r w:rsidR="003741E5">
        <w:rPr>
          <w:b/>
        </w:rPr>
        <w:t>ë</w:t>
      </w:r>
      <w:r w:rsidR="009248A9" w:rsidRPr="007D0B3D">
        <w:rPr>
          <w:b/>
        </w:rPr>
        <w:t xml:space="preserve"> p</w:t>
      </w:r>
      <w:r w:rsidR="003741E5">
        <w:rPr>
          <w:b/>
        </w:rPr>
        <w:t>ë</w:t>
      </w:r>
      <w:r w:rsidR="009248A9" w:rsidRPr="007D0B3D">
        <w:rPr>
          <w:b/>
        </w:rPr>
        <w:t>rcakton KDPAK</w:t>
      </w:r>
      <w:r w:rsidR="008C1D2B" w:rsidRPr="007D0B3D">
        <w:rPr>
          <w:b/>
        </w:rPr>
        <w:t>.</w:t>
      </w:r>
    </w:p>
    <w:p w:rsidR="009248A9" w:rsidRDefault="009248A9" w:rsidP="00AC6D44">
      <w:pPr>
        <w:jc w:val="both"/>
      </w:pPr>
    </w:p>
    <w:p w:rsidR="009248A9" w:rsidRPr="00C2795E" w:rsidRDefault="009248A9" w:rsidP="00AC6D44">
      <w:pPr>
        <w:jc w:val="both"/>
        <w:rPr>
          <w:noProof/>
        </w:rPr>
      </w:pPr>
      <w:r>
        <w:t>N</w:t>
      </w:r>
      <w:r w:rsidR="003741E5">
        <w:t>ë</w:t>
      </w:r>
      <w:r>
        <w:t xml:space="preserve"> kushtet kur zbatimi i reform</w:t>
      </w:r>
      <w:r w:rsidR="003741E5">
        <w:t>ë</w:t>
      </w:r>
      <w:r>
        <w:t>s s</w:t>
      </w:r>
      <w:r w:rsidR="003741E5">
        <w:t>ë</w:t>
      </w:r>
      <w:r>
        <w:t xml:space="preserve"> vler</w:t>
      </w:r>
      <w:r w:rsidR="003741E5">
        <w:t>ë</w:t>
      </w:r>
      <w:r>
        <w:t>simit t</w:t>
      </w:r>
      <w:r w:rsidR="003741E5">
        <w:t>ë</w:t>
      </w:r>
      <w:r>
        <w:t xml:space="preserve"> aft</w:t>
      </w:r>
      <w:r w:rsidR="003741E5">
        <w:t>ë</w:t>
      </w:r>
      <w:r>
        <w:t>sis</w:t>
      </w:r>
      <w:r w:rsidR="003741E5">
        <w:t>ë</w:t>
      </w:r>
      <w:r>
        <w:t xml:space="preserve"> s</w:t>
      </w:r>
      <w:r w:rsidR="003741E5">
        <w:t>ë</w:t>
      </w:r>
      <w:r>
        <w:t xml:space="preserve"> kufizuar po pilotohet vt</w:t>
      </w:r>
      <w:r w:rsidR="003741E5">
        <w:t>ë</w:t>
      </w:r>
      <w:r>
        <w:t>m n</w:t>
      </w:r>
      <w:r w:rsidR="003741E5">
        <w:t>ë</w:t>
      </w:r>
      <w:r>
        <w:t xml:space="preserve"> zon</w:t>
      </w:r>
      <w:r w:rsidR="003741E5">
        <w:t>ë</w:t>
      </w:r>
      <w:r>
        <w:t>n e Tiran</w:t>
      </w:r>
      <w:r w:rsidR="003741E5">
        <w:t>ë</w:t>
      </w:r>
      <w:r>
        <w:t>s, p</w:t>
      </w:r>
      <w:r w:rsidR="003741E5">
        <w:t>ë</w:t>
      </w:r>
      <w:r>
        <w:t>r tu shtrir</w:t>
      </w:r>
      <w:r w:rsidR="003741E5">
        <w:t>ë</w:t>
      </w:r>
      <w:r>
        <w:t xml:space="preserve"> pastaj n</w:t>
      </w:r>
      <w:r w:rsidR="003741E5">
        <w:t>ë</w:t>
      </w:r>
      <w:r>
        <w:t xml:space="preserve"> t</w:t>
      </w:r>
      <w:r w:rsidR="003741E5">
        <w:t>ë</w:t>
      </w:r>
      <w:r>
        <w:t xml:space="preserve"> gjith</w:t>
      </w:r>
      <w:r w:rsidR="003741E5">
        <w:t>ë</w:t>
      </w:r>
      <w:r>
        <w:t xml:space="preserve"> vendin, </w:t>
      </w:r>
      <w:r w:rsidR="003741E5">
        <w:t>ë</w:t>
      </w:r>
      <w:r w:rsidR="00D73951">
        <w:t>sht</w:t>
      </w:r>
      <w:r w:rsidR="003741E5">
        <w:t>ë</w:t>
      </w:r>
      <w:r w:rsidR="00D73951">
        <w:t xml:space="preserve"> e domosdoshme q</w:t>
      </w:r>
      <w:r w:rsidR="003741E5">
        <w:t>ë</w:t>
      </w:r>
      <w:r w:rsidR="00D73951">
        <w:t xml:space="preserve"> ky proces t</w:t>
      </w:r>
      <w:r w:rsidR="003741E5">
        <w:t>ë</w:t>
      </w:r>
      <w:r w:rsidR="00D73951">
        <w:t xml:space="preserve"> shoq</w:t>
      </w:r>
      <w:r w:rsidR="003741E5">
        <w:t>ë</w:t>
      </w:r>
      <w:r w:rsidR="00D73951">
        <w:t>rohet nga nj</w:t>
      </w:r>
      <w:r w:rsidR="003741E5">
        <w:t>ë</w:t>
      </w:r>
      <w:r w:rsidR="00D73951">
        <w:t xml:space="preserve"> monitorim i vazhduesh</w:t>
      </w:r>
      <w:r w:rsidR="003741E5">
        <w:t>ë</w:t>
      </w:r>
      <w:r w:rsidR="00D73951">
        <w:t>m gjat</w:t>
      </w:r>
      <w:r w:rsidR="003741E5">
        <w:t>ë</w:t>
      </w:r>
      <w:r w:rsidR="00D73951">
        <w:t xml:space="preserve"> gjith</w:t>
      </w:r>
      <w:r w:rsidR="003741E5">
        <w:t>ë</w:t>
      </w:r>
      <w:r w:rsidR="00D73951">
        <w:t xml:space="preserve"> periudh</w:t>
      </w:r>
      <w:r w:rsidR="003741E5">
        <w:t>ë</w:t>
      </w:r>
      <w:r w:rsidR="00D73951">
        <w:t>s s</w:t>
      </w:r>
      <w:r w:rsidR="003741E5">
        <w:t>ë</w:t>
      </w:r>
      <w:r w:rsidR="00D73951">
        <w:t xml:space="preserve"> pilotimit.</w:t>
      </w:r>
      <w:r w:rsidR="00D73951" w:rsidRPr="00D73951">
        <w:rPr>
          <w:noProof/>
        </w:rPr>
        <w:t xml:space="preserve"> </w:t>
      </w:r>
      <w:r w:rsidR="00D73951">
        <w:rPr>
          <w:noProof/>
        </w:rPr>
        <w:t>P</w:t>
      </w:r>
      <w:r w:rsidR="003741E5">
        <w:rPr>
          <w:noProof/>
        </w:rPr>
        <w:t>ë</w:t>
      </w:r>
      <w:r w:rsidR="00D73951">
        <w:rPr>
          <w:noProof/>
        </w:rPr>
        <w:t>r k</w:t>
      </w:r>
      <w:r w:rsidR="003741E5">
        <w:rPr>
          <w:noProof/>
        </w:rPr>
        <w:t>ë</w:t>
      </w:r>
      <w:r w:rsidR="00D73951">
        <w:rPr>
          <w:noProof/>
        </w:rPr>
        <w:t>t</w:t>
      </w:r>
      <w:r w:rsidR="003741E5">
        <w:rPr>
          <w:noProof/>
        </w:rPr>
        <w:t>ë</w:t>
      </w:r>
      <w:r w:rsidR="00D73951">
        <w:rPr>
          <w:noProof/>
        </w:rPr>
        <w:t xml:space="preserve"> arsye ë</w:t>
      </w:r>
      <w:r w:rsidR="00D73951" w:rsidRPr="00E9737F">
        <w:rPr>
          <w:noProof/>
        </w:rPr>
        <w:t xml:space="preserve">shtë miratuar </w:t>
      </w:r>
      <w:r w:rsidR="00D73951" w:rsidRPr="00E9737F">
        <w:rPr>
          <w:i/>
          <w:noProof/>
        </w:rPr>
        <w:t>Udhëzimi nr. 667, datë 01.10.2019 i Ministrit të Shëndetësisë dhe Mbrojtjes Sociale “Për metodologjinë e kontrollit të vlerësimit bio-psiko-social të aftësisë së kufizuar”</w:t>
      </w:r>
      <w:r w:rsidR="00D73951">
        <w:rPr>
          <w:i/>
          <w:noProof/>
        </w:rPr>
        <w:t xml:space="preserve">, </w:t>
      </w:r>
      <w:r w:rsidR="00D73951" w:rsidRPr="00D73951">
        <w:rPr>
          <w:noProof/>
        </w:rPr>
        <w:t>i cili po p</w:t>
      </w:r>
      <w:r w:rsidR="003741E5">
        <w:rPr>
          <w:noProof/>
        </w:rPr>
        <w:t>ë</w:t>
      </w:r>
      <w:r w:rsidR="00D73951" w:rsidRPr="00D73951">
        <w:rPr>
          <w:noProof/>
        </w:rPr>
        <w:t>rdoret p</w:t>
      </w:r>
      <w:r w:rsidR="003741E5">
        <w:rPr>
          <w:noProof/>
        </w:rPr>
        <w:t>ë</w:t>
      </w:r>
      <w:r w:rsidR="00D73951" w:rsidRPr="00D73951">
        <w:rPr>
          <w:noProof/>
        </w:rPr>
        <w:t>r k</w:t>
      </w:r>
      <w:r w:rsidR="003741E5">
        <w:rPr>
          <w:noProof/>
        </w:rPr>
        <w:t>ë</w:t>
      </w:r>
      <w:r w:rsidR="00D73951" w:rsidRPr="00D73951">
        <w:rPr>
          <w:noProof/>
        </w:rPr>
        <w:t>t</w:t>
      </w:r>
      <w:r w:rsidR="003741E5">
        <w:rPr>
          <w:noProof/>
        </w:rPr>
        <w:t>ë</w:t>
      </w:r>
      <w:r w:rsidR="00D73951" w:rsidRPr="00D73951">
        <w:rPr>
          <w:noProof/>
        </w:rPr>
        <w:t xml:space="preserve"> q</w:t>
      </w:r>
      <w:r w:rsidR="003741E5">
        <w:rPr>
          <w:noProof/>
        </w:rPr>
        <w:t>ë</w:t>
      </w:r>
      <w:r w:rsidR="00D73951" w:rsidRPr="00D73951">
        <w:rPr>
          <w:noProof/>
        </w:rPr>
        <w:t>llim.</w:t>
      </w:r>
      <w:r w:rsidR="00C2795E">
        <w:rPr>
          <w:noProof/>
        </w:rPr>
        <w:t>Procesi i pilotimit do t</w:t>
      </w:r>
      <w:r w:rsidR="003741E5">
        <w:rPr>
          <w:noProof/>
        </w:rPr>
        <w:t>ë</w:t>
      </w:r>
      <w:r w:rsidR="00C2795E">
        <w:rPr>
          <w:noProof/>
        </w:rPr>
        <w:t xml:space="preserve"> shoq</w:t>
      </w:r>
      <w:r w:rsidR="003741E5">
        <w:rPr>
          <w:noProof/>
        </w:rPr>
        <w:t>ë</w:t>
      </w:r>
      <w:r w:rsidR="00C2795E">
        <w:rPr>
          <w:noProof/>
        </w:rPr>
        <w:t>rohet me nj</w:t>
      </w:r>
      <w:r w:rsidR="003741E5">
        <w:rPr>
          <w:noProof/>
        </w:rPr>
        <w:t>ë</w:t>
      </w:r>
      <w:r w:rsidR="00C2795E">
        <w:rPr>
          <w:noProof/>
        </w:rPr>
        <w:t xml:space="preserve"> analiz</w:t>
      </w:r>
      <w:r w:rsidR="003741E5">
        <w:rPr>
          <w:noProof/>
        </w:rPr>
        <w:t>ë</w:t>
      </w:r>
      <w:r w:rsidR="00C2795E">
        <w:rPr>
          <w:noProof/>
        </w:rPr>
        <w:t xml:space="preserve"> vler</w:t>
      </w:r>
      <w:r w:rsidR="003741E5">
        <w:rPr>
          <w:noProof/>
        </w:rPr>
        <w:t>ë</w:t>
      </w:r>
      <w:r w:rsidR="00C2795E">
        <w:rPr>
          <w:noProof/>
        </w:rPr>
        <w:t>suese</w:t>
      </w:r>
      <w:r w:rsidR="00C2795E" w:rsidRPr="00C2795E">
        <w:rPr>
          <w:rFonts w:ascii="Arial Narrow" w:hAnsi="Arial Narrow"/>
          <w:sz w:val="20"/>
        </w:rPr>
        <w:t xml:space="preserve"> </w:t>
      </w:r>
      <w:r w:rsidR="00C2795E" w:rsidRPr="00C2795E">
        <w:t>t</w:t>
      </w:r>
      <w:r w:rsidR="003741E5">
        <w:t>ë</w:t>
      </w:r>
      <w:r w:rsidR="00C2795E" w:rsidRPr="00C2795E">
        <w:t xml:space="preserve"> efekteve</w:t>
      </w:r>
      <w:r w:rsidR="00C2795E">
        <w:rPr>
          <w:rFonts w:ascii="Arial Narrow" w:hAnsi="Arial Narrow"/>
          <w:sz w:val="20"/>
        </w:rPr>
        <w:t xml:space="preserve"> </w:t>
      </w:r>
      <w:r w:rsidR="00C2795E" w:rsidRPr="00C2795E">
        <w:t>t</w:t>
      </w:r>
      <w:r w:rsidR="003741E5">
        <w:t>ë</w:t>
      </w:r>
      <w:r w:rsidR="00C2795E">
        <w:rPr>
          <w:rFonts w:ascii="Arial Narrow" w:hAnsi="Arial Narrow"/>
          <w:sz w:val="20"/>
        </w:rPr>
        <w:t xml:space="preserve"> </w:t>
      </w:r>
      <w:r w:rsidR="00C2795E" w:rsidRPr="00C2795E">
        <w:t>aplikimi</w:t>
      </w:r>
      <w:r w:rsidR="00C2795E">
        <w:t>t</w:t>
      </w:r>
      <w:r w:rsidR="00C2795E" w:rsidRPr="00C2795E">
        <w:t xml:space="preserve"> </w:t>
      </w:r>
      <w:r w:rsidR="00C2795E">
        <w:t>t</w:t>
      </w:r>
      <w:r w:rsidR="00C2795E" w:rsidRPr="00C2795E">
        <w:t xml:space="preserve">e vlerësimit </w:t>
      </w:r>
      <w:r w:rsidR="00C2795E">
        <w:t>t</w:t>
      </w:r>
      <w:r w:rsidR="003741E5">
        <w:t>ë</w:t>
      </w:r>
      <w:r w:rsidR="00C2795E">
        <w:t xml:space="preserve"> AK </w:t>
      </w:r>
      <w:r w:rsidR="00C2795E" w:rsidRPr="00C2795E">
        <w:t>sipas modelit bio-psiko-social në rajonin e Tiranës</w:t>
      </w:r>
      <w:r w:rsidR="00C2795E">
        <w:t>,</w:t>
      </w:r>
      <w:r w:rsidR="00C2795E" w:rsidRPr="00C2795E">
        <w:t xml:space="preserve"> dhe impaktin e tij në jetesën e personave me aftësi të kufizuar dhe prezantimi i rezultateteve në KKAK</w:t>
      </w:r>
      <w:r w:rsidR="00C2795E">
        <w:t>.</w:t>
      </w:r>
    </w:p>
    <w:p w:rsidR="00D73951" w:rsidRPr="00C2795E" w:rsidRDefault="00D73951" w:rsidP="00AC6D44">
      <w:pPr>
        <w:jc w:val="both"/>
        <w:rPr>
          <w:noProof/>
        </w:rPr>
      </w:pPr>
    </w:p>
    <w:p w:rsidR="00D73951" w:rsidRPr="001760BE" w:rsidRDefault="00C2795E" w:rsidP="001760BE">
      <w:pPr>
        <w:pStyle w:val="SingleTxtG"/>
        <w:ind w:left="0" w:right="-46"/>
        <w:rPr>
          <w:sz w:val="24"/>
          <w:szCs w:val="24"/>
        </w:rPr>
      </w:pPr>
      <w:r>
        <w:rPr>
          <w:bCs/>
          <w:sz w:val="24"/>
          <w:szCs w:val="24"/>
        </w:rPr>
        <w:t>N</w:t>
      </w:r>
      <w:r w:rsidR="003741E5">
        <w:rPr>
          <w:bCs/>
          <w:sz w:val="24"/>
          <w:szCs w:val="24"/>
        </w:rPr>
        <w:t>ë</w:t>
      </w:r>
      <w:r>
        <w:rPr>
          <w:bCs/>
          <w:sz w:val="24"/>
          <w:szCs w:val="24"/>
        </w:rPr>
        <w:t xml:space="preserve"> kuadrin e progresit t</w:t>
      </w:r>
      <w:r w:rsidR="003741E5">
        <w:rPr>
          <w:bCs/>
          <w:sz w:val="24"/>
          <w:szCs w:val="24"/>
        </w:rPr>
        <w:t>ë</w:t>
      </w:r>
      <w:r>
        <w:rPr>
          <w:bCs/>
          <w:sz w:val="24"/>
          <w:szCs w:val="24"/>
        </w:rPr>
        <w:t xml:space="preserve"> Shqip</w:t>
      </w:r>
      <w:r w:rsidR="003741E5">
        <w:rPr>
          <w:bCs/>
          <w:sz w:val="24"/>
          <w:szCs w:val="24"/>
        </w:rPr>
        <w:t>ë</w:t>
      </w:r>
      <w:r>
        <w:rPr>
          <w:bCs/>
          <w:sz w:val="24"/>
          <w:szCs w:val="24"/>
        </w:rPr>
        <w:t>ris</w:t>
      </w:r>
      <w:r w:rsidR="003741E5">
        <w:rPr>
          <w:bCs/>
          <w:sz w:val="24"/>
          <w:szCs w:val="24"/>
        </w:rPr>
        <w:t>ë</w:t>
      </w:r>
      <w:r>
        <w:rPr>
          <w:bCs/>
          <w:sz w:val="24"/>
          <w:szCs w:val="24"/>
        </w:rPr>
        <w:t xml:space="preserve"> n</w:t>
      </w:r>
      <w:r w:rsidR="003741E5">
        <w:rPr>
          <w:bCs/>
          <w:sz w:val="24"/>
          <w:szCs w:val="24"/>
        </w:rPr>
        <w:t>ë</w:t>
      </w:r>
      <w:r>
        <w:rPr>
          <w:bCs/>
          <w:sz w:val="24"/>
          <w:szCs w:val="24"/>
        </w:rPr>
        <w:t xml:space="preserve"> zbatimin e parimeve t</w:t>
      </w:r>
      <w:r w:rsidR="003741E5">
        <w:rPr>
          <w:bCs/>
          <w:sz w:val="24"/>
          <w:szCs w:val="24"/>
        </w:rPr>
        <w:t>ë</w:t>
      </w:r>
      <w:r>
        <w:rPr>
          <w:bCs/>
          <w:sz w:val="24"/>
          <w:szCs w:val="24"/>
        </w:rPr>
        <w:t xml:space="preserve"> KDPAK, Komiteti </w:t>
      </w:r>
      <w:r w:rsidR="001760BE">
        <w:rPr>
          <w:bCs/>
          <w:sz w:val="24"/>
          <w:szCs w:val="24"/>
        </w:rPr>
        <w:t>p</w:t>
      </w:r>
      <w:r w:rsidR="003741E5">
        <w:rPr>
          <w:bCs/>
          <w:sz w:val="24"/>
          <w:szCs w:val="24"/>
        </w:rPr>
        <w:t>ë</w:t>
      </w:r>
      <w:r w:rsidR="001760BE">
        <w:rPr>
          <w:bCs/>
          <w:sz w:val="24"/>
          <w:szCs w:val="24"/>
        </w:rPr>
        <w:t>r t</w:t>
      </w:r>
      <w:r w:rsidR="003741E5">
        <w:rPr>
          <w:bCs/>
          <w:sz w:val="24"/>
          <w:szCs w:val="24"/>
        </w:rPr>
        <w:t>ë</w:t>
      </w:r>
      <w:r w:rsidR="001760BE">
        <w:rPr>
          <w:bCs/>
          <w:sz w:val="24"/>
          <w:szCs w:val="24"/>
        </w:rPr>
        <w:t xml:space="preserve"> drejtat e personave me aft</w:t>
      </w:r>
      <w:r w:rsidR="003741E5">
        <w:rPr>
          <w:bCs/>
          <w:sz w:val="24"/>
          <w:szCs w:val="24"/>
        </w:rPr>
        <w:t>ë</w:t>
      </w:r>
      <w:r w:rsidR="001760BE">
        <w:rPr>
          <w:bCs/>
          <w:sz w:val="24"/>
          <w:szCs w:val="24"/>
        </w:rPr>
        <w:t>si t</w:t>
      </w:r>
      <w:r w:rsidR="003741E5">
        <w:rPr>
          <w:bCs/>
          <w:sz w:val="24"/>
          <w:szCs w:val="24"/>
        </w:rPr>
        <w:t>ë</w:t>
      </w:r>
      <w:r w:rsidR="001760BE">
        <w:rPr>
          <w:bCs/>
          <w:sz w:val="24"/>
          <w:szCs w:val="24"/>
        </w:rPr>
        <w:t xml:space="preserve"> kufizuara rekomandon </w:t>
      </w:r>
      <w:r w:rsidR="00C51AD5" w:rsidRPr="00C51AD5">
        <w:rPr>
          <w:bCs/>
          <w:i/>
          <w:sz w:val="24"/>
          <w:szCs w:val="24"/>
        </w:rPr>
        <w:t>“</w:t>
      </w:r>
      <w:r w:rsidRPr="00C51AD5">
        <w:rPr>
          <w:rStyle w:val="tlid-translation"/>
          <w:bCs/>
          <w:i/>
          <w:sz w:val="24"/>
          <w:szCs w:val="24"/>
        </w:rPr>
        <w:t>rishik</w:t>
      </w:r>
      <w:r w:rsidR="001760BE" w:rsidRPr="00C51AD5">
        <w:rPr>
          <w:rStyle w:val="tlid-translation"/>
          <w:bCs/>
          <w:i/>
          <w:sz w:val="24"/>
          <w:szCs w:val="24"/>
        </w:rPr>
        <w:t>imin e</w:t>
      </w:r>
      <w:r w:rsidRPr="00C51AD5">
        <w:rPr>
          <w:rStyle w:val="tlid-translation"/>
          <w:bCs/>
          <w:i/>
          <w:sz w:val="24"/>
          <w:szCs w:val="24"/>
        </w:rPr>
        <w:t xml:space="preserve"> dispozita</w:t>
      </w:r>
      <w:r w:rsidR="001760BE" w:rsidRPr="00C51AD5">
        <w:rPr>
          <w:rStyle w:val="tlid-translation"/>
          <w:bCs/>
          <w:i/>
          <w:sz w:val="24"/>
          <w:szCs w:val="24"/>
        </w:rPr>
        <w:t>ve t</w:t>
      </w:r>
      <w:r w:rsidR="003741E5">
        <w:rPr>
          <w:rStyle w:val="tlid-translation"/>
          <w:bCs/>
          <w:i/>
          <w:sz w:val="24"/>
          <w:szCs w:val="24"/>
        </w:rPr>
        <w:t>ë</w:t>
      </w:r>
      <w:r w:rsidRPr="00C51AD5">
        <w:rPr>
          <w:rStyle w:val="tlid-translation"/>
          <w:bCs/>
          <w:i/>
          <w:sz w:val="24"/>
          <w:szCs w:val="24"/>
        </w:rPr>
        <w:t xml:space="preserve"> ndihmës financiare për aftësinë e kufizuar në mënyrë që të shfuqizohen praktikat diskriminuese</w:t>
      </w:r>
      <w:r w:rsidR="00C51AD5" w:rsidRPr="00C51AD5">
        <w:rPr>
          <w:rStyle w:val="tlid-translation"/>
          <w:bCs/>
          <w:i/>
          <w:sz w:val="24"/>
          <w:szCs w:val="24"/>
        </w:rPr>
        <w:t>”</w:t>
      </w:r>
      <w:r w:rsidRPr="00C51AD5">
        <w:rPr>
          <w:rStyle w:val="tlid-translation"/>
          <w:bCs/>
          <w:i/>
          <w:sz w:val="24"/>
          <w:szCs w:val="24"/>
        </w:rPr>
        <w:t>.</w:t>
      </w:r>
      <w:r w:rsidR="001760BE">
        <w:rPr>
          <w:rStyle w:val="tlid-translation"/>
          <w:bCs/>
          <w:sz w:val="24"/>
          <w:szCs w:val="24"/>
        </w:rPr>
        <w:t xml:space="preserve"> P</w:t>
      </w:r>
      <w:r w:rsidR="003741E5">
        <w:rPr>
          <w:rStyle w:val="tlid-translation"/>
          <w:bCs/>
          <w:sz w:val="24"/>
          <w:szCs w:val="24"/>
        </w:rPr>
        <w:t>ë</w:t>
      </w:r>
      <w:r w:rsidR="001760BE">
        <w:rPr>
          <w:rStyle w:val="tlid-translation"/>
          <w:bCs/>
          <w:sz w:val="24"/>
          <w:szCs w:val="24"/>
        </w:rPr>
        <w:t>r k</w:t>
      </w:r>
      <w:r w:rsidR="003741E5">
        <w:rPr>
          <w:rStyle w:val="tlid-translation"/>
          <w:bCs/>
          <w:sz w:val="24"/>
          <w:szCs w:val="24"/>
        </w:rPr>
        <w:t>ë</w:t>
      </w:r>
      <w:r w:rsidR="001760BE">
        <w:rPr>
          <w:rStyle w:val="tlid-translation"/>
          <w:bCs/>
          <w:sz w:val="24"/>
          <w:szCs w:val="24"/>
        </w:rPr>
        <w:t>t</w:t>
      </w:r>
      <w:r w:rsidR="003741E5">
        <w:rPr>
          <w:rStyle w:val="tlid-translation"/>
          <w:bCs/>
          <w:sz w:val="24"/>
          <w:szCs w:val="24"/>
        </w:rPr>
        <w:t>ë</w:t>
      </w:r>
      <w:r w:rsidR="001760BE">
        <w:rPr>
          <w:rStyle w:val="tlid-translation"/>
          <w:bCs/>
          <w:sz w:val="24"/>
          <w:szCs w:val="24"/>
        </w:rPr>
        <w:t xml:space="preserve"> q</w:t>
      </w:r>
      <w:r w:rsidR="003741E5">
        <w:rPr>
          <w:rStyle w:val="tlid-translation"/>
          <w:bCs/>
          <w:sz w:val="24"/>
          <w:szCs w:val="24"/>
        </w:rPr>
        <w:t>ë</w:t>
      </w:r>
      <w:r w:rsidR="001760BE">
        <w:rPr>
          <w:rStyle w:val="tlid-translation"/>
          <w:bCs/>
          <w:sz w:val="24"/>
          <w:szCs w:val="24"/>
        </w:rPr>
        <w:t xml:space="preserve">llim </w:t>
      </w:r>
      <w:r w:rsidR="001760BE" w:rsidRPr="001760BE">
        <w:rPr>
          <w:rStyle w:val="tlid-translation"/>
          <w:bCs/>
          <w:sz w:val="24"/>
          <w:szCs w:val="24"/>
        </w:rPr>
        <w:t xml:space="preserve">dhe </w:t>
      </w:r>
      <w:r w:rsidR="00D73951" w:rsidRPr="001760BE">
        <w:rPr>
          <w:rFonts w:eastAsia="Arial Narrow"/>
          <w:sz w:val="24"/>
          <w:szCs w:val="24"/>
        </w:rPr>
        <w:t xml:space="preserve">si pjesë e përpjekjeve për mirëmenaxhimin e fondeve publike dhe për të siguruar qëndrueshmërinë financiare të skemës, po bëhet ristrukturimi i disa pagesave, përfitimeve dhe shërbimeve të aftësisë së kufizuar në përputhje me nevojat e përfituesve. Ky ristrukturim përfshin (a) ristrukturimin e pagesës me para në dorë (cash); (b) ristrukturimin e pagesës së ndihmësit personal dhe (c) kthimin e pagesave </w:t>
      </w:r>
      <w:r w:rsidR="00D73951" w:rsidRPr="001760BE">
        <w:rPr>
          <w:rFonts w:eastAsia="Arial Narrow"/>
          <w:i/>
          <w:sz w:val="24"/>
          <w:szCs w:val="24"/>
        </w:rPr>
        <w:t>cash</w:t>
      </w:r>
      <w:r w:rsidR="00D73951" w:rsidRPr="001760BE">
        <w:rPr>
          <w:rFonts w:eastAsia="Arial Narrow"/>
          <w:sz w:val="24"/>
          <w:szCs w:val="24"/>
        </w:rPr>
        <w:t xml:space="preserve"> në pagesa në natyrë (shërbime).</w:t>
      </w:r>
    </w:p>
    <w:p w:rsidR="009248A9" w:rsidRDefault="009248A9" w:rsidP="00AC6D44">
      <w:pPr>
        <w:jc w:val="both"/>
      </w:pPr>
    </w:p>
    <w:p w:rsidR="001760BE" w:rsidRDefault="00C2795E" w:rsidP="001760BE">
      <w:pPr>
        <w:jc w:val="both"/>
      </w:pPr>
      <w:r>
        <w:t>Aplikimi i vler</w:t>
      </w:r>
      <w:r w:rsidR="003741E5">
        <w:t>ë</w:t>
      </w:r>
      <w:r>
        <w:t>simit t</w:t>
      </w:r>
      <w:r w:rsidR="003741E5">
        <w:t>ë</w:t>
      </w:r>
      <w:r>
        <w:t xml:space="preserve"> ri t</w:t>
      </w:r>
      <w:r w:rsidR="003741E5">
        <w:t>ë</w:t>
      </w:r>
      <w:r>
        <w:t xml:space="preserve"> AK k</w:t>
      </w:r>
      <w:r w:rsidR="003741E5">
        <w:t>ë</w:t>
      </w:r>
      <w:r>
        <w:t>rkon q</w:t>
      </w:r>
      <w:r w:rsidR="003741E5">
        <w:t>ë</w:t>
      </w:r>
      <w:r>
        <w:t xml:space="preserve"> masat p</w:t>
      </w:r>
      <w:r w:rsidR="003741E5">
        <w:t>ë</w:t>
      </w:r>
      <w:r>
        <w:t>r trajnim t</w:t>
      </w:r>
      <w:r w:rsidR="003741E5">
        <w:t>ë</w:t>
      </w:r>
      <w:r>
        <w:t xml:space="preserve"> punonj</w:t>
      </w:r>
      <w:r w:rsidR="003741E5">
        <w:t>ë</w:t>
      </w:r>
      <w:r>
        <w:t>sve n</w:t>
      </w:r>
      <w:r w:rsidR="003741E5">
        <w:t>ë</w:t>
      </w:r>
      <w:r>
        <w:t xml:space="preserve"> t</w:t>
      </w:r>
      <w:r w:rsidR="003741E5">
        <w:t>ë</w:t>
      </w:r>
      <w:r>
        <w:t xml:space="preserve"> gjitha institucionet ku ofrohen sh</w:t>
      </w:r>
      <w:r w:rsidR="003741E5">
        <w:t>ë</w:t>
      </w:r>
      <w:r>
        <w:t>rbime p</w:t>
      </w:r>
      <w:r w:rsidR="003741E5">
        <w:t>ë</w:t>
      </w:r>
      <w:r>
        <w:t>r personat me aft</w:t>
      </w:r>
      <w:r w:rsidR="003741E5">
        <w:t>ë</w:t>
      </w:r>
      <w:r>
        <w:t>si t</w:t>
      </w:r>
      <w:r w:rsidR="003741E5">
        <w:t>ë</w:t>
      </w:r>
      <w:r>
        <w:t xml:space="preserve"> kufizuara t</w:t>
      </w:r>
      <w:r w:rsidR="003741E5">
        <w:t>ë</w:t>
      </w:r>
      <w:r>
        <w:t xml:space="preserve"> vijojn</w:t>
      </w:r>
      <w:r w:rsidR="003741E5">
        <w:t>ë</w:t>
      </w:r>
      <w:r>
        <w:t xml:space="preserve"> edhe n</w:t>
      </w:r>
      <w:r w:rsidR="003741E5">
        <w:t>ë</w:t>
      </w:r>
      <w:r>
        <w:t xml:space="preserve"> vitet n</w:t>
      </w:r>
      <w:r w:rsidR="003741E5">
        <w:t>ë</w:t>
      </w:r>
      <w:r>
        <w:t xml:space="preserve"> vazhdim.</w:t>
      </w:r>
      <w:r w:rsidR="001760BE" w:rsidRPr="001760BE">
        <w:rPr>
          <w:rFonts w:ascii="Arial Narrow" w:hAnsi="Arial Narrow"/>
          <w:sz w:val="20"/>
        </w:rPr>
        <w:t xml:space="preserve"> </w:t>
      </w:r>
      <w:r w:rsidR="001760BE" w:rsidRPr="001760BE">
        <w:t>Gjithashtu organizimi i takimeve konsultuese me grupet e interesit dhe shoqatat përfaqsuese të tyre për të marrë vrejtjet dhe sugjerimet e tyre me qëllim përmirësimin e vazhdueshëm të punës së komisioneve të vlerësimit të aftësisë së kufizuar (KVAK) , duhet t</w:t>
      </w:r>
      <w:r w:rsidR="003741E5">
        <w:t>ë</w:t>
      </w:r>
      <w:r w:rsidR="001760BE" w:rsidRPr="001760BE">
        <w:t xml:space="preserve"> jet</w:t>
      </w:r>
      <w:r w:rsidR="003741E5">
        <w:t>ë</w:t>
      </w:r>
      <w:r w:rsidR="001760BE" w:rsidRPr="001760BE">
        <w:t xml:space="preserve"> nj</w:t>
      </w:r>
      <w:r w:rsidR="003741E5">
        <w:t>ë</w:t>
      </w:r>
      <w:r w:rsidR="001760BE" w:rsidRPr="001760BE">
        <w:t xml:space="preserve"> mas</w:t>
      </w:r>
      <w:r w:rsidR="003741E5">
        <w:t>ë</w:t>
      </w:r>
      <w:r w:rsidR="001760BE" w:rsidRPr="001760BE">
        <w:t xml:space="preserve"> n</w:t>
      </w:r>
      <w:r w:rsidR="003741E5">
        <w:t>ë</w:t>
      </w:r>
      <w:r w:rsidR="001760BE" w:rsidRPr="001760BE">
        <w:t xml:space="preserve"> v</w:t>
      </w:r>
      <w:r w:rsidR="003741E5">
        <w:t>ë</w:t>
      </w:r>
      <w:r w:rsidR="001760BE" w:rsidRPr="001760BE">
        <w:t>mendje t</w:t>
      </w:r>
      <w:r w:rsidR="003741E5">
        <w:t>ë</w:t>
      </w:r>
      <w:r w:rsidR="001760BE" w:rsidRPr="001760BE">
        <w:t xml:space="preserve"> vazhdueshme t</w:t>
      </w:r>
      <w:r w:rsidR="003741E5">
        <w:t>ë</w:t>
      </w:r>
      <w:r w:rsidR="001760BE" w:rsidRPr="001760BE">
        <w:t xml:space="preserve"> sekretariatit t</w:t>
      </w:r>
      <w:r w:rsidR="003741E5">
        <w:t>ë</w:t>
      </w:r>
      <w:r w:rsidR="001760BE" w:rsidRPr="001760BE">
        <w:t xml:space="preserve"> KKAK.</w:t>
      </w:r>
    </w:p>
    <w:p w:rsidR="001760BE" w:rsidRDefault="001760BE" w:rsidP="001760BE">
      <w:pPr>
        <w:jc w:val="both"/>
      </w:pPr>
    </w:p>
    <w:p w:rsidR="009248A9" w:rsidRPr="004B20D3" w:rsidRDefault="001760BE" w:rsidP="00AC6D44">
      <w:pPr>
        <w:jc w:val="both"/>
      </w:pPr>
      <w:r>
        <w:t>Duke qen</w:t>
      </w:r>
      <w:r w:rsidR="003741E5">
        <w:t>ë</w:t>
      </w:r>
      <w:r>
        <w:t xml:space="preserve"> se vler</w:t>
      </w:r>
      <w:r w:rsidR="003741E5">
        <w:t>ë</w:t>
      </w:r>
      <w:r>
        <w:t>simi i ri i AK , ka p</w:t>
      </w:r>
      <w:r w:rsidR="003741E5">
        <w:t>ë</w:t>
      </w:r>
      <w:r>
        <w:t>rfshir</w:t>
      </w:r>
      <w:r w:rsidR="003741E5">
        <w:t>ë</w:t>
      </w:r>
      <w:r>
        <w:t xml:space="preserve"> edhe personat q</w:t>
      </w:r>
      <w:r w:rsidR="003741E5">
        <w:t>ë</w:t>
      </w:r>
      <w:r>
        <w:t xml:space="preserve"> nuk d</w:t>
      </w:r>
      <w:r w:rsidR="003741E5">
        <w:t>ë</w:t>
      </w:r>
      <w:r>
        <w:t>gjojn</w:t>
      </w:r>
      <w:r w:rsidR="003741E5">
        <w:t>ë</w:t>
      </w:r>
      <w:r>
        <w:t xml:space="preserve"> , ofrimi i sh</w:t>
      </w:r>
      <w:r w:rsidR="003741E5">
        <w:t>ë</w:t>
      </w:r>
      <w:r>
        <w:t>rbimit me interpret t</w:t>
      </w:r>
      <w:r w:rsidR="003741E5">
        <w:t>ë</w:t>
      </w:r>
      <w:r>
        <w:t xml:space="preserve"> gjuh</w:t>
      </w:r>
      <w:r w:rsidR="003741E5">
        <w:t>ë</w:t>
      </w:r>
      <w:r>
        <w:t>s s</w:t>
      </w:r>
      <w:r w:rsidR="003741E5">
        <w:t>ë</w:t>
      </w:r>
      <w:r>
        <w:t xml:space="preserve"> shenjave gjat</w:t>
      </w:r>
      <w:r w:rsidR="003741E5">
        <w:t>ë</w:t>
      </w:r>
      <w:r>
        <w:t xml:space="preserve"> komisionimit </w:t>
      </w:r>
      <w:r w:rsidR="003741E5">
        <w:t>ë</w:t>
      </w:r>
      <w:r>
        <w:t>sht</w:t>
      </w:r>
      <w:r w:rsidR="003741E5">
        <w:t>ë</w:t>
      </w:r>
      <w:r>
        <w:t xml:space="preserve"> nj</w:t>
      </w:r>
      <w:r w:rsidR="003741E5">
        <w:t>ë</w:t>
      </w:r>
      <w:r>
        <w:t xml:space="preserve"> nga masat m</w:t>
      </w:r>
      <w:r w:rsidR="003741E5">
        <w:t>ë</w:t>
      </w:r>
      <w:r>
        <w:t xml:space="preserve"> t</w:t>
      </w:r>
      <w:r w:rsidR="003741E5">
        <w:t>ë</w:t>
      </w:r>
      <w:r>
        <w:t xml:space="preserve"> r</w:t>
      </w:r>
      <w:r w:rsidR="003741E5">
        <w:t>ë</w:t>
      </w:r>
      <w:r>
        <w:t>nd</w:t>
      </w:r>
      <w:r w:rsidR="003741E5">
        <w:t>ë</w:t>
      </w:r>
      <w:r>
        <w:t>sishme t</w:t>
      </w:r>
      <w:r w:rsidR="003741E5">
        <w:t>ë</w:t>
      </w:r>
      <w:r>
        <w:t xml:space="preserve"> k</w:t>
      </w:r>
      <w:r w:rsidR="003741E5">
        <w:t>ë</w:t>
      </w:r>
      <w:r>
        <w:t>tij Plani.</w:t>
      </w:r>
    </w:p>
    <w:p w:rsidR="00F245D1" w:rsidRPr="004B20D3" w:rsidRDefault="00F245D1" w:rsidP="00AC6D44">
      <w:pPr>
        <w:jc w:val="both"/>
      </w:pPr>
    </w:p>
    <w:p w:rsidR="00F245D1" w:rsidRPr="007D0B3D" w:rsidRDefault="00F245D1" w:rsidP="00AC6D44">
      <w:pPr>
        <w:jc w:val="both"/>
        <w:rPr>
          <w:b/>
        </w:rPr>
      </w:pPr>
      <w:r w:rsidRPr="004B20D3">
        <w:rPr>
          <w:rFonts w:eastAsiaTheme="minorHAnsi"/>
          <w:b/>
          <w:lang w:eastAsia="en-US"/>
        </w:rPr>
        <w:t>Objektivi Specifik 2</w:t>
      </w:r>
      <w:r w:rsidRPr="004B20D3">
        <w:t xml:space="preserve"> - </w:t>
      </w:r>
      <w:r w:rsidRPr="007D0B3D">
        <w:rPr>
          <w:b/>
        </w:rPr>
        <w:t>Ofrimi i shërbimeve të integruara sociale me anë të kombinimit të pagesave me para në dorë (cash) me kujdesin social cilësor</w:t>
      </w:r>
      <w:r w:rsidR="008C1D2B" w:rsidRPr="007D0B3D">
        <w:rPr>
          <w:b/>
        </w:rPr>
        <w:t>.</w:t>
      </w:r>
    </w:p>
    <w:p w:rsidR="00AD0B7F" w:rsidRDefault="00AD0B7F" w:rsidP="00AC6D44">
      <w:pPr>
        <w:jc w:val="both"/>
      </w:pPr>
      <w:r>
        <w:t>Duke qen</w:t>
      </w:r>
      <w:r w:rsidR="003741E5">
        <w:t>ë</w:t>
      </w:r>
      <w:r>
        <w:t xml:space="preserve"> se reforma e sh</w:t>
      </w:r>
      <w:r w:rsidR="003741E5">
        <w:t>ë</w:t>
      </w:r>
      <w:r>
        <w:t>rbimeve shoq</w:t>
      </w:r>
      <w:r w:rsidR="003741E5">
        <w:t>ë</w:t>
      </w:r>
      <w:r>
        <w:t xml:space="preserve">rore </w:t>
      </w:r>
      <w:r w:rsidR="003741E5">
        <w:t>ë</w:t>
      </w:r>
      <w:r>
        <w:t>sht</w:t>
      </w:r>
      <w:r w:rsidR="003741E5">
        <w:t>ë</w:t>
      </w:r>
      <w:r>
        <w:t xml:space="preserve"> akoma n</w:t>
      </w:r>
      <w:r w:rsidR="003741E5">
        <w:t>ë</w:t>
      </w:r>
      <w:r>
        <w:t xml:space="preserve"> fillimet e zbatimit t</w:t>
      </w:r>
      <w:r w:rsidR="003741E5">
        <w:t>ë</w:t>
      </w:r>
      <w:r>
        <w:t xml:space="preserve"> saj dhe p</w:t>
      </w:r>
      <w:r w:rsidR="003741E5">
        <w:t>ë</w:t>
      </w:r>
      <w:r>
        <w:t>rgjegj</w:t>
      </w:r>
      <w:r w:rsidR="003741E5">
        <w:t>ë</w:t>
      </w:r>
      <w:r>
        <w:t>sit</w:t>
      </w:r>
      <w:r w:rsidR="003741E5">
        <w:t>ë</w:t>
      </w:r>
      <w:r>
        <w:t xml:space="preserve"> e ofrimit t</w:t>
      </w:r>
      <w:r w:rsidR="003741E5">
        <w:t>ë</w:t>
      </w:r>
      <w:r>
        <w:t xml:space="preserve"> sh</w:t>
      </w:r>
      <w:r w:rsidR="003741E5">
        <w:t>ë</w:t>
      </w:r>
      <w:r>
        <w:t>rbimeve jan</w:t>
      </w:r>
      <w:r w:rsidR="003741E5">
        <w:t>ë</w:t>
      </w:r>
      <w:r>
        <w:t xml:space="preserve"> kryesisht n</w:t>
      </w:r>
      <w:r w:rsidR="003741E5">
        <w:t>ë</w:t>
      </w:r>
      <w:r>
        <w:t>n p</w:t>
      </w:r>
      <w:r w:rsidR="003741E5">
        <w:t>ë</w:t>
      </w:r>
      <w:r>
        <w:t>rgjegj</w:t>
      </w:r>
      <w:r w:rsidR="003741E5">
        <w:t>ë</w:t>
      </w:r>
      <w:r>
        <w:t>sin</w:t>
      </w:r>
      <w:r w:rsidR="003741E5">
        <w:t>ë</w:t>
      </w:r>
      <w:r>
        <w:t xml:space="preserve"> e pushtetit vendor, </w:t>
      </w:r>
      <w:r w:rsidR="003741E5">
        <w:t>ë</w:t>
      </w:r>
      <w:r>
        <w:t>sht</w:t>
      </w:r>
      <w:r w:rsidR="003741E5">
        <w:t>ë</w:t>
      </w:r>
      <w:r>
        <w:t xml:space="preserve"> e pritshme q</w:t>
      </w:r>
      <w:r w:rsidR="003741E5">
        <w:t>ë</w:t>
      </w:r>
      <w:r>
        <w:t xml:space="preserve"> t</w:t>
      </w:r>
      <w:r w:rsidR="003741E5">
        <w:t>ë</w:t>
      </w:r>
      <w:r>
        <w:t xml:space="preserve"> p</w:t>
      </w:r>
      <w:r w:rsidR="003741E5">
        <w:t>ë</w:t>
      </w:r>
      <w:r>
        <w:t>rballet me sfida, t</w:t>
      </w:r>
      <w:r w:rsidR="003741E5">
        <w:t>ë</w:t>
      </w:r>
      <w:r>
        <w:t xml:space="preserve"> cilat adresohen n</w:t>
      </w:r>
      <w:r w:rsidR="003741E5">
        <w:t>ë</w:t>
      </w:r>
      <w:r>
        <w:t xml:space="preserve"> masat p</w:t>
      </w:r>
      <w:r w:rsidR="003741E5">
        <w:t>ë</w:t>
      </w:r>
      <w:r>
        <w:t>r arritjen e k</w:t>
      </w:r>
      <w:r w:rsidR="003741E5">
        <w:t>ë</w:t>
      </w:r>
      <w:r>
        <w:t xml:space="preserve">tij objektivi. </w:t>
      </w:r>
      <w:r w:rsidR="00D41529">
        <w:t>P</w:t>
      </w:r>
      <w:r w:rsidR="003741E5">
        <w:t>ë</w:t>
      </w:r>
      <w:r w:rsidR="00D41529">
        <w:t>r arritjen e k</w:t>
      </w:r>
      <w:r w:rsidR="003741E5">
        <w:t>ë</w:t>
      </w:r>
      <w:r w:rsidR="00D41529">
        <w:t>tij objektivi nj</w:t>
      </w:r>
      <w:r w:rsidR="003741E5">
        <w:t>ë</w:t>
      </w:r>
      <w:r w:rsidR="00D41529">
        <w:t xml:space="preserve"> rol shum</w:t>
      </w:r>
      <w:r w:rsidR="003741E5">
        <w:t>ë</w:t>
      </w:r>
      <w:r w:rsidR="00D41529">
        <w:t xml:space="preserve"> t</w:t>
      </w:r>
      <w:r w:rsidR="003741E5">
        <w:t>ë</w:t>
      </w:r>
      <w:r w:rsidR="00D41529">
        <w:t xml:space="preserve"> r</w:t>
      </w:r>
      <w:r w:rsidR="003741E5">
        <w:t>ë</w:t>
      </w:r>
      <w:r w:rsidR="00D41529">
        <w:t>nd</w:t>
      </w:r>
      <w:r w:rsidR="003741E5">
        <w:t>ë</w:t>
      </w:r>
      <w:r w:rsidR="00D41529">
        <w:t>sish</w:t>
      </w:r>
      <w:r w:rsidR="003741E5">
        <w:t>ë</w:t>
      </w:r>
      <w:r w:rsidR="00D41529">
        <w:t>m merr bashk</w:t>
      </w:r>
      <w:r w:rsidR="003741E5">
        <w:t>ë</w:t>
      </w:r>
      <w:r w:rsidR="00D41529">
        <w:t>punimi nd</w:t>
      </w:r>
      <w:r w:rsidR="003741E5">
        <w:t>ë</w:t>
      </w:r>
      <w:r w:rsidR="00D41529">
        <w:t>rmjet MSHMS, ShSSh dhe bashkive, ku bashkit</w:t>
      </w:r>
      <w:r w:rsidR="003741E5">
        <w:t>ë</w:t>
      </w:r>
      <w:r w:rsidR="00D41529">
        <w:t xml:space="preserve"> duhet t</w:t>
      </w:r>
      <w:r w:rsidR="003741E5">
        <w:t>ë</w:t>
      </w:r>
      <w:r w:rsidR="00D41529">
        <w:t xml:space="preserve"> marrin masa t</w:t>
      </w:r>
      <w:r w:rsidR="003741E5">
        <w:t>ë</w:t>
      </w:r>
      <w:r w:rsidR="00D41529">
        <w:t xml:space="preserve"> menj</w:t>
      </w:r>
      <w:r w:rsidR="003741E5">
        <w:t>ë</w:t>
      </w:r>
      <w:r w:rsidR="00D41529">
        <w:t>hershme p</w:t>
      </w:r>
      <w:r w:rsidR="003741E5">
        <w:t>ë</w:t>
      </w:r>
      <w:r w:rsidR="00D41529">
        <w:t>r t</w:t>
      </w:r>
      <w:r w:rsidR="003741E5">
        <w:t>ë</w:t>
      </w:r>
      <w:r w:rsidR="00D41529">
        <w:t xml:space="preserve"> b</w:t>
      </w:r>
      <w:r w:rsidR="003741E5">
        <w:t>ë</w:t>
      </w:r>
      <w:r w:rsidR="00D41529">
        <w:t>r</w:t>
      </w:r>
      <w:r w:rsidR="003741E5">
        <w:t>ë</w:t>
      </w:r>
      <w:r w:rsidR="00D41529">
        <w:t xml:space="preserve"> vler</w:t>
      </w:r>
      <w:r w:rsidR="003741E5">
        <w:t>ë</w:t>
      </w:r>
      <w:r w:rsidR="00D41529">
        <w:t>simin dhe krijimin e hart</w:t>
      </w:r>
      <w:r w:rsidR="003741E5">
        <w:t>ë</w:t>
      </w:r>
      <w:r w:rsidR="00D41529">
        <w:t>s s</w:t>
      </w:r>
      <w:r w:rsidR="003741E5">
        <w:t>ë</w:t>
      </w:r>
      <w:r w:rsidR="00D41529">
        <w:t xml:space="preserve"> nevojave p</w:t>
      </w:r>
      <w:r w:rsidR="003741E5">
        <w:t>ë</w:t>
      </w:r>
      <w:r w:rsidR="00D41529">
        <w:t>r tipologjin</w:t>
      </w:r>
      <w:r w:rsidR="003741E5">
        <w:t>ë</w:t>
      </w:r>
      <w:r w:rsidR="00D41529">
        <w:t xml:space="preserve"> e sh</w:t>
      </w:r>
      <w:r w:rsidR="003741E5">
        <w:t>ë</w:t>
      </w:r>
      <w:r w:rsidR="00D41529">
        <w:t>rbimeve sociale q</w:t>
      </w:r>
      <w:r w:rsidR="003741E5">
        <w:t>ë</w:t>
      </w:r>
      <w:r w:rsidR="00D41529">
        <w:t xml:space="preserve"> duhet t</w:t>
      </w:r>
      <w:r w:rsidR="003741E5">
        <w:t>ë</w:t>
      </w:r>
      <w:r w:rsidR="00D41529">
        <w:t xml:space="preserve"> marrin personat me aft</w:t>
      </w:r>
      <w:r w:rsidR="003741E5">
        <w:t>ë</w:t>
      </w:r>
      <w:r w:rsidR="00D41529">
        <w:t>si t</w:t>
      </w:r>
      <w:r w:rsidR="003741E5">
        <w:t>ë</w:t>
      </w:r>
      <w:r w:rsidR="00D41529">
        <w:t xml:space="preserve"> kufizuara. Masat e parashikuara </w:t>
      </w:r>
      <w:r w:rsidR="0042059F">
        <w:t xml:space="preserve">tek </w:t>
      </w:r>
      <w:r w:rsidR="00D41529">
        <w:t>Strategjia e Mbrojtjes Sociale 2019-</w:t>
      </w:r>
      <w:r w:rsidR="0042059F">
        <w:t>2022, p</w:t>
      </w:r>
      <w:r w:rsidR="003741E5">
        <w:t>ë</w:t>
      </w:r>
      <w:r w:rsidR="0042059F">
        <w:t>r ngritjen e kapaciteteve vendore t</w:t>
      </w:r>
      <w:r w:rsidR="003741E5">
        <w:t>ë</w:t>
      </w:r>
      <w:r w:rsidR="0042059F">
        <w:t xml:space="preserve"> NJVRN, me q</w:t>
      </w:r>
      <w:r w:rsidR="003741E5">
        <w:t>ë</w:t>
      </w:r>
      <w:r w:rsidR="0042059F">
        <w:t>llim q</w:t>
      </w:r>
      <w:r w:rsidR="003741E5">
        <w:t>ë</w:t>
      </w:r>
      <w:r w:rsidR="0042059F">
        <w:t xml:space="preserve"> ato t</w:t>
      </w:r>
      <w:r w:rsidR="003741E5">
        <w:t>ë</w:t>
      </w:r>
      <w:r w:rsidR="0042059F">
        <w:t xml:space="preserve"> aplikojn</w:t>
      </w:r>
      <w:r w:rsidR="003741E5">
        <w:t>ë</w:t>
      </w:r>
      <w:r w:rsidR="0042059F">
        <w:t xml:space="preserve"> e thithin buxhete nga Fondi Social, do t</w:t>
      </w:r>
      <w:r w:rsidR="003741E5">
        <w:t>ë</w:t>
      </w:r>
      <w:r w:rsidR="0042059F">
        <w:t xml:space="preserve"> kontribuojn</w:t>
      </w:r>
      <w:r w:rsidR="003741E5">
        <w:t>ë</w:t>
      </w:r>
      <w:r w:rsidR="0042059F">
        <w:t xml:space="preserve"> gjithashtu n</w:t>
      </w:r>
      <w:r w:rsidR="003741E5">
        <w:t>ë</w:t>
      </w:r>
      <w:r w:rsidR="0042059F">
        <w:t xml:space="preserve"> arritjen e objektivit.</w:t>
      </w:r>
    </w:p>
    <w:p w:rsidR="0042059F" w:rsidRDefault="0042059F" w:rsidP="00AC6D44">
      <w:pPr>
        <w:jc w:val="both"/>
      </w:pPr>
    </w:p>
    <w:p w:rsidR="0042059F" w:rsidRDefault="0042059F" w:rsidP="00AC6D44">
      <w:pPr>
        <w:jc w:val="both"/>
      </w:pPr>
      <w:r>
        <w:lastRenderedPageBreak/>
        <w:t>Institucionet qendrore t</w:t>
      </w:r>
      <w:r w:rsidR="003741E5">
        <w:t>ë</w:t>
      </w:r>
      <w:r>
        <w:t xml:space="preserve"> cilat kan</w:t>
      </w:r>
      <w:r w:rsidR="003741E5">
        <w:t>ë</w:t>
      </w:r>
      <w:r>
        <w:t xml:space="preserve"> edhe rolin monitorues t</w:t>
      </w:r>
      <w:r w:rsidR="003741E5">
        <w:t>ë</w:t>
      </w:r>
      <w:r>
        <w:t xml:space="preserve"> ofrimit t</w:t>
      </w:r>
      <w:r w:rsidR="003741E5">
        <w:t>ë</w:t>
      </w:r>
      <w:r>
        <w:t xml:space="preserve"> sh</w:t>
      </w:r>
      <w:r w:rsidR="003741E5">
        <w:t>ë</w:t>
      </w:r>
      <w:r>
        <w:t>rbimeve shoq</w:t>
      </w:r>
      <w:r w:rsidR="003741E5">
        <w:t>ë</w:t>
      </w:r>
      <w:r>
        <w:t>rore p</w:t>
      </w:r>
      <w:r w:rsidR="003741E5">
        <w:t>ë</w:t>
      </w:r>
      <w:r>
        <w:t>r personat me aft</w:t>
      </w:r>
      <w:r w:rsidR="003741E5">
        <w:t>ë</w:t>
      </w:r>
      <w:r>
        <w:t>si t</w:t>
      </w:r>
      <w:r w:rsidR="003741E5">
        <w:t>ë</w:t>
      </w:r>
      <w:r>
        <w:t xml:space="preserve"> kufizuara, duhet t</w:t>
      </w:r>
      <w:r w:rsidR="003741E5">
        <w:t>ë</w:t>
      </w:r>
      <w:r>
        <w:t xml:space="preserve"> nd</w:t>
      </w:r>
      <w:r w:rsidR="003741E5">
        <w:t>ë</w:t>
      </w:r>
      <w:r>
        <w:t>rtojn</w:t>
      </w:r>
      <w:r w:rsidR="003741E5">
        <w:t>ë</w:t>
      </w:r>
      <w:r>
        <w:t xml:space="preserve"> sisteme t</w:t>
      </w:r>
      <w:r w:rsidR="003741E5">
        <w:t>ë</w:t>
      </w:r>
      <w:r>
        <w:t xml:space="preserve"> tilla identifikimi </w:t>
      </w:r>
      <w:r w:rsidR="000237B2">
        <w:t>p</w:t>
      </w:r>
      <w:r w:rsidR="003741E5">
        <w:t>ë</w:t>
      </w:r>
      <w:r w:rsidR="000237B2">
        <w:t>r nevojat p</w:t>
      </w:r>
      <w:r w:rsidR="003741E5">
        <w:t>ë</w:t>
      </w:r>
      <w:r w:rsidR="000237B2">
        <w:t>r sh</w:t>
      </w:r>
      <w:r w:rsidR="003741E5">
        <w:t>ë</w:t>
      </w:r>
      <w:r w:rsidR="000237B2">
        <w:t>rbime, t</w:t>
      </w:r>
      <w:r w:rsidR="003741E5">
        <w:t>ë</w:t>
      </w:r>
      <w:r w:rsidR="000237B2">
        <w:t xml:space="preserve"> cilat ballafaqojn</w:t>
      </w:r>
      <w:r w:rsidR="003741E5">
        <w:t>ë</w:t>
      </w:r>
      <w:r w:rsidR="000237B2">
        <w:t xml:space="preserve"> t</w:t>
      </w:r>
      <w:r w:rsidR="003741E5">
        <w:t>ë</w:t>
      </w:r>
      <w:r w:rsidR="000237B2">
        <w:t xml:space="preserve"> dh</w:t>
      </w:r>
      <w:r w:rsidR="003741E5">
        <w:t>ë</w:t>
      </w:r>
      <w:r w:rsidR="000237B2">
        <w:t>nat e mbledhura nga vler</w:t>
      </w:r>
      <w:r w:rsidR="003741E5">
        <w:t>ë</w:t>
      </w:r>
      <w:r w:rsidR="000237B2">
        <w:t>simi i b</w:t>
      </w:r>
      <w:r w:rsidR="003741E5">
        <w:t>ë</w:t>
      </w:r>
      <w:r w:rsidR="000237B2">
        <w:t>r</w:t>
      </w:r>
      <w:r w:rsidR="003741E5">
        <w:t>ë</w:t>
      </w:r>
      <w:r w:rsidR="000237B2">
        <w:t xml:space="preserve"> p</w:t>
      </w:r>
      <w:r w:rsidR="003741E5">
        <w:t>ë</w:t>
      </w:r>
      <w:r w:rsidR="000237B2">
        <w:t>r individin me aft</w:t>
      </w:r>
      <w:r w:rsidR="003741E5">
        <w:t>ë</w:t>
      </w:r>
      <w:r w:rsidR="000237B2">
        <w:t>si t</w:t>
      </w:r>
      <w:r w:rsidR="003741E5">
        <w:t>ë</w:t>
      </w:r>
      <w:r w:rsidR="000237B2">
        <w:t xml:space="preserve"> kufizuar nga komisioni p</w:t>
      </w:r>
      <w:r w:rsidR="003741E5">
        <w:t>ë</w:t>
      </w:r>
      <w:r w:rsidR="000237B2">
        <w:t>rkat</w:t>
      </w:r>
      <w:r w:rsidR="003741E5">
        <w:t>ë</w:t>
      </w:r>
      <w:r w:rsidR="000237B2">
        <w:t>s me vler</w:t>
      </w:r>
      <w:r w:rsidR="003741E5">
        <w:t>ë</w:t>
      </w:r>
      <w:r w:rsidR="000237B2">
        <w:t>simin p</w:t>
      </w:r>
      <w:r w:rsidR="003741E5">
        <w:t>ë</w:t>
      </w:r>
      <w:r w:rsidR="000237B2">
        <w:t>r sh</w:t>
      </w:r>
      <w:r w:rsidR="003741E5">
        <w:t>ë</w:t>
      </w:r>
      <w:r w:rsidR="000237B2">
        <w:t>rbime t</w:t>
      </w:r>
      <w:r w:rsidR="003741E5">
        <w:t>ë</w:t>
      </w:r>
      <w:r w:rsidR="000237B2">
        <w:t xml:space="preserve"> b</w:t>
      </w:r>
      <w:r w:rsidR="003741E5">
        <w:t>ë</w:t>
      </w:r>
      <w:r w:rsidR="000237B2">
        <w:t>r</w:t>
      </w:r>
      <w:r w:rsidR="003741E5">
        <w:t>ë</w:t>
      </w:r>
      <w:r w:rsidR="000237B2">
        <w:t xml:space="preserve"> n</w:t>
      </w:r>
      <w:r w:rsidR="003741E5">
        <w:t>ë</w:t>
      </w:r>
      <w:r w:rsidR="000237B2">
        <w:t xml:space="preserve"> nivel vendor. Kjo do t</w:t>
      </w:r>
      <w:r w:rsidR="003741E5">
        <w:t>ë</w:t>
      </w:r>
      <w:r w:rsidR="000237B2">
        <w:t xml:space="preserve"> ndihmoj</w:t>
      </w:r>
      <w:r w:rsidR="003741E5">
        <w:t>ë</w:t>
      </w:r>
      <w:r w:rsidR="000237B2">
        <w:t xml:space="preserve"> n</w:t>
      </w:r>
      <w:r w:rsidR="003741E5">
        <w:t>ë</w:t>
      </w:r>
      <w:r w:rsidR="000237B2">
        <w:t xml:space="preserve"> nj</w:t>
      </w:r>
      <w:r w:rsidR="003741E5">
        <w:t>ë</w:t>
      </w:r>
      <w:r w:rsidR="000237B2">
        <w:t xml:space="preserve"> kombinim sa m</w:t>
      </w:r>
      <w:r w:rsidR="003741E5">
        <w:t>ë</w:t>
      </w:r>
      <w:r w:rsidR="000237B2">
        <w:t xml:space="preserve"> t</w:t>
      </w:r>
      <w:r w:rsidR="003741E5">
        <w:t>ë</w:t>
      </w:r>
      <w:r w:rsidR="000237B2">
        <w:t xml:space="preserve"> mir</w:t>
      </w:r>
      <w:r w:rsidR="003741E5">
        <w:t>ë</w:t>
      </w:r>
      <w:r w:rsidR="000237B2">
        <w:t xml:space="preserve"> t</w:t>
      </w:r>
      <w:r w:rsidR="003741E5">
        <w:t>ë</w:t>
      </w:r>
      <w:r w:rsidR="000237B2">
        <w:t xml:space="preserve"> pages</w:t>
      </w:r>
      <w:r w:rsidR="003741E5">
        <w:t>ë</w:t>
      </w:r>
      <w:r w:rsidR="000237B2">
        <w:t>s cash me ofrimin e sh</w:t>
      </w:r>
      <w:r w:rsidR="003741E5">
        <w:t>ë</w:t>
      </w:r>
      <w:r w:rsidR="000237B2">
        <w:t>rbimit t</w:t>
      </w:r>
      <w:r w:rsidR="003741E5">
        <w:t>ë</w:t>
      </w:r>
      <w:r w:rsidR="000237B2">
        <w:t xml:space="preserve"> duhur duke maksimalizuar p</w:t>
      </w:r>
      <w:r w:rsidR="003741E5">
        <w:t>ë</w:t>
      </w:r>
      <w:r w:rsidR="000237B2">
        <w:t>rfitimin e personit me aft</w:t>
      </w:r>
      <w:r w:rsidR="003741E5">
        <w:t>ë</w:t>
      </w:r>
      <w:r w:rsidR="000237B2">
        <w:t>si t</w:t>
      </w:r>
      <w:r w:rsidR="003741E5">
        <w:t>ë</w:t>
      </w:r>
      <w:r w:rsidR="000237B2">
        <w:t xml:space="preserve"> kufizuar nga zbatimi i politik</w:t>
      </w:r>
      <w:r w:rsidR="003741E5">
        <w:t>ë</w:t>
      </w:r>
      <w:r w:rsidR="000237B2">
        <w:t>s publike.</w:t>
      </w:r>
    </w:p>
    <w:p w:rsidR="008A675D" w:rsidRDefault="008A675D" w:rsidP="00AC6D44">
      <w:pPr>
        <w:jc w:val="both"/>
      </w:pPr>
    </w:p>
    <w:p w:rsidR="008A675D" w:rsidRPr="00E838E4" w:rsidRDefault="008A675D" w:rsidP="00AC6D44">
      <w:pPr>
        <w:jc w:val="both"/>
      </w:pPr>
      <w:r>
        <w:t>Masa t</w:t>
      </w:r>
      <w:r w:rsidR="003741E5">
        <w:t>ë</w:t>
      </w:r>
      <w:r>
        <w:t xml:space="preserve"> r</w:t>
      </w:r>
      <w:r w:rsidR="003741E5">
        <w:t>ë</w:t>
      </w:r>
      <w:r>
        <w:t>nd</w:t>
      </w:r>
      <w:r w:rsidR="003741E5">
        <w:t>ë</w:t>
      </w:r>
      <w:r>
        <w:t>sishme n</w:t>
      </w:r>
      <w:r w:rsidR="003741E5">
        <w:t>ë</w:t>
      </w:r>
      <w:r>
        <w:t xml:space="preserve"> arritjen e k</w:t>
      </w:r>
      <w:r w:rsidR="003741E5">
        <w:t>ë</w:t>
      </w:r>
      <w:r>
        <w:t>tij objektivi, duke patur n</w:t>
      </w:r>
      <w:r w:rsidR="003741E5">
        <w:t>ë</w:t>
      </w:r>
      <w:r>
        <w:t xml:space="preserve"> v</w:t>
      </w:r>
      <w:r w:rsidR="003741E5">
        <w:t>ë</w:t>
      </w:r>
      <w:r>
        <w:t>mendje nevojat specifike q</w:t>
      </w:r>
      <w:r w:rsidR="003741E5">
        <w:t>ë</w:t>
      </w:r>
      <w:r>
        <w:t xml:space="preserve"> kan</w:t>
      </w:r>
      <w:r w:rsidR="003741E5">
        <w:t>ë</w:t>
      </w:r>
      <w:r>
        <w:t xml:space="preserve"> kategori t</w:t>
      </w:r>
      <w:r w:rsidR="003741E5">
        <w:t>ë</w:t>
      </w:r>
      <w:r>
        <w:t xml:space="preserve"> ndryshme t</w:t>
      </w:r>
      <w:r w:rsidR="003741E5">
        <w:t>ë</w:t>
      </w:r>
      <w:r>
        <w:t xml:space="preserve"> AK, jan</w:t>
      </w:r>
      <w:r w:rsidR="003741E5">
        <w:t>ë</w:t>
      </w:r>
      <w:r>
        <w:t xml:space="preserve"> </w:t>
      </w:r>
      <w:r w:rsidR="00D0336A">
        <w:t xml:space="preserve">: </w:t>
      </w:r>
      <w:r w:rsidRPr="00D0336A">
        <w:t>Analiz</w:t>
      </w:r>
      <w:r w:rsidR="00D0336A">
        <w:t>a</w:t>
      </w:r>
      <w:r w:rsidRPr="00D0336A">
        <w:t xml:space="preserve"> dhe rishikimi i legjislacionit lidhur me përfitimi</w:t>
      </w:r>
      <w:r w:rsidR="00D0336A">
        <w:t>n e</w:t>
      </w:r>
      <w:r w:rsidRPr="00D0336A">
        <w:t xml:space="preserve"> mjeteve higjieno-sanitare</w:t>
      </w:r>
      <w:r w:rsidRPr="00D0336A">
        <w:rPr>
          <w:color w:val="000000"/>
          <w:shd w:val="clear" w:color="auto" w:fill="FFFFFF"/>
        </w:rPr>
        <w:t xml:space="preserve"> </w:t>
      </w:r>
      <w:r w:rsidR="00D0336A">
        <w:rPr>
          <w:color w:val="000000"/>
          <w:shd w:val="clear" w:color="auto" w:fill="FFFFFF"/>
        </w:rPr>
        <w:t>n</w:t>
      </w:r>
      <w:r w:rsidR="003741E5">
        <w:rPr>
          <w:color w:val="000000"/>
          <w:shd w:val="clear" w:color="auto" w:fill="FFFFFF"/>
        </w:rPr>
        <w:t>ë</w:t>
      </w:r>
      <w:r w:rsidR="00D0336A">
        <w:rPr>
          <w:color w:val="000000"/>
          <w:shd w:val="clear" w:color="auto" w:fill="FFFFFF"/>
        </w:rPr>
        <w:t xml:space="preserve"> p</w:t>
      </w:r>
      <w:r w:rsidR="003741E5">
        <w:rPr>
          <w:color w:val="000000"/>
          <w:shd w:val="clear" w:color="auto" w:fill="FFFFFF"/>
        </w:rPr>
        <w:t>ë</w:t>
      </w:r>
      <w:r w:rsidR="00D0336A">
        <w:rPr>
          <w:color w:val="000000"/>
          <w:shd w:val="clear" w:color="auto" w:fill="FFFFFF"/>
        </w:rPr>
        <w:t xml:space="preserve">rputhje me </w:t>
      </w:r>
      <w:r w:rsidRPr="00D0336A">
        <w:rPr>
          <w:color w:val="000000"/>
          <w:shd w:val="clear" w:color="auto" w:fill="FFFFFF"/>
        </w:rPr>
        <w:t>vlerësimi</w:t>
      </w:r>
      <w:r w:rsidR="00D0336A">
        <w:rPr>
          <w:color w:val="000000"/>
          <w:shd w:val="clear" w:color="auto" w:fill="FFFFFF"/>
        </w:rPr>
        <w:t>n q</w:t>
      </w:r>
      <w:r w:rsidR="003741E5">
        <w:rPr>
          <w:color w:val="000000"/>
          <w:shd w:val="clear" w:color="auto" w:fill="FFFFFF"/>
        </w:rPr>
        <w:t>ë</w:t>
      </w:r>
      <w:r w:rsidR="00D0336A">
        <w:rPr>
          <w:color w:val="000000"/>
          <w:shd w:val="clear" w:color="auto" w:fill="FFFFFF"/>
        </w:rPr>
        <w:t xml:space="preserve"> b</w:t>
      </w:r>
      <w:r w:rsidR="003741E5">
        <w:rPr>
          <w:color w:val="000000"/>
          <w:shd w:val="clear" w:color="auto" w:fill="FFFFFF"/>
        </w:rPr>
        <w:t>ë</w:t>
      </w:r>
      <w:r w:rsidR="00D0336A">
        <w:rPr>
          <w:color w:val="000000"/>
          <w:shd w:val="clear" w:color="auto" w:fill="FFFFFF"/>
        </w:rPr>
        <w:t>het rast pas rasti</w:t>
      </w:r>
      <w:r w:rsidRPr="00D0336A">
        <w:rPr>
          <w:color w:val="000000"/>
          <w:shd w:val="clear" w:color="auto" w:fill="FFFFFF"/>
        </w:rPr>
        <w:t xml:space="preserve"> nga KVAK</w:t>
      </w:r>
      <w:r w:rsidR="00D0336A">
        <w:rPr>
          <w:color w:val="000000"/>
          <w:shd w:val="clear" w:color="auto" w:fill="FFFFFF"/>
        </w:rPr>
        <w:t>. Nj</w:t>
      </w:r>
      <w:r w:rsidR="003741E5">
        <w:rPr>
          <w:color w:val="000000"/>
          <w:shd w:val="clear" w:color="auto" w:fill="FFFFFF"/>
        </w:rPr>
        <w:t>ë</w:t>
      </w:r>
      <w:r w:rsidR="00D0336A">
        <w:rPr>
          <w:color w:val="000000"/>
          <w:shd w:val="clear" w:color="auto" w:fill="FFFFFF"/>
        </w:rPr>
        <w:t xml:space="preserve"> sh</w:t>
      </w:r>
      <w:r w:rsidR="003741E5">
        <w:rPr>
          <w:color w:val="000000"/>
          <w:shd w:val="clear" w:color="auto" w:fill="FFFFFF"/>
        </w:rPr>
        <w:t>ë</w:t>
      </w:r>
      <w:r w:rsidR="00D0336A">
        <w:rPr>
          <w:color w:val="000000"/>
          <w:shd w:val="clear" w:color="auto" w:fill="FFFFFF"/>
        </w:rPr>
        <w:t>rbim i munguar n</w:t>
      </w:r>
      <w:r w:rsidR="003741E5">
        <w:rPr>
          <w:color w:val="000000"/>
          <w:shd w:val="clear" w:color="auto" w:fill="FFFFFF"/>
        </w:rPr>
        <w:t>ë</w:t>
      </w:r>
      <w:r w:rsidR="00D0336A">
        <w:rPr>
          <w:color w:val="000000"/>
          <w:shd w:val="clear" w:color="auto" w:fill="FFFFFF"/>
        </w:rPr>
        <w:t xml:space="preserve"> Shqip</w:t>
      </w:r>
      <w:r w:rsidR="003741E5">
        <w:rPr>
          <w:color w:val="000000"/>
          <w:shd w:val="clear" w:color="auto" w:fill="FFFFFF"/>
        </w:rPr>
        <w:t>ë</w:t>
      </w:r>
      <w:r w:rsidR="00D0336A">
        <w:rPr>
          <w:color w:val="000000"/>
          <w:shd w:val="clear" w:color="auto" w:fill="FFFFFF"/>
        </w:rPr>
        <w:t xml:space="preserve">ri </w:t>
      </w:r>
      <w:r w:rsidR="003741E5">
        <w:rPr>
          <w:color w:val="000000"/>
          <w:shd w:val="clear" w:color="auto" w:fill="FFFFFF"/>
        </w:rPr>
        <w:t>ë</w:t>
      </w:r>
      <w:r w:rsidR="00D0336A">
        <w:rPr>
          <w:color w:val="000000"/>
          <w:shd w:val="clear" w:color="auto" w:fill="FFFFFF"/>
        </w:rPr>
        <w:t>sht</w:t>
      </w:r>
      <w:r w:rsidR="003741E5">
        <w:rPr>
          <w:color w:val="000000"/>
          <w:shd w:val="clear" w:color="auto" w:fill="FFFFFF"/>
        </w:rPr>
        <w:t>ë</w:t>
      </w:r>
      <w:r w:rsidR="00D0336A">
        <w:rPr>
          <w:color w:val="000000"/>
          <w:shd w:val="clear" w:color="auto" w:fill="FFFFFF"/>
        </w:rPr>
        <w:t xml:space="preserve"> ai i </w:t>
      </w:r>
      <w:r w:rsidR="00D0336A" w:rsidRPr="00D0336A">
        <w:t>shoqërimi</w:t>
      </w:r>
      <w:r w:rsidR="00D0336A">
        <w:t>t t</w:t>
      </w:r>
      <w:r w:rsidR="003741E5">
        <w:t>ë</w:t>
      </w:r>
      <w:r w:rsidR="00D0336A" w:rsidRPr="00D0336A">
        <w:t xml:space="preserve"> personave të verbër nga qentë ndihmës</w:t>
      </w:r>
      <w:r w:rsidR="00D0336A">
        <w:t>, sh</w:t>
      </w:r>
      <w:r w:rsidR="003741E5">
        <w:t>ë</w:t>
      </w:r>
      <w:r w:rsidR="00D0336A">
        <w:t>rbim i cili prej vitesh aplikohet n</w:t>
      </w:r>
      <w:r w:rsidR="003741E5">
        <w:t>ë</w:t>
      </w:r>
      <w:r w:rsidR="00D0336A">
        <w:t xml:space="preserve"> shum</w:t>
      </w:r>
      <w:r w:rsidR="003741E5">
        <w:t>ë</w:t>
      </w:r>
      <w:r w:rsidR="00D0336A">
        <w:t xml:space="preserve"> vende t</w:t>
      </w:r>
      <w:r w:rsidR="003741E5">
        <w:t>ë</w:t>
      </w:r>
      <w:r w:rsidR="00D0336A">
        <w:t xml:space="preserve"> bot</w:t>
      </w:r>
      <w:r w:rsidR="003741E5">
        <w:t>ë</w:t>
      </w:r>
      <w:r w:rsidR="00D0336A">
        <w:t>s. P</w:t>
      </w:r>
      <w:r w:rsidR="003741E5">
        <w:t>ë</w:t>
      </w:r>
      <w:r w:rsidR="00D0336A">
        <w:t>r t</w:t>
      </w:r>
      <w:r w:rsidR="003741E5">
        <w:t>ë</w:t>
      </w:r>
      <w:r w:rsidR="00D0336A">
        <w:t xml:space="preserve"> kuptuar se si mund t</w:t>
      </w:r>
      <w:r w:rsidR="003741E5">
        <w:t>ë</w:t>
      </w:r>
      <w:r w:rsidR="00D0336A">
        <w:t xml:space="preserve"> ngrihet nj</w:t>
      </w:r>
      <w:r w:rsidR="003741E5">
        <w:t>ë</w:t>
      </w:r>
      <w:r w:rsidR="00D0336A">
        <w:t xml:space="preserve"> sistem q</w:t>
      </w:r>
      <w:r w:rsidR="003741E5">
        <w:t>ë</w:t>
      </w:r>
      <w:r w:rsidR="00D0336A">
        <w:t xml:space="preserve"> ofron nj</w:t>
      </w:r>
      <w:r w:rsidR="003741E5">
        <w:t>ë</w:t>
      </w:r>
      <w:r w:rsidR="00D0336A">
        <w:t xml:space="preserve"> sh</w:t>
      </w:r>
      <w:r w:rsidR="003741E5">
        <w:t>ë</w:t>
      </w:r>
      <w:r w:rsidR="00D0336A">
        <w:t>rbim t</w:t>
      </w:r>
      <w:r w:rsidR="003741E5">
        <w:t>ë</w:t>
      </w:r>
      <w:r w:rsidR="00D0336A">
        <w:t xml:space="preserve"> till</w:t>
      </w:r>
      <w:r w:rsidR="003741E5">
        <w:t>ë</w:t>
      </w:r>
      <w:r w:rsidR="00D0336A">
        <w:t xml:space="preserve"> </w:t>
      </w:r>
      <w:r w:rsidR="003741E5">
        <w:t>ë</w:t>
      </w:r>
      <w:r w:rsidR="00D0336A">
        <w:t>sht</w:t>
      </w:r>
      <w:r w:rsidR="003741E5">
        <w:t>ë</w:t>
      </w:r>
      <w:r w:rsidR="00D0336A">
        <w:t xml:space="preserve"> parashikuar </w:t>
      </w:r>
      <w:r w:rsidR="00E838E4">
        <w:t>k</w:t>
      </w:r>
      <w:r w:rsidR="00E838E4" w:rsidRPr="00E838E4">
        <w:t>ryerja e një studimi fizibiliteti lidhur me mundësinë e ngritjes së një sistemi të shoqërimit të personave të verbër nga qentë ndihmës duke u bazuar tek praktikat e ngjashme në vendet e tjera.</w:t>
      </w:r>
      <w:r w:rsidR="00D0336A" w:rsidRPr="00E838E4">
        <w:rPr>
          <w:color w:val="000000"/>
          <w:shd w:val="clear" w:color="auto" w:fill="FFFFFF"/>
        </w:rPr>
        <w:t xml:space="preserve"> </w:t>
      </w:r>
    </w:p>
    <w:p w:rsidR="00F245D1" w:rsidRPr="00E838E4" w:rsidRDefault="00F245D1" w:rsidP="00AC6D44">
      <w:pPr>
        <w:jc w:val="both"/>
      </w:pPr>
    </w:p>
    <w:p w:rsidR="00F245D1" w:rsidRPr="008C7134" w:rsidRDefault="00F245D1" w:rsidP="00AC6D44">
      <w:pPr>
        <w:jc w:val="both"/>
        <w:rPr>
          <w:b/>
        </w:rPr>
      </w:pPr>
      <w:r w:rsidRPr="004B20D3">
        <w:rPr>
          <w:rFonts w:eastAsiaTheme="minorHAnsi"/>
          <w:b/>
          <w:lang w:eastAsia="en-US"/>
        </w:rPr>
        <w:t>Objektivi Specifik 3</w:t>
      </w:r>
      <w:r w:rsidRPr="004B20D3">
        <w:t xml:space="preserve"> - </w:t>
      </w:r>
      <w:r w:rsidRPr="008C7134">
        <w:rPr>
          <w:b/>
        </w:rPr>
        <w:t>Promovimi dhe nxitja e jetesës së pavarur nëpërmjet ofrimit të llojeve të reja të shërbimeve sociale komunitare</w:t>
      </w:r>
      <w:r w:rsidR="008C1D2B" w:rsidRPr="008C7134">
        <w:rPr>
          <w:b/>
        </w:rPr>
        <w:t>.</w:t>
      </w:r>
    </w:p>
    <w:p w:rsidR="00343582" w:rsidRDefault="00343582" w:rsidP="00AC6D44">
      <w:pPr>
        <w:jc w:val="both"/>
      </w:pPr>
    </w:p>
    <w:p w:rsidR="00343582" w:rsidRDefault="00343582" w:rsidP="00AC6D44">
      <w:pPr>
        <w:jc w:val="both"/>
        <w:rPr>
          <w:rFonts w:eastAsia="Arial Narrow"/>
        </w:rPr>
      </w:pPr>
      <w:r w:rsidRPr="00845F99">
        <w:rPr>
          <w:rFonts w:eastAsia="Times New Roman"/>
        </w:rPr>
        <w:t xml:space="preserve">Jetesa e pavarur dhe përfshirja në komunitet konsiderohet nga KDPAK, neni 19, si një parim i rëndësishëm në kuadër të realizimit të plotë të të drejtave të </w:t>
      </w:r>
      <w:r w:rsidRPr="00845F99">
        <w:rPr>
          <w:rFonts w:eastAsia="Arial Narrow"/>
        </w:rPr>
        <w:t xml:space="preserve">personave me aftësi të kufizuara. </w:t>
      </w:r>
      <w:r>
        <w:rPr>
          <w:rFonts w:eastAsia="Arial Narrow"/>
        </w:rPr>
        <w:t>P</w:t>
      </w:r>
      <w:r w:rsidR="003741E5">
        <w:rPr>
          <w:rFonts w:eastAsia="Arial Narrow"/>
        </w:rPr>
        <w:t>ë</w:t>
      </w:r>
      <w:r>
        <w:rPr>
          <w:rFonts w:eastAsia="Arial Narrow"/>
        </w:rPr>
        <w:t>r shkak edhe t</w:t>
      </w:r>
      <w:r w:rsidR="003741E5">
        <w:rPr>
          <w:rFonts w:eastAsia="Arial Narrow"/>
        </w:rPr>
        <w:t>ë</w:t>
      </w:r>
      <w:r>
        <w:rPr>
          <w:rFonts w:eastAsia="Arial Narrow"/>
        </w:rPr>
        <w:t xml:space="preserve"> nj</w:t>
      </w:r>
      <w:r w:rsidR="003741E5">
        <w:rPr>
          <w:rFonts w:eastAsia="Arial Narrow"/>
        </w:rPr>
        <w:t>ë</w:t>
      </w:r>
      <w:r>
        <w:rPr>
          <w:rFonts w:eastAsia="Arial Narrow"/>
        </w:rPr>
        <w:t xml:space="preserve"> mentaliteti t</w:t>
      </w:r>
      <w:r w:rsidR="003741E5">
        <w:rPr>
          <w:rFonts w:eastAsia="Arial Narrow"/>
        </w:rPr>
        <w:t>ë</w:t>
      </w:r>
      <w:r>
        <w:rPr>
          <w:rFonts w:eastAsia="Arial Narrow"/>
        </w:rPr>
        <w:t xml:space="preserve"> vjet</w:t>
      </w:r>
      <w:r w:rsidR="003741E5">
        <w:rPr>
          <w:rFonts w:eastAsia="Arial Narrow"/>
        </w:rPr>
        <w:t>ë</w:t>
      </w:r>
      <w:r>
        <w:rPr>
          <w:rFonts w:eastAsia="Arial Narrow"/>
        </w:rPr>
        <w:t>r t</w:t>
      </w:r>
      <w:r w:rsidR="003741E5">
        <w:rPr>
          <w:rFonts w:eastAsia="Arial Narrow"/>
        </w:rPr>
        <w:t>ë</w:t>
      </w:r>
      <w:r>
        <w:rPr>
          <w:rFonts w:eastAsia="Arial Narrow"/>
        </w:rPr>
        <w:t xml:space="preserve"> shoq</w:t>
      </w:r>
      <w:r w:rsidR="003741E5">
        <w:rPr>
          <w:rFonts w:eastAsia="Arial Narrow"/>
        </w:rPr>
        <w:t>ë</w:t>
      </w:r>
      <w:r>
        <w:rPr>
          <w:rFonts w:eastAsia="Arial Narrow"/>
        </w:rPr>
        <w:t>ris</w:t>
      </w:r>
      <w:r w:rsidR="003741E5">
        <w:rPr>
          <w:rFonts w:eastAsia="Arial Narrow"/>
        </w:rPr>
        <w:t>ë</w:t>
      </w:r>
      <w:r>
        <w:rPr>
          <w:rFonts w:eastAsia="Arial Narrow"/>
        </w:rPr>
        <w:t xml:space="preserve"> shqiptare, d</w:t>
      </w:r>
      <w:r w:rsidRPr="00845F99">
        <w:rPr>
          <w:rFonts w:eastAsia="Arial Narrow"/>
        </w:rPr>
        <w:t>eri tani ofrimi i sh</w:t>
      </w:r>
      <w:r>
        <w:rPr>
          <w:rFonts w:eastAsia="Arial Narrow"/>
        </w:rPr>
        <w:t>ë</w:t>
      </w:r>
      <w:r w:rsidRPr="00845F99">
        <w:rPr>
          <w:rFonts w:eastAsia="Arial Narrow"/>
        </w:rPr>
        <w:t>rbimeve publike p</w:t>
      </w:r>
      <w:r>
        <w:rPr>
          <w:rFonts w:eastAsia="Arial Narrow"/>
        </w:rPr>
        <w:t>ë</w:t>
      </w:r>
      <w:r w:rsidRPr="00845F99">
        <w:rPr>
          <w:rFonts w:eastAsia="Arial Narrow"/>
        </w:rPr>
        <w:t>r jetes</w:t>
      </w:r>
      <w:r>
        <w:rPr>
          <w:rFonts w:eastAsia="Arial Narrow"/>
        </w:rPr>
        <w:t>ë</w:t>
      </w:r>
      <w:r w:rsidRPr="00845F99">
        <w:rPr>
          <w:rFonts w:eastAsia="Arial Narrow"/>
        </w:rPr>
        <w:t xml:space="preserve">n e pavarur </w:t>
      </w:r>
      <w:r>
        <w:rPr>
          <w:rFonts w:eastAsia="Arial Narrow"/>
        </w:rPr>
        <w:t>ka qen</w:t>
      </w:r>
      <w:r w:rsidR="003741E5">
        <w:rPr>
          <w:rFonts w:eastAsia="Arial Narrow"/>
        </w:rPr>
        <w:t>ë</w:t>
      </w:r>
      <w:r>
        <w:rPr>
          <w:rFonts w:eastAsia="Arial Narrow"/>
        </w:rPr>
        <w:t xml:space="preserve"> kryesisht </w:t>
      </w:r>
      <w:r w:rsidRPr="00845F99">
        <w:rPr>
          <w:rFonts w:eastAsia="Arial Narrow"/>
        </w:rPr>
        <w:t xml:space="preserve">i munguar , </w:t>
      </w:r>
      <w:r>
        <w:rPr>
          <w:rFonts w:eastAsia="Arial Narrow"/>
        </w:rPr>
        <w:t>me p</w:t>
      </w:r>
      <w:r w:rsidR="003741E5">
        <w:rPr>
          <w:rFonts w:eastAsia="Arial Narrow"/>
        </w:rPr>
        <w:t>ë</w:t>
      </w:r>
      <w:r>
        <w:rPr>
          <w:rFonts w:eastAsia="Arial Narrow"/>
        </w:rPr>
        <w:t>rjashtim t</w:t>
      </w:r>
      <w:r w:rsidR="003741E5">
        <w:rPr>
          <w:rFonts w:eastAsia="Arial Narrow"/>
        </w:rPr>
        <w:t>ë</w:t>
      </w:r>
      <w:r>
        <w:rPr>
          <w:rFonts w:eastAsia="Arial Narrow"/>
        </w:rPr>
        <w:t xml:space="preserve"> disa p</w:t>
      </w:r>
      <w:r w:rsidR="003741E5">
        <w:rPr>
          <w:rFonts w:eastAsia="Arial Narrow"/>
        </w:rPr>
        <w:t>ë</w:t>
      </w:r>
      <w:r>
        <w:rPr>
          <w:rFonts w:eastAsia="Arial Narrow"/>
        </w:rPr>
        <w:t>rpjekjeve modeste nga shoq</w:t>
      </w:r>
      <w:r w:rsidR="003741E5">
        <w:rPr>
          <w:rFonts w:eastAsia="Arial Narrow"/>
        </w:rPr>
        <w:t>ë</w:t>
      </w:r>
      <w:r>
        <w:rPr>
          <w:rFonts w:eastAsia="Arial Narrow"/>
        </w:rPr>
        <w:t>ria civile dhe p</w:t>
      </w:r>
      <w:r w:rsidR="003741E5">
        <w:rPr>
          <w:rFonts w:eastAsia="Arial Narrow"/>
        </w:rPr>
        <w:t>ë</w:t>
      </w:r>
      <w:r>
        <w:rPr>
          <w:rFonts w:eastAsia="Arial Narrow"/>
        </w:rPr>
        <w:t>rpjekjeve t</w:t>
      </w:r>
      <w:r w:rsidR="003741E5">
        <w:rPr>
          <w:rFonts w:eastAsia="Arial Narrow"/>
        </w:rPr>
        <w:t>ë</w:t>
      </w:r>
      <w:r>
        <w:rPr>
          <w:rFonts w:eastAsia="Arial Narrow"/>
        </w:rPr>
        <w:t xml:space="preserve"> </w:t>
      </w:r>
      <w:r w:rsidRPr="00845F99">
        <w:rPr>
          <w:rFonts w:eastAsia="Arial Narrow"/>
        </w:rPr>
        <w:t>para p</w:t>
      </w:r>
      <w:r>
        <w:rPr>
          <w:rFonts w:eastAsia="Arial Narrow"/>
        </w:rPr>
        <w:t>ë</w:t>
      </w:r>
      <w:r w:rsidRPr="00845F99">
        <w:rPr>
          <w:rFonts w:eastAsia="Arial Narrow"/>
        </w:rPr>
        <w:t>r ngritjen e shërbimeve të reja</w:t>
      </w:r>
      <w:r>
        <w:rPr>
          <w:rFonts w:eastAsia="Arial Narrow"/>
        </w:rPr>
        <w:t xml:space="preserve"> publike</w:t>
      </w:r>
      <w:r w:rsidRPr="00845F99">
        <w:rPr>
          <w:rFonts w:eastAsia="Arial Narrow"/>
        </w:rPr>
        <w:t>, me fokus nxitjen e të jetuarit në komunitet të personave me probleme të shëndetit mendor, të hospitalizuar për kohë të gjatë në spitalet psikiatrike.</w:t>
      </w:r>
    </w:p>
    <w:p w:rsidR="00E05F36" w:rsidRDefault="00E05F36" w:rsidP="00AC6D44">
      <w:pPr>
        <w:jc w:val="both"/>
        <w:rPr>
          <w:rFonts w:eastAsia="Arial Narrow"/>
        </w:rPr>
      </w:pPr>
    </w:p>
    <w:p w:rsidR="00E05F36" w:rsidRDefault="00E05F36" w:rsidP="00E05F36">
      <w:pPr>
        <w:jc w:val="both"/>
      </w:pPr>
      <w:r>
        <w:t>Bëria realitet e jetesës së pavarur sic e parashikon edhe KDPAK, është një nga gurët kilometrikë që duhet të vendosen në rrugëtimin drejt përfshirjes sociale të personave me aftësi të kufizuara. Në këtë kontekst dhe në boshllëkun e ofrimit të shërbimeve sociale për kategori dhe grupmosha të ndryshme të AK, masat p</w:t>
      </w:r>
      <w:r w:rsidR="003741E5">
        <w:t>ë</w:t>
      </w:r>
      <w:r>
        <w:t>r krijimin e kushteve q</w:t>
      </w:r>
      <w:r w:rsidR="003741E5">
        <w:t>ë</w:t>
      </w:r>
      <w:r>
        <w:t xml:space="preserve"> personat me aft</w:t>
      </w:r>
      <w:r w:rsidR="003741E5">
        <w:t>ë</w:t>
      </w:r>
      <w:r>
        <w:t>si t</w:t>
      </w:r>
      <w:r w:rsidR="003741E5">
        <w:t>ë</w:t>
      </w:r>
      <w:r>
        <w:t xml:space="preserve"> kufizuar t</w:t>
      </w:r>
      <w:r w:rsidR="003741E5">
        <w:t>ë</w:t>
      </w:r>
      <w:r>
        <w:t xml:space="preserve"> ken</w:t>
      </w:r>
      <w:r w:rsidR="003741E5">
        <w:t>ë</w:t>
      </w:r>
      <w:r>
        <w:t xml:space="preserve"> mund</w:t>
      </w:r>
      <w:r w:rsidR="003741E5">
        <w:t>ë</w:t>
      </w:r>
      <w:r>
        <w:t>si t</w:t>
      </w:r>
      <w:r w:rsidR="003741E5">
        <w:t>ë</w:t>
      </w:r>
      <w:r>
        <w:t xml:space="preserve"> b</w:t>
      </w:r>
      <w:r w:rsidR="003741E5">
        <w:t>ë</w:t>
      </w:r>
      <w:r>
        <w:t>jn</w:t>
      </w:r>
      <w:r w:rsidR="003741E5">
        <w:t>ë</w:t>
      </w:r>
      <w:r>
        <w:t xml:space="preserve"> nj</w:t>
      </w:r>
      <w:r w:rsidR="003741E5">
        <w:t>ë</w:t>
      </w:r>
      <w:r>
        <w:t xml:space="preserve"> jetes</w:t>
      </w:r>
      <w:r w:rsidR="003741E5">
        <w:t>ë</w:t>
      </w:r>
      <w:r>
        <w:t xml:space="preserve"> t</w:t>
      </w:r>
      <w:r w:rsidR="003741E5">
        <w:t>ë</w:t>
      </w:r>
      <w:r>
        <w:t xml:space="preserve"> pavarur, jan</w:t>
      </w:r>
      <w:r w:rsidR="003741E5">
        <w:t>ë</w:t>
      </w:r>
      <w:r>
        <w:t xml:space="preserve"> p</w:t>
      </w:r>
      <w:r w:rsidR="003741E5">
        <w:t>ë</w:t>
      </w:r>
      <w:r>
        <w:t>rq</w:t>
      </w:r>
      <w:r w:rsidR="003741E5">
        <w:t>ë</w:t>
      </w:r>
      <w:r>
        <w:t>ndruar n</w:t>
      </w:r>
      <w:r w:rsidR="003741E5">
        <w:t>ë</w:t>
      </w:r>
      <w:r>
        <w:t xml:space="preserve"> nj</w:t>
      </w:r>
      <w:r w:rsidR="003741E5">
        <w:t>ë</w:t>
      </w:r>
      <w:r>
        <w:t xml:space="preserve"> objektiv specifik t</w:t>
      </w:r>
      <w:r w:rsidR="003741E5">
        <w:t>ë</w:t>
      </w:r>
      <w:r>
        <w:t xml:space="preserve"> posac</w:t>
      </w:r>
      <w:r w:rsidR="003741E5">
        <w:t>ë</w:t>
      </w:r>
      <w:r>
        <w:t xml:space="preserve">m </w:t>
      </w:r>
      <w:r w:rsidR="00946B26">
        <w:t>dhe konsiderohet si nj</w:t>
      </w:r>
      <w:r w:rsidR="003741E5">
        <w:t>ë</w:t>
      </w:r>
      <w:r w:rsidR="00946B26">
        <w:t xml:space="preserve"> nga </w:t>
      </w:r>
      <w:r>
        <w:t xml:space="preserve">shërbim bashkëkohor </w:t>
      </w:r>
      <w:r w:rsidR="00946B26">
        <w:t>q</w:t>
      </w:r>
      <w:r w:rsidR="003741E5">
        <w:t>ë</w:t>
      </w:r>
      <w:r w:rsidR="00946B26">
        <w:t xml:space="preserve"> duhet t</w:t>
      </w:r>
      <w:r w:rsidR="003741E5">
        <w:t>ë</w:t>
      </w:r>
      <w:r w:rsidR="00946B26">
        <w:t xml:space="preserve"> ofrohet gjat</w:t>
      </w:r>
      <w:r w:rsidR="003741E5">
        <w:t>ë</w:t>
      </w:r>
      <w:r w:rsidR="00946B26">
        <w:t xml:space="preserve"> </w:t>
      </w:r>
      <w:r>
        <w:t>5vjecarit të ardhshëm, duke bërë planifikimet e duhura të burimeve financiare nëpërmjet Fondit Social, për ta bërë atë të qëndrueshëm.</w:t>
      </w:r>
    </w:p>
    <w:p w:rsidR="001E750B" w:rsidRDefault="001E750B" w:rsidP="00E05F36">
      <w:pPr>
        <w:jc w:val="both"/>
      </w:pPr>
    </w:p>
    <w:p w:rsidR="00E05F36" w:rsidRPr="004B20D3" w:rsidRDefault="001E750B" w:rsidP="00AC6D44">
      <w:pPr>
        <w:jc w:val="both"/>
      </w:pPr>
      <w:r>
        <w:t>Masat p</w:t>
      </w:r>
      <w:r w:rsidR="003741E5">
        <w:t>ë</w:t>
      </w:r>
      <w:r>
        <w:t>r t</w:t>
      </w:r>
      <w:r w:rsidR="003741E5">
        <w:t>ë</w:t>
      </w:r>
      <w:r>
        <w:t xml:space="preserve"> arritur n</w:t>
      </w:r>
      <w:r w:rsidR="003741E5">
        <w:t>ë</w:t>
      </w:r>
      <w:r>
        <w:t xml:space="preserve"> realizimin e objektivit jan</w:t>
      </w:r>
      <w:r w:rsidR="003741E5">
        <w:t>ë</w:t>
      </w:r>
      <w:r>
        <w:t xml:space="preserve"> t</w:t>
      </w:r>
      <w:r w:rsidR="003741E5">
        <w:t>ë</w:t>
      </w:r>
      <w:r>
        <w:t xml:space="preserve"> shum</w:t>
      </w:r>
      <w:r w:rsidR="003741E5">
        <w:t>ë</w:t>
      </w:r>
      <w:r>
        <w:t>llojshme duke filluar q</w:t>
      </w:r>
      <w:r w:rsidR="003741E5">
        <w:t>ë</w:t>
      </w:r>
      <w:r>
        <w:t xml:space="preserve"> nga miratimi i akteve n</w:t>
      </w:r>
      <w:r w:rsidR="003741E5">
        <w:t>ë</w:t>
      </w:r>
      <w:r>
        <w:t>nligjore</w:t>
      </w:r>
      <w:r w:rsidR="00856C9B">
        <w:t>;</w:t>
      </w:r>
      <w:r w:rsidRPr="00856C9B">
        <w:t xml:space="preserve"> </w:t>
      </w:r>
      <w:r w:rsidR="00856C9B" w:rsidRPr="00856C9B">
        <w:t>n</w:t>
      </w:r>
      <w:r w:rsidRPr="00856C9B">
        <w:t xml:space="preserve">xitja e ndërgjegjësimit të </w:t>
      </w:r>
      <w:r w:rsidR="00856C9B">
        <w:t>pushteteve</w:t>
      </w:r>
      <w:r w:rsidRPr="00856C9B">
        <w:t xml:space="preserve"> vendore</w:t>
      </w:r>
      <w:r w:rsidR="00856C9B">
        <w:t>;</w:t>
      </w:r>
      <w:r w:rsidRPr="00856C9B">
        <w:t xml:space="preserve"> mbështetj</w:t>
      </w:r>
      <w:r w:rsidR="00856C9B">
        <w:t>a</w:t>
      </w:r>
      <w:r w:rsidRPr="00856C9B">
        <w:t xml:space="preserve"> e jetesës së pavarur </w:t>
      </w:r>
      <w:r w:rsidRPr="00856C9B">
        <w:rPr>
          <w:rFonts w:eastAsia="Arial Narrow"/>
        </w:rPr>
        <w:t>për personat madhorë me aftësi të kufizuara që dalin nga institucionet rezidencialë</w:t>
      </w:r>
      <w:r w:rsidR="00856C9B">
        <w:rPr>
          <w:rFonts w:eastAsia="Arial Narrow"/>
        </w:rPr>
        <w:t>;</w:t>
      </w:r>
      <w:r w:rsidRPr="00856C9B">
        <w:rPr>
          <w:rFonts w:eastAsia="Arial Narrow"/>
        </w:rPr>
        <w:t xml:space="preserve"> </w:t>
      </w:r>
      <w:r w:rsidR="00856C9B">
        <w:rPr>
          <w:rFonts w:eastAsia="Arial Narrow"/>
        </w:rPr>
        <w:t>n</w:t>
      </w:r>
      <w:r w:rsidRPr="00856C9B">
        <w:t>gritja e shtëpive të mbështetura që ofrojnë  shërbime për mbështetjen e jetesës së pavarur të personave me aftësi të kufizuara intelektuale, mbi 25 vjeç, q</w:t>
      </w:r>
      <w:r w:rsidR="003741E5">
        <w:t>ë</w:t>
      </w:r>
      <w:r w:rsidRPr="00856C9B">
        <w:t xml:space="preserve"> jane aktualisht n</w:t>
      </w:r>
      <w:r w:rsidR="003741E5">
        <w:t>ë</w:t>
      </w:r>
      <w:r w:rsidRPr="00856C9B">
        <w:t xml:space="preserve"> spitalet psikiatrike</w:t>
      </w:r>
      <w:r w:rsidR="00856C9B">
        <w:t>;</w:t>
      </w:r>
      <w:r w:rsidRPr="00856C9B">
        <w:t xml:space="preserve"> </w:t>
      </w:r>
      <w:r w:rsidR="00856C9B">
        <w:t>n</w:t>
      </w:r>
      <w:r w:rsidRPr="00856C9B">
        <w:rPr>
          <w:color w:val="000000"/>
          <w:shd w:val="clear" w:color="auto" w:fill="FFFFFF"/>
        </w:rPr>
        <w:t>xitja dhe formalizimi i shërbimeve të reja jo-publike nga operatorë seriozë nëpërmjet licencimit dhe inspektimit të tyre</w:t>
      </w:r>
      <w:r w:rsidR="00856C9B">
        <w:rPr>
          <w:color w:val="000000"/>
          <w:shd w:val="clear" w:color="auto" w:fill="FFFFFF"/>
        </w:rPr>
        <w:t xml:space="preserve"> dhe/apo</w:t>
      </w:r>
      <w:r w:rsidRPr="00856C9B">
        <w:rPr>
          <w:color w:val="000000"/>
          <w:shd w:val="clear" w:color="auto" w:fill="FFFFFF"/>
        </w:rPr>
        <w:t xml:space="preserve"> </w:t>
      </w:r>
      <w:r w:rsidR="00856C9B" w:rsidRPr="00856C9B">
        <w:t xml:space="preserve">mundësimin e krijimit të skemave të reja të strehimit që mbështesin jetesën e pavarur të personave me </w:t>
      </w:r>
      <w:r w:rsidR="00856C9B">
        <w:t>aft</w:t>
      </w:r>
      <w:r w:rsidR="003741E5">
        <w:t>ë</w:t>
      </w:r>
      <w:r w:rsidR="00856C9B">
        <w:t>si t</w:t>
      </w:r>
      <w:r w:rsidR="003741E5">
        <w:t>ë</w:t>
      </w:r>
      <w:r w:rsidR="00856C9B">
        <w:t xml:space="preserve"> kufizuara</w:t>
      </w:r>
      <w:r w:rsidR="00856C9B" w:rsidRPr="00856C9B">
        <w:t>, duke ju referuar eksperiencave në vendet e tjera.</w:t>
      </w:r>
    </w:p>
    <w:p w:rsidR="00192718" w:rsidRPr="004B20D3" w:rsidRDefault="00192718" w:rsidP="00593D04">
      <w:pPr>
        <w:spacing w:after="120"/>
        <w:jc w:val="both"/>
        <w:rPr>
          <w:i/>
        </w:rPr>
      </w:pPr>
    </w:p>
    <w:p w:rsidR="00593D04" w:rsidRPr="003E3ABA" w:rsidRDefault="00593D04" w:rsidP="003E3ABA">
      <w:pPr>
        <w:pBdr>
          <w:top w:val="single" w:sz="4" w:space="1" w:color="auto"/>
          <w:left w:val="single" w:sz="4" w:space="4" w:color="auto"/>
          <w:bottom w:val="single" w:sz="4" w:space="1" w:color="auto"/>
          <w:right w:val="single" w:sz="4" w:space="4" w:color="auto"/>
        </w:pBdr>
        <w:spacing w:after="120"/>
        <w:jc w:val="both"/>
        <w:rPr>
          <w:color w:val="4F81BD" w:themeColor="accent1"/>
          <w:sz w:val="28"/>
          <w:szCs w:val="28"/>
        </w:rPr>
      </w:pPr>
      <w:r w:rsidRPr="001F3000">
        <w:rPr>
          <w:b/>
          <w:color w:val="4F81BD" w:themeColor="accent1"/>
          <w:sz w:val="28"/>
          <w:szCs w:val="28"/>
        </w:rPr>
        <w:t>Q</w:t>
      </w:r>
      <w:r w:rsidR="003741E5">
        <w:rPr>
          <w:b/>
          <w:color w:val="4F81BD" w:themeColor="accent1"/>
          <w:sz w:val="28"/>
          <w:szCs w:val="28"/>
        </w:rPr>
        <w:t>ë</w:t>
      </w:r>
      <w:r w:rsidRPr="001F3000">
        <w:rPr>
          <w:b/>
          <w:color w:val="4F81BD" w:themeColor="accent1"/>
          <w:sz w:val="28"/>
          <w:szCs w:val="28"/>
        </w:rPr>
        <w:t>llimi i Politik</w:t>
      </w:r>
      <w:r w:rsidR="003741E5">
        <w:rPr>
          <w:b/>
          <w:color w:val="4F81BD" w:themeColor="accent1"/>
          <w:sz w:val="28"/>
          <w:szCs w:val="28"/>
        </w:rPr>
        <w:t>ë</w:t>
      </w:r>
      <w:r w:rsidRPr="001F3000">
        <w:rPr>
          <w:b/>
          <w:color w:val="4F81BD" w:themeColor="accent1"/>
          <w:sz w:val="28"/>
          <w:szCs w:val="28"/>
        </w:rPr>
        <w:t>s 6 -</w:t>
      </w:r>
      <w:r w:rsidRPr="00856C9B">
        <w:rPr>
          <w:color w:val="4F81BD" w:themeColor="accent1"/>
          <w:sz w:val="28"/>
          <w:szCs w:val="28"/>
        </w:rPr>
        <w:t xml:space="preserve"> </w:t>
      </w:r>
      <w:r w:rsidRPr="00856C9B">
        <w:rPr>
          <w:b/>
          <w:color w:val="4F81BD" w:themeColor="accent1"/>
          <w:sz w:val="28"/>
          <w:szCs w:val="28"/>
        </w:rPr>
        <w:t>Ofrimi i një kujdesi shëndetësor të aksesueshëm e të përballueshëm për të gjitha kategoritë e personave me aftësi të kufizuara</w:t>
      </w:r>
      <w:r w:rsidRPr="003E3ABA">
        <w:rPr>
          <w:color w:val="4F81BD" w:themeColor="accent1"/>
          <w:sz w:val="28"/>
          <w:szCs w:val="28"/>
        </w:rPr>
        <w:t xml:space="preserve"> </w:t>
      </w:r>
    </w:p>
    <w:p w:rsidR="00C70568" w:rsidRDefault="00C70568" w:rsidP="00593D04">
      <w:pPr>
        <w:spacing w:after="120"/>
        <w:jc w:val="both"/>
      </w:pPr>
      <w:r w:rsidRPr="009D4CBC">
        <w:rPr>
          <w:rFonts w:eastAsia="MyriadPro-Regular"/>
        </w:rPr>
        <w:lastRenderedPageBreak/>
        <w:t xml:space="preserve">Personat me aftësi të kufizuara gëzojnë të drejta të barabarta për akses në kujdesin shëndetësor cilësor njëlloj si pjesa tjetër e popullsisë dhe në programe rehabilitimi falas në komunitetin e tyre. </w:t>
      </w:r>
      <w:r>
        <w:rPr>
          <w:rFonts w:eastAsia="MyriadPro-Regular"/>
        </w:rPr>
        <w:t xml:space="preserve">Neni 25 i KDPAK përcakton qartë se </w:t>
      </w:r>
      <w:r w:rsidRPr="00B1769A">
        <w:rPr>
          <w:rFonts w:eastAsia="MyriadPro-Regular"/>
        </w:rPr>
        <w:t>“</w:t>
      </w:r>
      <w:r w:rsidRPr="00B1769A">
        <w:t>Shtetet Palë duhet të marrin masat e duhura për të siguruar mundësimin për personat me aftësi të kufizuar tek shërbimet shëndetësore të lidhura me gjininë,</w:t>
      </w:r>
      <w:r>
        <w:t xml:space="preserve"> </w:t>
      </w:r>
      <w:r w:rsidRPr="00B1769A">
        <w:t>përfshirë rehabilitimin lidhur me shëndetin</w:t>
      </w:r>
      <w:r>
        <w:t>”</w:t>
      </w:r>
      <w:r w:rsidRPr="00B1769A">
        <w:t>.</w:t>
      </w:r>
    </w:p>
    <w:p w:rsidR="00E052B2" w:rsidRPr="00E052B2" w:rsidRDefault="00E052B2" w:rsidP="00E052B2">
      <w:pPr>
        <w:pStyle w:val="SingleTxtG"/>
        <w:ind w:left="0" w:right="-46"/>
        <w:rPr>
          <w:sz w:val="24"/>
          <w:szCs w:val="24"/>
        </w:rPr>
      </w:pPr>
      <w:r w:rsidRPr="00E052B2">
        <w:rPr>
          <w:sz w:val="24"/>
          <w:szCs w:val="24"/>
        </w:rPr>
        <w:t>Komiteti i OKB p</w:t>
      </w:r>
      <w:r w:rsidR="003741E5">
        <w:rPr>
          <w:sz w:val="24"/>
          <w:szCs w:val="24"/>
        </w:rPr>
        <w:t>ë</w:t>
      </w:r>
      <w:r w:rsidRPr="00E052B2">
        <w:rPr>
          <w:sz w:val="24"/>
          <w:szCs w:val="24"/>
        </w:rPr>
        <w:t>r t</w:t>
      </w:r>
      <w:r w:rsidR="003741E5">
        <w:rPr>
          <w:sz w:val="24"/>
          <w:szCs w:val="24"/>
        </w:rPr>
        <w:t>ë</w:t>
      </w:r>
      <w:r w:rsidRPr="00E052B2">
        <w:rPr>
          <w:sz w:val="24"/>
          <w:szCs w:val="24"/>
        </w:rPr>
        <w:t xml:space="preserve"> drejtat e personave me aft</w:t>
      </w:r>
      <w:r w:rsidR="003741E5">
        <w:rPr>
          <w:sz w:val="24"/>
          <w:szCs w:val="24"/>
        </w:rPr>
        <w:t>ë</w:t>
      </w:r>
      <w:r w:rsidRPr="00E052B2">
        <w:rPr>
          <w:sz w:val="24"/>
          <w:szCs w:val="24"/>
        </w:rPr>
        <w:t>si t</w:t>
      </w:r>
      <w:r w:rsidR="003741E5">
        <w:rPr>
          <w:sz w:val="24"/>
          <w:szCs w:val="24"/>
        </w:rPr>
        <w:t>ë</w:t>
      </w:r>
      <w:r w:rsidRPr="00E052B2">
        <w:rPr>
          <w:sz w:val="24"/>
          <w:szCs w:val="24"/>
        </w:rPr>
        <w:t xml:space="preserve"> kufizuar, pas raportimit t</w:t>
      </w:r>
      <w:r w:rsidR="003741E5">
        <w:rPr>
          <w:sz w:val="24"/>
          <w:szCs w:val="24"/>
        </w:rPr>
        <w:t>ë</w:t>
      </w:r>
      <w:r w:rsidRPr="00E052B2">
        <w:rPr>
          <w:sz w:val="24"/>
          <w:szCs w:val="24"/>
        </w:rPr>
        <w:t xml:space="preserve"> par</w:t>
      </w:r>
      <w:r w:rsidR="003741E5">
        <w:rPr>
          <w:sz w:val="24"/>
          <w:szCs w:val="24"/>
        </w:rPr>
        <w:t>ë</w:t>
      </w:r>
      <w:r w:rsidRPr="00E052B2">
        <w:rPr>
          <w:sz w:val="24"/>
          <w:szCs w:val="24"/>
        </w:rPr>
        <w:t xml:space="preserve"> p</w:t>
      </w:r>
      <w:r w:rsidR="003741E5">
        <w:rPr>
          <w:sz w:val="24"/>
          <w:szCs w:val="24"/>
        </w:rPr>
        <w:t>ë</w:t>
      </w:r>
      <w:r w:rsidRPr="00E052B2">
        <w:rPr>
          <w:sz w:val="24"/>
          <w:szCs w:val="24"/>
        </w:rPr>
        <w:t>r zbatimin e KDPAK, v</w:t>
      </w:r>
      <w:r w:rsidR="003741E5">
        <w:rPr>
          <w:sz w:val="24"/>
          <w:szCs w:val="24"/>
        </w:rPr>
        <w:t>ë</w:t>
      </w:r>
      <w:r w:rsidRPr="00E052B2">
        <w:rPr>
          <w:sz w:val="24"/>
          <w:szCs w:val="24"/>
        </w:rPr>
        <w:t>ren se vazhdojn</w:t>
      </w:r>
      <w:r w:rsidR="003741E5">
        <w:rPr>
          <w:sz w:val="24"/>
          <w:szCs w:val="24"/>
        </w:rPr>
        <w:t>ë</w:t>
      </w:r>
      <w:r w:rsidRPr="00E052B2">
        <w:rPr>
          <w:sz w:val="24"/>
          <w:szCs w:val="24"/>
        </w:rPr>
        <w:t xml:space="preserve"> t</w:t>
      </w:r>
      <w:r w:rsidR="003741E5">
        <w:rPr>
          <w:sz w:val="24"/>
          <w:szCs w:val="24"/>
        </w:rPr>
        <w:t>ë</w:t>
      </w:r>
      <w:r w:rsidRPr="00E052B2">
        <w:rPr>
          <w:sz w:val="24"/>
          <w:szCs w:val="24"/>
        </w:rPr>
        <w:t xml:space="preserve"> mbeten t</w:t>
      </w:r>
      <w:r w:rsidR="003741E5">
        <w:rPr>
          <w:sz w:val="24"/>
          <w:szCs w:val="24"/>
        </w:rPr>
        <w:t>ë</w:t>
      </w:r>
      <w:r w:rsidRPr="00E052B2">
        <w:rPr>
          <w:sz w:val="24"/>
          <w:szCs w:val="24"/>
        </w:rPr>
        <w:t xml:space="preserve"> </w:t>
      </w:r>
      <w:r w:rsidRPr="00E052B2">
        <w:rPr>
          <w:rStyle w:val="tlid-translation"/>
          <w:sz w:val="24"/>
          <w:szCs w:val="24"/>
        </w:rPr>
        <w:t>pamjaftueshme: shërbimet dhe mjediset e kujdesit shëndetësor në komunitet për personat me aftësi të kufizuara, veçanërisht ata me aftësi të kufizuara intelektuale dhe ata që kërkojnë mbështetje t</w:t>
      </w:r>
      <w:r w:rsidR="003741E5">
        <w:rPr>
          <w:rStyle w:val="tlid-translation"/>
          <w:sz w:val="24"/>
          <w:szCs w:val="24"/>
        </w:rPr>
        <w:t>ë</w:t>
      </w:r>
      <w:r w:rsidRPr="00E052B2">
        <w:rPr>
          <w:rStyle w:val="tlid-translation"/>
          <w:sz w:val="24"/>
          <w:szCs w:val="24"/>
        </w:rPr>
        <w:t xml:space="preserve"> plotë</w:t>
      </w:r>
      <w:r>
        <w:rPr>
          <w:rStyle w:val="tlid-translation"/>
          <w:sz w:val="24"/>
          <w:szCs w:val="24"/>
        </w:rPr>
        <w:t>;</w:t>
      </w:r>
      <w:r w:rsidRPr="00E052B2">
        <w:rPr>
          <w:rStyle w:val="apple-converted-space"/>
          <w:sz w:val="24"/>
          <w:szCs w:val="24"/>
        </w:rPr>
        <w:t xml:space="preserve"> </w:t>
      </w:r>
      <w:r w:rsidRPr="00E052B2">
        <w:rPr>
          <w:rStyle w:val="tlid-translation"/>
          <w:sz w:val="24"/>
          <w:szCs w:val="24"/>
        </w:rPr>
        <w:t>programe</w:t>
      </w:r>
      <w:r>
        <w:rPr>
          <w:rStyle w:val="tlid-translation"/>
          <w:sz w:val="24"/>
          <w:szCs w:val="24"/>
        </w:rPr>
        <w:t>t</w:t>
      </w:r>
      <w:r w:rsidRPr="00E052B2">
        <w:rPr>
          <w:rStyle w:val="tlid-translation"/>
          <w:sz w:val="24"/>
          <w:szCs w:val="24"/>
        </w:rPr>
        <w:t xml:space="preserve"> për identifikimin e hershëm për personat autikë dhe për personat me aftësi të kufizuara që jetojnë </w:t>
      </w:r>
      <w:r w:rsidRPr="00E45FA7">
        <w:rPr>
          <w:rStyle w:val="tlid-translation"/>
          <w:sz w:val="24"/>
          <w:szCs w:val="24"/>
        </w:rPr>
        <w:t>në zonat rurale;</w:t>
      </w:r>
      <w:r w:rsidR="00E45FA7" w:rsidRPr="00E45FA7">
        <w:rPr>
          <w:rStyle w:val="apple-converted-space"/>
          <w:sz w:val="24"/>
          <w:szCs w:val="24"/>
        </w:rPr>
        <w:t xml:space="preserve"> </w:t>
      </w:r>
      <w:r w:rsidR="00E45FA7" w:rsidRPr="00E45FA7">
        <w:rPr>
          <w:rStyle w:val="tlid-translation"/>
          <w:sz w:val="24"/>
          <w:szCs w:val="24"/>
        </w:rPr>
        <w:t>mundësi</w:t>
      </w:r>
      <w:r w:rsidR="00E45FA7">
        <w:rPr>
          <w:rStyle w:val="tlid-translation"/>
          <w:sz w:val="24"/>
          <w:szCs w:val="24"/>
        </w:rPr>
        <w:t>a</w:t>
      </w:r>
      <w:r w:rsidR="00E45FA7" w:rsidRPr="00E45FA7">
        <w:rPr>
          <w:rStyle w:val="tlid-translation"/>
          <w:sz w:val="24"/>
          <w:szCs w:val="24"/>
        </w:rPr>
        <w:t xml:space="preserve"> e përdorimit nga personat me aftësi të kufizuara, veçanërisht të moshuarit, romët dhe gratë e vajzat me aftësi të kufizuara, të shërbime</w:t>
      </w:r>
      <w:r w:rsidR="00E45FA7">
        <w:rPr>
          <w:rStyle w:val="tlid-translation"/>
          <w:sz w:val="24"/>
          <w:szCs w:val="24"/>
        </w:rPr>
        <w:t>ve</w:t>
      </w:r>
      <w:r w:rsidR="00E45FA7" w:rsidRPr="00E45FA7">
        <w:rPr>
          <w:rStyle w:val="tlid-translation"/>
          <w:sz w:val="24"/>
          <w:szCs w:val="24"/>
        </w:rPr>
        <w:t xml:space="preserve"> të kujdesit shëndetësor gjithëpërfshirës, përfshi shqetësimet  për shëndetin seksual e riprodhues dhe për të drejtat, në  kushte të barabarta me të tjerët.</w:t>
      </w:r>
    </w:p>
    <w:p w:rsidR="002936D2" w:rsidRPr="002936D2" w:rsidRDefault="00E052B2" w:rsidP="002936D2">
      <w:pPr>
        <w:pStyle w:val="SingleTxtG"/>
        <w:ind w:left="0" w:right="4"/>
        <w:rPr>
          <w:rStyle w:val="tlid-translation"/>
          <w:i/>
          <w:sz w:val="24"/>
          <w:szCs w:val="24"/>
        </w:rPr>
      </w:pPr>
      <w:r w:rsidRPr="00E052B2">
        <w:rPr>
          <w:rStyle w:val="tlid-translation"/>
          <w:sz w:val="24"/>
          <w:szCs w:val="24"/>
        </w:rPr>
        <w:t xml:space="preserve"> </w:t>
      </w:r>
      <w:r w:rsidR="002936D2" w:rsidRPr="00E052B2">
        <w:rPr>
          <w:sz w:val="24"/>
          <w:szCs w:val="24"/>
        </w:rPr>
        <w:t>Rekomandimet e dh</w:t>
      </w:r>
      <w:r w:rsidR="003741E5">
        <w:rPr>
          <w:sz w:val="24"/>
          <w:szCs w:val="24"/>
        </w:rPr>
        <w:t>ë</w:t>
      </w:r>
      <w:r w:rsidR="002936D2" w:rsidRPr="00E052B2">
        <w:rPr>
          <w:sz w:val="24"/>
          <w:szCs w:val="24"/>
        </w:rPr>
        <w:t>na nga theksojn</w:t>
      </w:r>
      <w:r w:rsidR="003741E5">
        <w:rPr>
          <w:sz w:val="24"/>
          <w:szCs w:val="24"/>
        </w:rPr>
        <w:t>ë</w:t>
      </w:r>
      <w:r w:rsidR="002936D2" w:rsidRPr="00E052B2">
        <w:rPr>
          <w:sz w:val="24"/>
          <w:szCs w:val="24"/>
        </w:rPr>
        <w:t xml:space="preserve"> se shteti shqiptar duhet :</w:t>
      </w:r>
      <w:r w:rsidR="002936D2" w:rsidRPr="002936D2">
        <w:rPr>
          <w:sz w:val="24"/>
          <w:szCs w:val="24"/>
        </w:rPr>
        <w:t xml:space="preserve"> </w:t>
      </w:r>
      <w:r w:rsidR="002936D2" w:rsidRPr="002936D2">
        <w:rPr>
          <w:i/>
          <w:sz w:val="24"/>
          <w:szCs w:val="24"/>
        </w:rPr>
        <w:t xml:space="preserve">“Të </w:t>
      </w:r>
      <w:r w:rsidR="002936D2" w:rsidRPr="002936D2">
        <w:rPr>
          <w:rStyle w:val="tlid-translation"/>
          <w:i/>
          <w:sz w:val="24"/>
          <w:szCs w:val="24"/>
        </w:rPr>
        <w:t>sigurojë dhe monitorojë në mënyrë efektive që ofruesit e shërbimeve shëndetësore të ofrojnë shërbime shëndetësore për personat me aftësi të kufizuara pa diskriminim dhe në kushte të barabarta me të tjerët duke bërë pajisjet dhe instrumentet e nevojshme dhe teknologjitë ndihmëse të disponueshme dhe të aksesueshme në mënyrë që personat me aftësi të kufizuara, veçanërisht gratë, të aksesojnë shërbime, përfshirë shërbimet e shëndetit riprodhues sa më afër shtëpisë, në konsultim të ngushtë me organizatat përfaqësuese të personave me aftësi të kufizuara.”</w:t>
      </w:r>
    </w:p>
    <w:p w:rsidR="00A87E01" w:rsidRDefault="00D87155" w:rsidP="00A87E01">
      <w:pPr>
        <w:jc w:val="both"/>
      </w:pPr>
      <w:r>
        <w:t>Q</w:t>
      </w:r>
      <w:r w:rsidR="003741E5">
        <w:t>ë</w:t>
      </w:r>
      <w:r>
        <w:t>llimi i politik</w:t>
      </w:r>
      <w:r w:rsidR="003741E5">
        <w:t>ë</w:t>
      </w:r>
      <w:r>
        <w:t xml:space="preserve">s </w:t>
      </w:r>
      <w:r w:rsidR="00B87A94">
        <w:t>s</w:t>
      </w:r>
      <w:r w:rsidR="003741E5">
        <w:t>ë</w:t>
      </w:r>
      <w:r w:rsidR="00B87A94">
        <w:t xml:space="preserve"> hartuar n</w:t>
      </w:r>
      <w:r w:rsidR="003741E5">
        <w:t>ë</w:t>
      </w:r>
      <w:r w:rsidR="00B87A94">
        <w:t xml:space="preserve"> k</w:t>
      </w:r>
      <w:r w:rsidR="003741E5">
        <w:t>ë</w:t>
      </w:r>
      <w:r w:rsidR="00B87A94">
        <w:t>t</w:t>
      </w:r>
      <w:r w:rsidR="003741E5">
        <w:t>ë</w:t>
      </w:r>
      <w:r w:rsidR="00B87A94">
        <w:t xml:space="preserve"> dokument, n</w:t>
      </w:r>
      <w:r w:rsidR="003741E5">
        <w:t>ë</w:t>
      </w:r>
      <w:r>
        <w:t xml:space="preserve"> fush</w:t>
      </w:r>
      <w:r w:rsidR="003741E5">
        <w:t>ë</w:t>
      </w:r>
      <w:r>
        <w:t>n e sh</w:t>
      </w:r>
      <w:r w:rsidR="003741E5">
        <w:t>ë</w:t>
      </w:r>
      <w:r>
        <w:t>ndetsis</w:t>
      </w:r>
      <w:r w:rsidR="003741E5">
        <w:t>ë</w:t>
      </w:r>
      <w:r>
        <w:t xml:space="preserve"> p</w:t>
      </w:r>
      <w:r w:rsidR="003741E5">
        <w:t>ë</w:t>
      </w:r>
      <w:r>
        <w:t>r t</w:t>
      </w:r>
      <w:r w:rsidR="003741E5">
        <w:t>ë</w:t>
      </w:r>
      <w:r>
        <w:t xml:space="preserve"> patur sh</w:t>
      </w:r>
      <w:r w:rsidR="003741E5">
        <w:t>ë</w:t>
      </w:r>
      <w:r>
        <w:t>rbime sh</w:t>
      </w:r>
      <w:r w:rsidR="003741E5">
        <w:t>ë</w:t>
      </w:r>
      <w:r>
        <w:t xml:space="preserve">ndetsore </w:t>
      </w:r>
      <w:r w:rsidR="00B87A94">
        <w:t>t</w:t>
      </w:r>
      <w:r w:rsidR="003741E5">
        <w:t>ë</w:t>
      </w:r>
      <w:r w:rsidR="00B87A94">
        <w:t xml:space="preserve"> akseueshme,</w:t>
      </w:r>
      <w:r w:rsidR="00325D0F">
        <w:t xml:space="preserve"> </w:t>
      </w:r>
      <w:r w:rsidR="00B87A94">
        <w:t>t</w:t>
      </w:r>
      <w:r w:rsidR="003741E5">
        <w:t>ë</w:t>
      </w:r>
      <w:r w:rsidR="00B87A94">
        <w:t xml:space="preserve"> p</w:t>
      </w:r>
      <w:r w:rsidR="003741E5">
        <w:t>ë</w:t>
      </w:r>
      <w:r w:rsidR="00B87A94">
        <w:t>rballueshme dhe t</w:t>
      </w:r>
      <w:r w:rsidR="003741E5">
        <w:t>ë</w:t>
      </w:r>
      <w:r w:rsidR="00B87A94">
        <w:t xml:space="preserve"> barabarta </w:t>
      </w:r>
      <w:r w:rsidR="003741E5">
        <w:t>ë</w:t>
      </w:r>
      <w:r w:rsidR="00B87A94">
        <w:t>sht</w:t>
      </w:r>
      <w:r w:rsidR="003741E5">
        <w:t>ë</w:t>
      </w:r>
      <w:r w:rsidR="00E052B2">
        <w:t xml:space="preserve"> n</w:t>
      </w:r>
      <w:r w:rsidR="003741E5">
        <w:t>ë</w:t>
      </w:r>
      <w:r w:rsidR="00E052B2">
        <w:t xml:space="preserve"> p</w:t>
      </w:r>
      <w:r w:rsidR="003741E5">
        <w:t>ë</w:t>
      </w:r>
      <w:r w:rsidR="00E052B2">
        <w:t>pruthje t</w:t>
      </w:r>
      <w:r w:rsidR="003741E5">
        <w:t>ë</w:t>
      </w:r>
      <w:r w:rsidR="00E052B2">
        <w:t xml:space="preserve"> plot</w:t>
      </w:r>
      <w:r w:rsidR="003741E5">
        <w:t>ë</w:t>
      </w:r>
      <w:r w:rsidR="00E052B2">
        <w:t xml:space="preserve"> me rekomandimet e p</w:t>
      </w:r>
      <w:r w:rsidR="003741E5">
        <w:t>ë</w:t>
      </w:r>
      <w:r w:rsidR="00E052B2">
        <w:t>rmendura m</w:t>
      </w:r>
      <w:r w:rsidR="003741E5">
        <w:t>ë</w:t>
      </w:r>
      <w:r w:rsidR="00E052B2">
        <w:t xml:space="preserve"> sip</w:t>
      </w:r>
      <w:r w:rsidR="003741E5">
        <w:t>ë</w:t>
      </w:r>
      <w:r w:rsidR="00E052B2">
        <w:t>r.</w:t>
      </w:r>
      <w:r w:rsidR="00B87A94">
        <w:t xml:space="preserve"> </w:t>
      </w:r>
      <w:r w:rsidR="00A87E01" w:rsidRPr="00252A99">
        <w:t xml:space="preserve">Për zbatimin e kësaj politike, institucionet shtetërore </w:t>
      </w:r>
      <w:r w:rsidR="00A87E01">
        <w:t xml:space="preserve">qendrore dhe vendore </w:t>
      </w:r>
      <w:r w:rsidR="00A87E01" w:rsidRPr="00252A99">
        <w:t xml:space="preserve">në partneritet </w:t>
      </w:r>
      <w:r w:rsidR="00A87E01">
        <w:t>edhe me institucione apo/</w:t>
      </w:r>
      <w:r w:rsidR="00A87E01" w:rsidRPr="00252A99">
        <w:t xml:space="preserve">dhe organizata të </w:t>
      </w:r>
      <w:r w:rsidR="00A87E01">
        <w:t>shoq</w:t>
      </w:r>
      <w:r w:rsidR="003741E5">
        <w:t>ë</w:t>
      </w:r>
      <w:r w:rsidR="00A87E01">
        <w:t>ris</w:t>
      </w:r>
      <w:r w:rsidR="003741E5">
        <w:t>ë</w:t>
      </w:r>
      <w:r w:rsidR="00A87E01">
        <w:t xml:space="preserve"> civile do të fokusohen në 2</w:t>
      </w:r>
      <w:r w:rsidR="00A87E01" w:rsidRPr="00252A99">
        <w:t xml:space="preserve"> objektiva specifikë:</w:t>
      </w:r>
    </w:p>
    <w:p w:rsidR="00FB5673" w:rsidRDefault="00FB5673" w:rsidP="00A87E01">
      <w:pPr>
        <w:jc w:val="both"/>
      </w:pPr>
    </w:p>
    <w:tbl>
      <w:tblPr>
        <w:tblW w:w="5000" w:type="pct"/>
        <w:jc w:val="center"/>
        <w:tblInd w:w="-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22"/>
        <w:gridCol w:w="7920"/>
      </w:tblGrid>
      <w:tr w:rsidR="00A87E01" w:rsidRPr="009512C0" w:rsidTr="00FB5673">
        <w:trPr>
          <w:jc w:val="center"/>
        </w:trPr>
        <w:tc>
          <w:tcPr>
            <w:tcW w:w="715" w:type="pct"/>
            <w:tcBorders>
              <w:right w:val="nil"/>
            </w:tcBorders>
            <w:shd w:val="clear" w:color="auto" w:fill="BFBFBF"/>
          </w:tcPr>
          <w:p w:rsidR="00A87E01" w:rsidRPr="00A87E01" w:rsidRDefault="00A87E01" w:rsidP="00BD4928">
            <w:pPr>
              <w:spacing w:before="60" w:after="60"/>
              <w:rPr>
                <w:b/>
              </w:rPr>
            </w:pPr>
            <w:r w:rsidRPr="00A87E01">
              <w:rPr>
                <w:b/>
              </w:rPr>
              <w:t>Objektivi</w:t>
            </w:r>
            <w:r>
              <w:rPr>
                <w:b/>
              </w:rPr>
              <w:t xml:space="preserve"> specifik</w:t>
            </w:r>
            <w:r w:rsidRPr="00A87E01">
              <w:rPr>
                <w:b/>
              </w:rPr>
              <w:t xml:space="preserve"> 1:</w:t>
            </w:r>
          </w:p>
        </w:tc>
        <w:tc>
          <w:tcPr>
            <w:tcW w:w="4285" w:type="pct"/>
            <w:tcBorders>
              <w:left w:val="nil"/>
            </w:tcBorders>
            <w:shd w:val="clear" w:color="auto" w:fill="BFBFBF"/>
          </w:tcPr>
          <w:p w:rsidR="00A87E01" w:rsidRPr="00A87E01" w:rsidRDefault="00A87E01" w:rsidP="00BD4928">
            <w:pPr>
              <w:spacing w:before="60" w:after="60"/>
            </w:pPr>
            <w:r w:rsidRPr="00A87E01">
              <w:t xml:space="preserve">Lehtësimi i ofrimit të shërbimeve shëndetësore për personat me aftësi të kufizuara </w:t>
            </w:r>
          </w:p>
        </w:tc>
      </w:tr>
      <w:tr w:rsidR="00A87E01" w:rsidRPr="00990915" w:rsidTr="00FB5673">
        <w:trPr>
          <w:jc w:val="center"/>
        </w:trPr>
        <w:tc>
          <w:tcPr>
            <w:tcW w:w="715" w:type="pct"/>
            <w:tcBorders>
              <w:top w:val="single" w:sz="4" w:space="0" w:color="auto"/>
              <w:left w:val="single" w:sz="4" w:space="0" w:color="auto"/>
              <w:bottom w:val="single" w:sz="4" w:space="0" w:color="auto"/>
              <w:right w:val="nil"/>
            </w:tcBorders>
            <w:shd w:val="clear" w:color="auto" w:fill="BFBFBF"/>
          </w:tcPr>
          <w:p w:rsidR="00A87E01" w:rsidRPr="00A87E01" w:rsidRDefault="00A87E01" w:rsidP="00BD4928">
            <w:pPr>
              <w:spacing w:before="60" w:after="60"/>
              <w:rPr>
                <w:b/>
              </w:rPr>
            </w:pPr>
            <w:r w:rsidRPr="00A87E01">
              <w:rPr>
                <w:b/>
              </w:rPr>
              <w:t>Objektivi</w:t>
            </w:r>
            <w:r w:rsidR="00FB5673">
              <w:rPr>
                <w:b/>
              </w:rPr>
              <w:t xml:space="preserve"> specifik</w:t>
            </w:r>
            <w:r w:rsidRPr="00A87E01">
              <w:rPr>
                <w:b/>
              </w:rPr>
              <w:t xml:space="preserve"> 2: </w:t>
            </w:r>
          </w:p>
        </w:tc>
        <w:tc>
          <w:tcPr>
            <w:tcW w:w="4285" w:type="pct"/>
            <w:tcBorders>
              <w:top w:val="single" w:sz="4" w:space="0" w:color="auto"/>
              <w:left w:val="nil"/>
              <w:bottom w:val="single" w:sz="4" w:space="0" w:color="auto"/>
              <w:right w:val="single" w:sz="4" w:space="0" w:color="auto"/>
            </w:tcBorders>
            <w:shd w:val="clear" w:color="auto" w:fill="BFBFBF"/>
          </w:tcPr>
          <w:p w:rsidR="00A87E01" w:rsidRPr="00A87E01" w:rsidRDefault="00A87E01" w:rsidP="00BD4928">
            <w:pPr>
              <w:spacing w:before="60" w:after="60"/>
            </w:pPr>
            <w:r w:rsidRPr="00A87E01">
              <w:t>Zhvillimi i shërbimeve të parandalimit, ndërhyrjes së hershme dhe rehabilitimit për fëmijët dhe të rriturit me aftësi të kufizuara</w:t>
            </w:r>
          </w:p>
        </w:tc>
      </w:tr>
    </w:tbl>
    <w:p w:rsidR="00A87E01" w:rsidRDefault="00A87E01" w:rsidP="00A87E01">
      <w:pPr>
        <w:jc w:val="both"/>
      </w:pPr>
    </w:p>
    <w:p w:rsidR="002936D2" w:rsidRPr="000D59D2" w:rsidRDefault="001267D8" w:rsidP="00593D04">
      <w:pPr>
        <w:spacing w:after="120"/>
        <w:jc w:val="both"/>
        <w:rPr>
          <w:b/>
        </w:rPr>
      </w:pPr>
      <w:r w:rsidRPr="004B20D3">
        <w:rPr>
          <w:rFonts w:eastAsiaTheme="minorHAnsi"/>
          <w:b/>
          <w:lang w:eastAsia="en-US"/>
        </w:rPr>
        <w:t xml:space="preserve">Objektivi Specifik </w:t>
      </w:r>
      <w:r>
        <w:rPr>
          <w:rFonts w:eastAsiaTheme="minorHAnsi"/>
          <w:b/>
          <w:lang w:eastAsia="en-US"/>
        </w:rPr>
        <w:t xml:space="preserve">1 </w:t>
      </w:r>
      <w:r w:rsidRPr="000D59D2">
        <w:rPr>
          <w:rFonts w:eastAsiaTheme="minorHAnsi"/>
          <w:b/>
          <w:lang w:eastAsia="en-US"/>
        </w:rPr>
        <w:t xml:space="preserve">- </w:t>
      </w:r>
      <w:r w:rsidRPr="000D59D2">
        <w:rPr>
          <w:b/>
        </w:rPr>
        <w:t>Lehtësimi i ofrimit të shërbimeve shëndetësore për personat me aftësi të kufizuara</w:t>
      </w:r>
    </w:p>
    <w:p w:rsidR="00BD4928" w:rsidRDefault="00DA13F5" w:rsidP="00BD4928">
      <w:pPr>
        <w:spacing w:before="100" w:beforeAutospacing="1" w:after="100" w:afterAutospacing="1"/>
        <w:jc w:val="both"/>
      </w:pPr>
      <w:r w:rsidRPr="009D4CBC">
        <w:t>Strategjia e Zhvillimit të Shërbimeve të Kujdesit Shëndetsor Parësor 2020-2025 parashikon edhe adaptimi</w:t>
      </w:r>
      <w:r>
        <w:t>n</w:t>
      </w:r>
      <w:r w:rsidRPr="009D4CBC">
        <w:t xml:space="preserve"> e Paket</w:t>
      </w:r>
      <w:r w:rsidRPr="009D4CBC">
        <w:rPr>
          <w:lang w:bidi="sq-AL"/>
        </w:rPr>
        <w:t>ë</w:t>
      </w:r>
      <w:r w:rsidRPr="009D4CBC">
        <w:t>s s</w:t>
      </w:r>
      <w:r w:rsidRPr="009D4CBC">
        <w:rPr>
          <w:lang w:bidi="sq-AL"/>
        </w:rPr>
        <w:t>ë</w:t>
      </w:r>
      <w:r w:rsidRPr="009D4CBC">
        <w:t xml:space="preserve"> sh</w:t>
      </w:r>
      <w:r w:rsidRPr="009D4CBC">
        <w:rPr>
          <w:lang w:bidi="sq-AL"/>
        </w:rPr>
        <w:t>ë</w:t>
      </w:r>
      <w:r w:rsidRPr="009D4CBC">
        <w:t>rbimeve sh</w:t>
      </w:r>
      <w:r w:rsidRPr="009D4CBC">
        <w:rPr>
          <w:lang w:bidi="sq-AL"/>
        </w:rPr>
        <w:t>ë</w:t>
      </w:r>
      <w:r w:rsidRPr="009D4CBC">
        <w:t>ndet</w:t>
      </w:r>
      <w:r w:rsidRPr="009D4CBC">
        <w:rPr>
          <w:lang w:bidi="sq-AL"/>
        </w:rPr>
        <w:t>ë</w:t>
      </w:r>
      <w:r w:rsidRPr="009D4CBC">
        <w:t>sore publik</w:t>
      </w:r>
      <w:r w:rsidR="00DD357C">
        <w:t>e</w:t>
      </w:r>
      <w:r w:rsidRPr="009D4CBC">
        <w:t xml:space="preserve">. </w:t>
      </w:r>
      <w:r w:rsidRPr="00F30C7B">
        <w:t xml:space="preserve">Hartimi i një rregulloreje të brendshme për lehtësimin e vizitave mjekësore në institucionet shëndetësore për personat me aftësi të kufizuara </w:t>
      </w:r>
      <w:r w:rsidR="003741E5">
        <w:t>ë</w:t>
      </w:r>
      <w:r>
        <w:t>sht</w:t>
      </w:r>
      <w:r w:rsidR="003741E5">
        <w:t>ë</w:t>
      </w:r>
      <w:r w:rsidRPr="00F30C7B">
        <w:t xml:space="preserve"> </w:t>
      </w:r>
      <w:r>
        <w:t>parashikuar</w:t>
      </w:r>
      <w:r w:rsidRPr="00F30C7B">
        <w:t xml:space="preserve"> në kontekst të kësaj strategjie.</w:t>
      </w:r>
    </w:p>
    <w:p w:rsidR="00EF4C50" w:rsidRDefault="00BD4928" w:rsidP="00BD4928">
      <w:pPr>
        <w:spacing w:before="100" w:beforeAutospacing="1" w:after="100" w:afterAutospacing="1"/>
        <w:jc w:val="both"/>
      </w:pPr>
      <w:r>
        <w:rPr>
          <w:rStyle w:val="tlid-translation"/>
        </w:rPr>
        <w:t>Me q</w:t>
      </w:r>
      <w:r w:rsidR="003741E5">
        <w:rPr>
          <w:rStyle w:val="tlid-translation"/>
        </w:rPr>
        <w:t>ë</w:t>
      </w:r>
      <w:r>
        <w:rPr>
          <w:rStyle w:val="tlid-translation"/>
        </w:rPr>
        <w:t xml:space="preserve">llim rritjen e </w:t>
      </w:r>
      <w:r w:rsidRPr="00E45FA7">
        <w:rPr>
          <w:rStyle w:val="tlid-translation"/>
        </w:rPr>
        <w:t>mundësi</w:t>
      </w:r>
      <w:r>
        <w:rPr>
          <w:rStyle w:val="tlid-translation"/>
        </w:rPr>
        <w:t>s</w:t>
      </w:r>
      <w:r w:rsidR="003741E5">
        <w:rPr>
          <w:rStyle w:val="tlid-translation"/>
        </w:rPr>
        <w:t>ë</w:t>
      </w:r>
      <w:r>
        <w:rPr>
          <w:rStyle w:val="tlid-translation"/>
        </w:rPr>
        <w:t xml:space="preserve"> s</w:t>
      </w:r>
      <w:r w:rsidR="003741E5">
        <w:rPr>
          <w:rStyle w:val="tlid-translation"/>
        </w:rPr>
        <w:t>ë</w:t>
      </w:r>
      <w:r w:rsidRPr="00E45FA7">
        <w:rPr>
          <w:rStyle w:val="tlid-translation"/>
        </w:rPr>
        <w:t xml:space="preserve"> përdorimit të shërbime</w:t>
      </w:r>
      <w:r>
        <w:rPr>
          <w:rStyle w:val="tlid-translation"/>
        </w:rPr>
        <w:t>ve</w:t>
      </w:r>
      <w:r w:rsidRPr="00E45FA7">
        <w:rPr>
          <w:rStyle w:val="tlid-translation"/>
        </w:rPr>
        <w:t xml:space="preserve"> të kujdesit shëndetësor gjithëpërfshirës</w:t>
      </w:r>
      <w:r>
        <w:rPr>
          <w:rStyle w:val="tlid-translation"/>
        </w:rPr>
        <w:t xml:space="preserve"> </w:t>
      </w:r>
      <w:r w:rsidRPr="00E45FA7">
        <w:rPr>
          <w:rStyle w:val="tlid-translation"/>
        </w:rPr>
        <w:t xml:space="preserve">nga personat me aftësi të kufizuara, veçanërisht të moshuarit, romët dhe gratë e vajzat me aftësi të kufizuara, </w:t>
      </w:r>
      <w:r>
        <w:rPr>
          <w:rStyle w:val="tlid-translation"/>
        </w:rPr>
        <w:t>jan</w:t>
      </w:r>
      <w:r w:rsidR="003741E5">
        <w:rPr>
          <w:rStyle w:val="tlid-translation"/>
        </w:rPr>
        <w:t>ë</w:t>
      </w:r>
      <w:r>
        <w:rPr>
          <w:rStyle w:val="tlid-translation"/>
        </w:rPr>
        <w:t xml:space="preserve"> parashikuar n</w:t>
      </w:r>
      <w:r w:rsidR="003741E5">
        <w:rPr>
          <w:rStyle w:val="tlid-translation"/>
        </w:rPr>
        <w:t>ë</w:t>
      </w:r>
      <w:r>
        <w:rPr>
          <w:rStyle w:val="tlid-translation"/>
        </w:rPr>
        <w:t xml:space="preserve"> PKVPAK 2021-25 masa t</w:t>
      </w:r>
      <w:r w:rsidR="003741E5">
        <w:rPr>
          <w:rStyle w:val="tlid-translation"/>
        </w:rPr>
        <w:t>ë</w:t>
      </w:r>
      <w:r>
        <w:rPr>
          <w:rStyle w:val="tlid-translation"/>
        </w:rPr>
        <w:t xml:space="preserve"> tilla si : </w:t>
      </w:r>
      <w:r w:rsidRPr="00BD4928">
        <w:t>Hartimi i një udhëzimi të vecantë për le</w:t>
      </w:r>
      <w:r w:rsidRPr="00BD4928">
        <w:rPr>
          <w:color w:val="000000"/>
        </w:rPr>
        <w:t>htësimin e vizitave mjekësore në institucionet shëndetësore parësore</w:t>
      </w:r>
      <w:r>
        <w:rPr>
          <w:color w:val="000000"/>
        </w:rPr>
        <w:t xml:space="preserve"> p</w:t>
      </w:r>
      <w:r w:rsidR="003741E5">
        <w:rPr>
          <w:color w:val="000000"/>
        </w:rPr>
        <w:t>ë</w:t>
      </w:r>
      <w:r>
        <w:rPr>
          <w:color w:val="000000"/>
        </w:rPr>
        <w:t>r kategorit</w:t>
      </w:r>
      <w:r w:rsidR="003741E5">
        <w:rPr>
          <w:color w:val="000000"/>
        </w:rPr>
        <w:t>ë</w:t>
      </w:r>
      <w:r>
        <w:rPr>
          <w:color w:val="000000"/>
        </w:rPr>
        <w:t xml:space="preserve"> e sip</w:t>
      </w:r>
      <w:r w:rsidR="003741E5">
        <w:rPr>
          <w:color w:val="000000"/>
        </w:rPr>
        <w:t>ë</w:t>
      </w:r>
      <w:r>
        <w:rPr>
          <w:color w:val="000000"/>
        </w:rPr>
        <w:t>rp</w:t>
      </w:r>
      <w:r w:rsidR="003741E5">
        <w:rPr>
          <w:color w:val="000000"/>
        </w:rPr>
        <w:t>ë</w:t>
      </w:r>
      <w:r>
        <w:rPr>
          <w:color w:val="000000"/>
        </w:rPr>
        <w:t>rmendura</w:t>
      </w:r>
      <w:r w:rsidRPr="00BD4928">
        <w:rPr>
          <w:color w:val="000000"/>
        </w:rPr>
        <w:t xml:space="preserve">; </w:t>
      </w:r>
      <w:r w:rsidRPr="00BD4928">
        <w:t>Vendosja e nje pike kontakti për cështjet që lidhen me personat me aftësi të kufizuar prane operatoreve DROSHKSH dhe NJV</w:t>
      </w:r>
      <w:r w:rsidR="00EF4C50">
        <w:t>, me q</w:t>
      </w:r>
      <w:r w:rsidR="003741E5">
        <w:t>ë</w:t>
      </w:r>
      <w:r w:rsidR="00EF4C50">
        <w:t>llim monitorimin e ofrimit t</w:t>
      </w:r>
      <w:r w:rsidR="003741E5">
        <w:t>ë</w:t>
      </w:r>
      <w:r w:rsidR="00EF4C50">
        <w:t xml:space="preserve"> sh</w:t>
      </w:r>
      <w:r w:rsidR="003741E5">
        <w:t>ë</w:t>
      </w:r>
      <w:r w:rsidR="00EF4C50">
        <w:t>rbimeve sh</w:t>
      </w:r>
      <w:r w:rsidR="003741E5">
        <w:t>ë</w:t>
      </w:r>
      <w:r w:rsidR="00EF4C50">
        <w:t>ndetsore.</w:t>
      </w:r>
    </w:p>
    <w:p w:rsidR="00EF4C50" w:rsidRDefault="00EF4C50" w:rsidP="00EF4C50">
      <w:pPr>
        <w:autoSpaceDE w:val="0"/>
        <w:autoSpaceDN w:val="0"/>
        <w:adjustRightInd w:val="0"/>
        <w:jc w:val="both"/>
      </w:pPr>
      <w:r w:rsidRPr="00EF4C50">
        <w:lastRenderedPageBreak/>
        <w:t xml:space="preserve">Një problem shumë shqetësues që ka të bëjë me shëndetin dentar të fëmijëve </w:t>
      </w:r>
      <w:r>
        <w:t>me aft</w:t>
      </w:r>
      <w:r w:rsidR="003741E5">
        <w:t>ë</w:t>
      </w:r>
      <w:r>
        <w:t>si t</w:t>
      </w:r>
      <w:r w:rsidR="003741E5">
        <w:t>ë</w:t>
      </w:r>
      <w:r>
        <w:t xml:space="preserve"> kufizuara e sidomos t</w:t>
      </w:r>
      <w:r w:rsidR="003741E5">
        <w:t>ë</w:t>
      </w:r>
      <w:r>
        <w:t xml:space="preserve"> atyre </w:t>
      </w:r>
      <w:r w:rsidRPr="00EF4C50">
        <w:t>me çrregullime të spektrit të autizmit</w:t>
      </w:r>
      <w:r>
        <w:t>,</w:t>
      </w:r>
      <w:r w:rsidRPr="00EF4C50">
        <w:t xml:space="preserve"> kërkon një vëmendje të shtuar dhe marrjen e masave në një kohë sa më të shpejtë. Në këtë kuadër, MSHMS po shqyrton një plan të propozuar nga ana e Klinikës Stomatologjike Universitare (KSU) mbi sigurimin e trajtimit stomatologjik të fëmijëve me çrregullime të spektrit të autizmit. Plani parashikon adresimin e nevojave për këtë kategori fëmijësh në nivel terciar/universitar dhe më tej pranë DSHP/DRSH-ve</w:t>
      </w:r>
      <w:r w:rsidR="00394C58">
        <w:t>. Ky plan do t</w:t>
      </w:r>
      <w:r w:rsidR="003741E5">
        <w:t>ë</w:t>
      </w:r>
      <w:r w:rsidR="00394C58">
        <w:t xml:space="preserve"> parashikoj</w:t>
      </w:r>
      <w:r w:rsidR="003741E5">
        <w:t>ë</w:t>
      </w:r>
      <w:r w:rsidR="00394C58">
        <w:t xml:space="preserve"> masa t</w:t>
      </w:r>
      <w:r w:rsidR="003741E5">
        <w:t>ë</w:t>
      </w:r>
      <w:r w:rsidR="00394C58">
        <w:t xml:space="preserve"> tilla si:</w:t>
      </w:r>
      <w:r w:rsidRPr="00EF4C50">
        <w:t xml:space="preserve"> planifikim i pajisjeve mjekësore të nevojshme</w:t>
      </w:r>
      <w:r w:rsidR="00394C58">
        <w:t xml:space="preserve"> dhe</w:t>
      </w:r>
      <w:r w:rsidRPr="00EF4C50">
        <w:t xml:space="preserve"> materiale</w:t>
      </w:r>
      <w:r w:rsidR="00394C58">
        <w:t>ve t</w:t>
      </w:r>
      <w:r w:rsidR="003741E5">
        <w:t>ë</w:t>
      </w:r>
      <w:r w:rsidRPr="00EF4C50">
        <w:t xml:space="preserve"> konsumit</w:t>
      </w:r>
      <w:r w:rsidR="00394C58">
        <w:t>;</w:t>
      </w:r>
      <w:r w:rsidRPr="00EF4C50">
        <w:t xml:space="preserve"> sesione trajnimi për personelin e shërbimit të KSU</w:t>
      </w:r>
      <w:r w:rsidR="00394C58">
        <w:t>, etj</w:t>
      </w:r>
      <w:r w:rsidRPr="00EF4C50">
        <w:t xml:space="preserve">. </w:t>
      </w:r>
    </w:p>
    <w:p w:rsidR="00B51855" w:rsidRDefault="00B51855" w:rsidP="00EF4C50">
      <w:pPr>
        <w:autoSpaceDE w:val="0"/>
        <w:autoSpaceDN w:val="0"/>
        <w:adjustRightInd w:val="0"/>
        <w:jc w:val="both"/>
      </w:pPr>
    </w:p>
    <w:p w:rsidR="001267D8" w:rsidRDefault="00B51855" w:rsidP="00DD357C">
      <w:pPr>
        <w:pStyle w:val="CommentText"/>
        <w:jc w:val="both"/>
        <w:rPr>
          <w:sz w:val="24"/>
          <w:szCs w:val="24"/>
        </w:rPr>
      </w:pPr>
      <w:r w:rsidRPr="00B51855">
        <w:rPr>
          <w:sz w:val="24"/>
          <w:szCs w:val="24"/>
        </w:rPr>
        <w:t>Nd</w:t>
      </w:r>
      <w:r w:rsidR="003741E5">
        <w:rPr>
          <w:sz w:val="24"/>
          <w:szCs w:val="24"/>
        </w:rPr>
        <w:t>ë</w:t>
      </w:r>
      <w:r w:rsidRPr="00B51855">
        <w:rPr>
          <w:sz w:val="24"/>
          <w:szCs w:val="24"/>
        </w:rPr>
        <w:t>rkoh</w:t>
      </w:r>
      <w:r w:rsidR="003741E5">
        <w:rPr>
          <w:sz w:val="24"/>
          <w:szCs w:val="24"/>
        </w:rPr>
        <w:t>ë</w:t>
      </w:r>
      <w:r w:rsidRPr="00B51855">
        <w:rPr>
          <w:sz w:val="24"/>
          <w:szCs w:val="24"/>
        </w:rPr>
        <w:t xml:space="preserve"> q</w:t>
      </w:r>
      <w:r w:rsidR="003741E5">
        <w:rPr>
          <w:sz w:val="24"/>
          <w:szCs w:val="24"/>
        </w:rPr>
        <w:t>ë</w:t>
      </w:r>
      <w:r w:rsidRPr="00B51855">
        <w:rPr>
          <w:sz w:val="24"/>
          <w:szCs w:val="24"/>
        </w:rPr>
        <w:t xml:space="preserve"> p</w:t>
      </w:r>
      <w:r w:rsidR="003741E5">
        <w:rPr>
          <w:sz w:val="24"/>
          <w:szCs w:val="24"/>
        </w:rPr>
        <w:t>ë</w:t>
      </w:r>
      <w:r w:rsidRPr="00B51855">
        <w:rPr>
          <w:sz w:val="24"/>
          <w:szCs w:val="24"/>
        </w:rPr>
        <w:t>r ofrimin e sh</w:t>
      </w:r>
      <w:r w:rsidR="003741E5">
        <w:rPr>
          <w:sz w:val="24"/>
          <w:szCs w:val="24"/>
        </w:rPr>
        <w:t>ë</w:t>
      </w:r>
      <w:r w:rsidRPr="00B51855">
        <w:rPr>
          <w:sz w:val="24"/>
          <w:szCs w:val="24"/>
        </w:rPr>
        <w:t>rbimeve dentare p</w:t>
      </w:r>
      <w:r w:rsidR="003741E5">
        <w:rPr>
          <w:sz w:val="24"/>
          <w:szCs w:val="24"/>
        </w:rPr>
        <w:t>ë</w:t>
      </w:r>
      <w:r w:rsidRPr="00B51855">
        <w:rPr>
          <w:sz w:val="24"/>
          <w:szCs w:val="24"/>
        </w:rPr>
        <w:t>r f</w:t>
      </w:r>
      <w:r w:rsidR="003741E5">
        <w:rPr>
          <w:sz w:val="24"/>
          <w:szCs w:val="24"/>
        </w:rPr>
        <w:t>ë</w:t>
      </w:r>
      <w:r w:rsidRPr="00B51855">
        <w:rPr>
          <w:sz w:val="24"/>
          <w:szCs w:val="24"/>
        </w:rPr>
        <w:t>mij</w:t>
      </w:r>
      <w:r w:rsidR="003741E5">
        <w:rPr>
          <w:sz w:val="24"/>
          <w:szCs w:val="24"/>
        </w:rPr>
        <w:t>ë</w:t>
      </w:r>
      <w:r w:rsidRPr="00B51855">
        <w:rPr>
          <w:sz w:val="24"/>
          <w:szCs w:val="24"/>
        </w:rPr>
        <w:t>t me aft</w:t>
      </w:r>
      <w:r w:rsidR="003741E5">
        <w:rPr>
          <w:sz w:val="24"/>
          <w:szCs w:val="24"/>
        </w:rPr>
        <w:t>ë</w:t>
      </w:r>
      <w:r w:rsidRPr="00B51855">
        <w:rPr>
          <w:sz w:val="24"/>
          <w:szCs w:val="24"/>
        </w:rPr>
        <w:t>si t</w:t>
      </w:r>
      <w:r w:rsidR="003741E5">
        <w:rPr>
          <w:sz w:val="24"/>
          <w:szCs w:val="24"/>
        </w:rPr>
        <w:t>ë</w:t>
      </w:r>
      <w:r w:rsidRPr="00B51855">
        <w:rPr>
          <w:sz w:val="24"/>
          <w:szCs w:val="24"/>
        </w:rPr>
        <w:t xml:space="preserve"> kufizuara n</w:t>
      </w:r>
      <w:r w:rsidR="003741E5">
        <w:rPr>
          <w:sz w:val="24"/>
          <w:szCs w:val="24"/>
        </w:rPr>
        <w:t>ë</w:t>
      </w:r>
      <w:r w:rsidRPr="00B51855">
        <w:rPr>
          <w:sz w:val="24"/>
          <w:szCs w:val="24"/>
        </w:rPr>
        <w:t xml:space="preserve"> p</w:t>
      </w:r>
      <w:r w:rsidR="003741E5">
        <w:rPr>
          <w:sz w:val="24"/>
          <w:szCs w:val="24"/>
        </w:rPr>
        <w:t>ë</w:t>
      </w:r>
      <w:r w:rsidRPr="00B51855">
        <w:rPr>
          <w:sz w:val="24"/>
          <w:szCs w:val="24"/>
        </w:rPr>
        <w:t>rgjith</w:t>
      </w:r>
      <w:r w:rsidR="003741E5">
        <w:rPr>
          <w:sz w:val="24"/>
          <w:szCs w:val="24"/>
        </w:rPr>
        <w:t>ë</w:t>
      </w:r>
      <w:r w:rsidRPr="00B51855">
        <w:rPr>
          <w:sz w:val="24"/>
          <w:szCs w:val="24"/>
        </w:rPr>
        <w:t xml:space="preserve">si, ky Plan parashikon </w:t>
      </w:r>
      <w:r>
        <w:rPr>
          <w:rFonts w:eastAsia="MyriadPro-Cond"/>
          <w:sz w:val="24"/>
          <w:szCs w:val="24"/>
          <w:lang w:eastAsia="en-US"/>
        </w:rPr>
        <w:t>f</w:t>
      </w:r>
      <w:r w:rsidRPr="00B51855">
        <w:rPr>
          <w:rFonts w:eastAsia="MyriadPro-Cond"/>
          <w:sz w:val="24"/>
          <w:szCs w:val="24"/>
          <w:lang w:eastAsia="en-US"/>
        </w:rPr>
        <w:t>uqizimi</w:t>
      </w:r>
      <w:r>
        <w:rPr>
          <w:rFonts w:eastAsia="MyriadPro-Cond"/>
          <w:sz w:val="24"/>
          <w:szCs w:val="24"/>
          <w:lang w:eastAsia="en-US"/>
        </w:rPr>
        <w:t>n e</w:t>
      </w:r>
      <w:r w:rsidRPr="00B51855">
        <w:rPr>
          <w:rFonts w:eastAsia="MyriadPro-Cond"/>
          <w:sz w:val="24"/>
          <w:szCs w:val="24"/>
          <w:lang w:eastAsia="en-US"/>
        </w:rPr>
        <w:t xml:space="preserve"> kabineteve ekzistuese stomatologjike t</w:t>
      </w:r>
      <w:r w:rsidR="003741E5">
        <w:rPr>
          <w:rFonts w:eastAsia="MyriadPro-Cond"/>
          <w:sz w:val="24"/>
          <w:szCs w:val="24"/>
          <w:lang w:eastAsia="en-US"/>
        </w:rPr>
        <w:t>ë</w:t>
      </w:r>
      <w:r w:rsidRPr="00B51855">
        <w:rPr>
          <w:rFonts w:eastAsia="MyriadPro-Cond"/>
          <w:sz w:val="24"/>
          <w:szCs w:val="24"/>
          <w:lang w:eastAsia="en-US"/>
        </w:rPr>
        <w:t xml:space="preserve"> shkollave n</w:t>
      </w:r>
      <w:r w:rsidR="003741E5">
        <w:rPr>
          <w:rFonts w:eastAsia="MyriadPro-Cond"/>
          <w:sz w:val="24"/>
          <w:szCs w:val="24"/>
          <w:lang w:eastAsia="en-US"/>
        </w:rPr>
        <w:t>ë</w:t>
      </w:r>
      <w:r w:rsidRPr="00B51855">
        <w:rPr>
          <w:rFonts w:eastAsia="MyriadPro-Cond"/>
          <w:sz w:val="24"/>
          <w:szCs w:val="24"/>
          <w:lang w:eastAsia="en-US"/>
        </w:rPr>
        <w:t xml:space="preserve"> nivel komb</w:t>
      </w:r>
      <w:r w:rsidR="003741E5">
        <w:rPr>
          <w:rFonts w:eastAsia="MyriadPro-Cond"/>
          <w:sz w:val="24"/>
          <w:szCs w:val="24"/>
          <w:lang w:eastAsia="en-US"/>
        </w:rPr>
        <w:t>ë</w:t>
      </w:r>
      <w:r w:rsidRPr="00B51855">
        <w:rPr>
          <w:rFonts w:eastAsia="MyriadPro-Cond"/>
          <w:sz w:val="24"/>
          <w:szCs w:val="24"/>
          <w:lang w:eastAsia="en-US"/>
        </w:rPr>
        <w:t xml:space="preserve">tar </w:t>
      </w:r>
      <w:r>
        <w:rPr>
          <w:rFonts w:eastAsia="MyriadPro-Cond"/>
          <w:sz w:val="24"/>
          <w:szCs w:val="24"/>
          <w:lang w:eastAsia="en-US"/>
        </w:rPr>
        <w:t xml:space="preserve">si </w:t>
      </w:r>
      <w:r w:rsidRPr="00B51855">
        <w:rPr>
          <w:rFonts w:eastAsia="MyriadPro-Cond"/>
          <w:sz w:val="24"/>
          <w:szCs w:val="24"/>
          <w:lang w:eastAsia="en-US"/>
        </w:rPr>
        <w:t>dhe krijimi</w:t>
      </w:r>
      <w:r>
        <w:rPr>
          <w:rFonts w:eastAsia="MyriadPro-Cond"/>
          <w:sz w:val="24"/>
          <w:szCs w:val="24"/>
          <w:lang w:eastAsia="en-US"/>
        </w:rPr>
        <w:t>n</w:t>
      </w:r>
      <w:r w:rsidRPr="00B51855">
        <w:rPr>
          <w:rFonts w:eastAsia="MyriadPro-Cond"/>
          <w:sz w:val="24"/>
          <w:szCs w:val="24"/>
          <w:lang w:eastAsia="en-US"/>
        </w:rPr>
        <w:t xml:space="preserve"> </w:t>
      </w:r>
      <w:r>
        <w:rPr>
          <w:rFonts w:eastAsia="MyriadPro-Cond"/>
          <w:sz w:val="24"/>
          <w:szCs w:val="24"/>
          <w:lang w:eastAsia="en-US"/>
        </w:rPr>
        <w:t>e</w:t>
      </w:r>
      <w:r w:rsidRPr="00B51855">
        <w:rPr>
          <w:rFonts w:eastAsia="MyriadPro-Cond"/>
          <w:sz w:val="24"/>
          <w:szCs w:val="24"/>
          <w:lang w:eastAsia="en-US"/>
        </w:rPr>
        <w:t xml:space="preserve"> kabineteve të reja në 4 Drejtori Rajonale</w:t>
      </w:r>
      <w:r>
        <w:rPr>
          <w:rFonts w:eastAsia="MyriadPro-Cond"/>
          <w:sz w:val="24"/>
          <w:szCs w:val="24"/>
          <w:lang w:eastAsia="en-US"/>
        </w:rPr>
        <w:t>;</w:t>
      </w:r>
      <w:r w:rsidRPr="00B51855">
        <w:rPr>
          <w:sz w:val="24"/>
          <w:szCs w:val="24"/>
        </w:rPr>
        <w:t xml:space="preserve"> Rishikimi</w:t>
      </w:r>
      <w:r>
        <w:rPr>
          <w:sz w:val="24"/>
          <w:szCs w:val="24"/>
        </w:rPr>
        <w:t>n</w:t>
      </w:r>
      <w:r w:rsidRPr="00B51855">
        <w:rPr>
          <w:sz w:val="24"/>
          <w:szCs w:val="24"/>
        </w:rPr>
        <w:t xml:space="preserve"> </w:t>
      </w:r>
      <w:r>
        <w:rPr>
          <w:sz w:val="24"/>
          <w:szCs w:val="24"/>
        </w:rPr>
        <w:t>e</w:t>
      </w:r>
      <w:r w:rsidRPr="00B51855">
        <w:rPr>
          <w:sz w:val="24"/>
          <w:szCs w:val="24"/>
        </w:rPr>
        <w:t xml:space="preserve"> rregullores për të siguruar ofrimin e shërbimit stomatologjik falas nëpër shkolla edhe për </w:t>
      </w:r>
      <w:r w:rsidR="00DD357C">
        <w:rPr>
          <w:sz w:val="24"/>
          <w:szCs w:val="24"/>
        </w:rPr>
        <w:t>f</w:t>
      </w:r>
      <w:r w:rsidRPr="00B51855">
        <w:rPr>
          <w:sz w:val="24"/>
          <w:szCs w:val="24"/>
        </w:rPr>
        <w:t>ëmijë</w:t>
      </w:r>
      <w:r w:rsidR="00DD357C">
        <w:rPr>
          <w:sz w:val="24"/>
          <w:szCs w:val="24"/>
        </w:rPr>
        <w:t>t</w:t>
      </w:r>
      <w:r w:rsidRPr="00B51855">
        <w:rPr>
          <w:sz w:val="24"/>
          <w:szCs w:val="24"/>
        </w:rPr>
        <w:t xml:space="preserve"> me aftësi të kufizuara që nuk frekuentojnë shkollën por që banojnë në të njëjtën bashki.</w:t>
      </w:r>
    </w:p>
    <w:p w:rsidR="00DD357C" w:rsidRDefault="00DD357C" w:rsidP="00DD357C">
      <w:pPr>
        <w:pStyle w:val="CommentText"/>
        <w:jc w:val="both"/>
        <w:rPr>
          <w:rFonts w:eastAsiaTheme="minorHAnsi"/>
          <w:b/>
          <w:lang w:eastAsia="en-US"/>
        </w:rPr>
      </w:pPr>
    </w:p>
    <w:p w:rsidR="001267D8" w:rsidRDefault="001267D8" w:rsidP="00593D04">
      <w:pPr>
        <w:spacing w:after="120"/>
        <w:jc w:val="both"/>
      </w:pPr>
      <w:r w:rsidRPr="004B20D3">
        <w:rPr>
          <w:rFonts w:eastAsiaTheme="minorHAnsi"/>
          <w:b/>
          <w:lang w:eastAsia="en-US"/>
        </w:rPr>
        <w:t>Objektivi Specifik 2</w:t>
      </w:r>
      <w:r>
        <w:rPr>
          <w:rFonts w:eastAsiaTheme="minorHAnsi"/>
          <w:b/>
          <w:lang w:eastAsia="en-US"/>
        </w:rPr>
        <w:t xml:space="preserve"> - </w:t>
      </w:r>
      <w:r w:rsidRPr="000D59D2">
        <w:rPr>
          <w:b/>
        </w:rPr>
        <w:t>Zhvillimi i shërbimeve të parandalimit, ndërhyrjes së hershme dhe rehabilitimit për fëmijët dhe të rriturit me aftësi të kufizuara</w:t>
      </w:r>
    </w:p>
    <w:p w:rsidR="006D46C4" w:rsidRDefault="00746BAA" w:rsidP="006D46C4">
      <w:pPr>
        <w:jc w:val="both"/>
        <w:rPr>
          <w:color w:val="000000"/>
        </w:rPr>
      </w:pPr>
      <w:r>
        <w:t>P</w:t>
      </w:r>
      <w:r w:rsidR="003741E5">
        <w:t>ë</w:t>
      </w:r>
      <w:r>
        <w:t>rsa i p</w:t>
      </w:r>
      <w:r w:rsidR="003741E5">
        <w:t>ë</w:t>
      </w:r>
      <w:r>
        <w:t xml:space="preserve">rket </w:t>
      </w:r>
      <w:r w:rsidR="00DD357C">
        <w:t>aspektit sh</w:t>
      </w:r>
      <w:r w:rsidR="003741E5">
        <w:t>ë</w:t>
      </w:r>
      <w:r w:rsidR="00DD357C">
        <w:t>ndetsor tek aft</w:t>
      </w:r>
      <w:r w:rsidR="003741E5">
        <w:t>ë</w:t>
      </w:r>
      <w:r w:rsidR="00DD357C">
        <w:t>sia e kufizuar</w:t>
      </w:r>
      <w:r w:rsidR="006D46C4">
        <w:t xml:space="preserve"> e lindur apo e fituar n</w:t>
      </w:r>
      <w:r w:rsidR="003741E5">
        <w:t>ë</w:t>
      </w:r>
      <w:r w:rsidR="006D46C4">
        <w:t xml:space="preserve"> vitet e para t</w:t>
      </w:r>
      <w:r w:rsidR="003741E5">
        <w:t>ë</w:t>
      </w:r>
      <w:r w:rsidR="006D46C4">
        <w:t xml:space="preserve"> jet</w:t>
      </w:r>
      <w:r w:rsidR="003741E5">
        <w:t>ë</w:t>
      </w:r>
      <w:r w:rsidR="006D46C4">
        <w:t>s</w:t>
      </w:r>
      <w:r w:rsidR="00DD357C">
        <w:t>, dihet q</w:t>
      </w:r>
      <w:r w:rsidR="003741E5">
        <w:t>ë</w:t>
      </w:r>
      <w:r w:rsidR="00DD357C">
        <w:t xml:space="preserve"> </w:t>
      </w:r>
      <w:r>
        <w:t>sa m</w:t>
      </w:r>
      <w:r w:rsidR="003741E5">
        <w:t>ë</w:t>
      </w:r>
      <w:r>
        <w:t xml:space="preserve"> shum</w:t>
      </w:r>
      <w:r w:rsidR="003741E5">
        <w:t>ë</w:t>
      </w:r>
      <w:r>
        <w:t xml:space="preserve"> t</w:t>
      </w:r>
      <w:r w:rsidR="003741E5">
        <w:t>ë</w:t>
      </w:r>
      <w:r>
        <w:t xml:space="preserve"> punohet me sh</w:t>
      </w:r>
      <w:r w:rsidR="003741E5">
        <w:t>ë</w:t>
      </w:r>
      <w:r>
        <w:t>rbimet e parandalimit dhe nd</w:t>
      </w:r>
      <w:r w:rsidR="003741E5">
        <w:t>ë</w:t>
      </w:r>
      <w:r>
        <w:t>rhyrjes s</w:t>
      </w:r>
      <w:r w:rsidR="003741E5">
        <w:t>ë</w:t>
      </w:r>
      <w:r>
        <w:t xml:space="preserve"> hershme aq m</w:t>
      </w:r>
      <w:r w:rsidR="003741E5">
        <w:t>ë</w:t>
      </w:r>
      <w:r>
        <w:t xml:space="preserve"> pak problematika do t</w:t>
      </w:r>
      <w:r w:rsidR="003741E5">
        <w:t>ë</w:t>
      </w:r>
      <w:r>
        <w:t xml:space="preserve"> ket</w:t>
      </w:r>
      <w:r w:rsidR="003741E5">
        <w:t>ë</w:t>
      </w:r>
      <w:r>
        <w:t xml:space="preserve"> n</w:t>
      </w:r>
      <w:r w:rsidR="003741E5">
        <w:t>ë</w:t>
      </w:r>
      <w:r>
        <w:t xml:space="preserve"> vitet q</w:t>
      </w:r>
      <w:r w:rsidR="003741E5">
        <w:t>ë</w:t>
      </w:r>
      <w:r>
        <w:t xml:space="preserve"> vijn</w:t>
      </w:r>
      <w:r w:rsidR="003741E5">
        <w:t>ë</w:t>
      </w:r>
      <w:r>
        <w:t>. P</w:t>
      </w:r>
      <w:r w:rsidR="003741E5">
        <w:t>ë</w:t>
      </w:r>
      <w:r>
        <w:t>r shkak se n</w:t>
      </w:r>
      <w:r w:rsidR="003741E5">
        <w:t>ë</w:t>
      </w:r>
      <w:r>
        <w:t xml:space="preserve"> Shqip</w:t>
      </w:r>
      <w:r w:rsidR="003741E5">
        <w:t>ë</w:t>
      </w:r>
      <w:r>
        <w:t>ri k</w:t>
      </w:r>
      <w:r w:rsidR="003741E5">
        <w:t>ë</w:t>
      </w:r>
      <w:r>
        <w:t>to sh</w:t>
      </w:r>
      <w:r w:rsidR="003741E5">
        <w:t>ë</w:t>
      </w:r>
      <w:r>
        <w:t>rbime jan</w:t>
      </w:r>
      <w:r w:rsidR="003741E5">
        <w:t>ë</w:t>
      </w:r>
      <w:r>
        <w:t xml:space="preserve"> t</w:t>
      </w:r>
      <w:r w:rsidR="003741E5">
        <w:t>ë</w:t>
      </w:r>
      <w:r>
        <w:t xml:space="preserve"> zhvilluara shum</w:t>
      </w:r>
      <w:r w:rsidR="003741E5">
        <w:t>ë</w:t>
      </w:r>
      <w:r>
        <w:t xml:space="preserve"> pak, PKVPAK e trajton k</w:t>
      </w:r>
      <w:r w:rsidR="003741E5">
        <w:t>ë</w:t>
      </w:r>
      <w:r>
        <w:t>t</w:t>
      </w:r>
      <w:r w:rsidR="003741E5">
        <w:t>ë</w:t>
      </w:r>
      <w:r>
        <w:t xml:space="preserve"> problematik</w:t>
      </w:r>
      <w:r w:rsidR="003741E5">
        <w:t>ë</w:t>
      </w:r>
      <w:r>
        <w:t xml:space="preserve"> si nj</w:t>
      </w:r>
      <w:r w:rsidR="003741E5">
        <w:t>ë</w:t>
      </w:r>
      <w:r>
        <w:t xml:space="preserve"> objektiv specifik i vecant</w:t>
      </w:r>
      <w:r w:rsidR="003741E5">
        <w:t>ë</w:t>
      </w:r>
      <w:r>
        <w:t>.</w:t>
      </w:r>
      <w:r w:rsidR="006D46C4">
        <w:t xml:space="preserve"> Arritja e k</w:t>
      </w:r>
      <w:r w:rsidR="003741E5">
        <w:t>ë</w:t>
      </w:r>
      <w:r w:rsidR="006D46C4">
        <w:t>tij objektivi k</w:t>
      </w:r>
      <w:r w:rsidR="003741E5">
        <w:t>ë</w:t>
      </w:r>
      <w:r w:rsidR="006D46C4">
        <w:t>rkon nd</w:t>
      </w:r>
      <w:r w:rsidR="003741E5">
        <w:t>ë</w:t>
      </w:r>
      <w:r w:rsidR="006D46C4">
        <w:t>rhyrje t</w:t>
      </w:r>
      <w:r w:rsidR="003741E5">
        <w:t>ë</w:t>
      </w:r>
      <w:r w:rsidR="006D46C4">
        <w:t xml:space="preserve"> shumta, ku nd</w:t>
      </w:r>
      <w:r w:rsidR="003741E5">
        <w:t>ë</w:t>
      </w:r>
      <w:r w:rsidR="006D46C4">
        <w:t>r m</w:t>
      </w:r>
      <w:r w:rsidR="003741E5">
        <w:t>ë</w:t>
      </w:r>
      <w:r w:rsidR="006D46C4">
        <w:t xml:space="preserve"> kryesoret </w:t>
      </w:r>
      <w:r w:rsidR="003741E5">
        <w:t>ë</w:t>
      </w:r>
      <w:r w:rsidR="006D46C4">
        <w:t>sht</w:t>
      </w:r>
      <w:r w:rsidR="003741E5">
        <w:t>ë</w:t>
      </w:r>
      <w:r w:rsidR="006D46C4" w:rsidRPr="006D46C4">
        <w:rPr>
          <w:rFonts w:ascii="Arial Narrow" w:hAnsi="Arial Narrow"/>
          <w:sz w:val="20"/>
        </w:rPr>
        <w:t xml:space="preserve"> </w:t>
      </w:r>
      <w:r w:rsidR="006D46C4" w:rsidRPr="006D46C4">
        <w:t xml:space="preserve">hartimi i planeve individuale të shërbimeve të duhura specifike për fëmijët me aftësi të kufizuara </w:t>
      </w:r>
      <w:r w:rsidR="006D46C4">
        <w:t>q</w:t>
      </w:r>
      <w:r w:rsidR="003741E5">
        <w:t>ë</w:t>
      </w:r>
      <w:r w:rsidR="006D46C4">
        <w:t xml:space="preserve"> n</w:t>
      </w:r>
      <w:r w:rsidR="006D46C4" w:rsidRPr="006D46C4">
        <w:t>ë</w:t>
      </w:r>
      <w:r w:rsidR="006D46C4">
        <w:t xml:space="preserve"> momentin e diagnostikimit dhe sigurisht monitorimi i k</w:t>
      </w:r>
      <w:r w:rsidR="003741E5">
        <w:t>ë</w:t>
      </w:r>
      <w:r w:rsidR="006D46C4">
        <w:t>tyre planeve nga stafi sh</w:t>
      </w:r>
      <w:r w:rsidR="003741E5">
        <w:t>ë</w:t>
      </w:r>
      <w:r w:rsidR="006D46C4">
        <w:t>ndetsor n</w:t>
      </w:r>
      <w:r w:rsidR="003741E5">
        <w:t>ë</w:t>
      </w:r>
      <w:r w:rsidR="006D46C4">
        <w:t xml:space="preserve"> bashk</w:t>
      </w:r>
      <w:r w:rsidR="003741E5">
        <w:t>ë</w:t>
      </w:r>
      <w:r w:rsidR="006D46C4">
        <w:t>punim me familjen. N</w:t>
      </w:r>
      <w:r w:rsidR="003741E5">
        <w:t>ë</w:t>
      </w:r>
      <w:r w:rsidR="006D46C4">
        <w:t xml:space="preserve"> k</w:t>
      </w:r>
      <w:r w:rsidR="003741E5">
        <w:t>ë</w:t>
      </w:r>
      <w:r w:rsidR="006D46C4">
        <w:t>t</w:t>
      </w:r>
      <w:r w:rsidR="003741E5">
        <w:t>ë</w:t>
      </w:r>
      <w:r w:rsidR="006D46C4">
        <w:t xml:space="preserve"> kontekst </w:t>
      </w:r>
      <w:r w:rsidR="003741E5">
        <w:t>ë</w:t>
      </w:r>
      <w:r w:rsidR="006D46C4">
        <w:t>sht</w:t>
      </w:r>
      <w:r w:rsidR="003741E5">
        <w:t>ë</w:t>
      </w:r>
      <w:r w:rsidR="006D46C4">
        <w:t xml:space="preserve"> e qart</w:t>
      </w:r>
      <w:r w:rsidR="003741E5">
        <w:t>ë</w:t>
      </w:r>
      <w:r w:rsidR="006D46C4">
        <w:t xml:space="preserve"> se aktivitetet e informimit dhe nd</w:t>
      </w:r>
      <w:r w:rsidR="003741E5">
        <w:t>ë</w:t>
      </w:r>
      <w:r w:rsidR="006D46C4">
        <w:t>rgjegj</w:t>
      </w:r>
      <w:r w:rsidR="003741E5">
        <w:t>ë</w:t>
      </w:r>
      <w:r w:rsidR="006D46C4">
        <w:t>simit t</w:t>
      </w:r>
      <w:r w:rsidR="003741E5">
        <w:t>ë</w:t>
      </w:r>
      <w:r w:rsidR="006D46C4">
        <w:t xml:space="preserve"> prind</w:t>
      </w:r>
      <w:r w:rsidR="003741E5">
        <w:t>ë</w:t>
      </w:r>
      <w:r w:rsidR="006D46C4">
        <w:t>rve kan</w:t>
      </w:r>
      <w:r w:rsidR="003741E5">
        <w:t>ë</w:t>
      </w:r>
      <w:r w:rsidR="006D46C4">
        <w:t xml:space="preserve"> nj</w:t>
      </w:r>
      <w:r w:rsidR="003741E5">
        <w:t>ë</w:t>
      </w:r>
      <w:r w:rsidR="006D46C4">
        <w:t xml:space="preserve"> r</w:t>
      </w:r>
      <w:r w:rsidR="003741E5">
        <w:t>ë</w:t>
      </w:r>
      <w:r w:rsidR="006D46C4">
        <w:t>nd</w:t>
      </w:r>
      <w:r w:rsidR="003741E5">
        <w:t>ë</w:t>
      </w:r>
      <w:r w:rsidR="006D46C4">
        <w:t>si shum</w:t>
      </w:r>
      <w:r w:rsidR="003741E5">
        <w:t>ë</w:t>
      </w:r>
      <w:r w:rsidR="006D46C4">
        <w:t xml:space="preserve"> t</w:t>
      </w:r>
      <w:r w:rsidR="003741E5">
        <w:t>ë</w:t>
      </w:r>
      <w:r w:rsidR="006D46C4">
        <w:t xml:space="preserve"> madhe e p</w:t>
      </w:r>
      <w:r w:rsidR="003741E5">
        <w:t>ë</w:t>
      </w:r>
      <w:r w:rsidR="006D46C4">
        <w:t>r k</w:t>
      </w:r>
      <w:r w:rsidR="003741E5">
        <w:t>ë</w:t>
      </w:r>
      <w:r w:rsidR="006D46C4">
        <w:t>t</w:t>
      </w:r>
      <w:r w:rsidR="003741E5">
        <w:t>ë</w:t>
      </w:r>
      <w:r w:rsidR="006D46C4">
        <w:t xml:space="preserve"> arsye jan</w:t>
      </w:r>
      <w:r w:rsidR="003741E5">
        <w:t>ë</w:t>
      </w:r>
      <w:r w:rsidR="006D46C4">
        <w:t xml:space="preserve"> parashikuar t</w:t>
      </w:r>
      <w:r w:rsidR="003741E5">
        <w:t>ë</w:t>
      </w:r>
      <w:r w:rsidR="006D46C4">
        <w:t xml:space="preserve"> kryhen si masa t</w:t>
      </w:r>
      <w:r w:rsidR="003741E5">
        <w:t>ë</w:t>
      </w:r>
      <w:r w:rsidR="006D46C4">
        <w:t xml:space="preserve"> vecanta n</w:t>
      </w:r>
      <w:r w:rsidR="003741E5">
        <w:t>ë</w:t>
      </w:r>
      <w:r w:rsidR="006D46C4">
        <w:t xml:space="preserve"> plan si :</w:t>
      </w:r>
      <w:r w:rsidR="006D46C4" w:rsidRPr="006D46C4">
        <w:rPr>
          <w:rFonts w:ascii="Arial Narrow" w:hAnsi="Arial Narrow"/>
          <w:sz w:val="20"/>
        </w:rPr>
        <w:t xml:space="preserve"> </w:t>
      </w:r>
      <w:r w:rsidR="006D46C4" w:rsidRPr="006D46C4">
        <w:t>kryerja e aktiviteteve promocionale për parandalimin e shkaqeve që mund të sjellin aftësi të</w:t>
      </w:r>
      <w:r w:rsidR="006D46C4">
        <w:t xml:space="preserve"> </w:t>
      </w:r>
      <w:r w:rsidR="006D46C4" w:rsidRPr="006D46C4">
        <w:t xml:space="preserve">kufizuar tek fëmijët ; </w:t>
      </w:r>
      <w:r w:rsidR="006D46C4">
        <w:t>o</w:t>
      </w:r>
      <w:r w:rsidR="006D46C4" w:rsidRPr="006D46C4">
        <w:t xml:space="preserve">rganizimi i sesioneve informuese për </w:t>
      </w:r>
      <w:r w:rsidR="006D46C4" w:rsidRPr="006D46C4">
        <w:rPr>
          <w:color w:val="000000"/>
        </w:rPr>
        <w:t>prindërit e</w:t>
      </w:r>
      <w:r w:rsidR="006D46C4">
        <w:t xml:space="preserve"> </w:t>
      </w:r>
      <w:r w:rsidR="006D46C4" w:rsidRPr="006D46C4">
        <w:rPr>
          <w:color w:val="000000"/>
        </w:rPr>
        <w:t>fëmijëve me aftësi të</w:t>
      </w:r>
      <w:r w:rsidR="006D46C4">
        <w:t xml:space="preserve"> </w:t>
      </w:r>
      <w:r w:rsidR="006D46C4" w:rsidRPr="006D46C4">
        <w:rPr>
          <w:color w:val="000000"/>
        </w:rPr>
        <w:t xml:space="preserve">kufizuara për prezantimin e paketës dhe llojin e </w:t>
      </w:r>
      <w:r w:rsidR="006D46C4">
        <w:t xml:space="preserve"> </w:t>
      </w:r>
      <w:r w:rsidR="006D46C4" w:rsidRPr="006D46C4">
        <w:rPr>
          <w:color w:val="000000"/>
        </w:rPr>
        <w:t>shërbimeve shëndetësore që ofrohen nga institucionet publike</w:t>
      </w:r>
      <w:r w:rsidR="006D46C4">
        <w:rPr>
          <w:color w:val="000000"/>
        </w:rPr>
        <w:t>.</w:t>
      </w:r>
    </w:p>
    <w:p w:rsidR="00B441E4" w:rsidRDefault="00B441E4" w:rsidP="006D46C4">
      <w:pPr>
        <w:jc w:val="both"/>
        <w:rPr>
          <w:color w:val="000000"/>
        </w:rPr>
      </w:pPr>
    </w:p>
    <w:p w:rsidR="00DD357C" w:rsidRDefault="00B441E4" w:rsidP="006D46C4">
      <w:pPr>
        <w:jc w:val="both"/>
      </w:pPr>
      <w:r>
        <w:rPr>
          <w:color w:val="000000"/>
        </w:rPr>
        <w:t>Nj</w:t>
      </w:r>
      <w:r w:rsidR="003741E5">
        <w:rPr>
          <w:color w:val="000000"/>
        </w:rPr>
        <w:t>ë</w:t>
      </w:r>
      <w:r>
        <w:rPr>
          <w:color w:val="000000"/>
        </w:rPr>
        <w:t xml:space="preserve"> nga targetgrupet m</w:t>
      </w:r>
      <w:r w:rsidR="003741E5">
        <w:rPr>
          <w:color w:val="000000"/>
        </w:rPr>
        <w:t>ë</w:t>
      </w:r>
      <w:r>
        <w:rPr>
          <w:color w:val="000000"/>
        </w:rPr>
        <w:t xml:space="preserve"> t</w:t>
      </w:r>
      <w:r w:rsidR="003741E5">
        <w:rPr>
          <w:color w:val="000000"/>
        </w:rPr>
        <w:t>ë</w:t>
      </w:r>
      <w:r>
        <w:rPr>
          <w:color w:val="000000"/>
        </w:rPr>
        <w:t xml:space="preserve"> prekura nga diagnostikimi i hersh</w:t>
      </w:r>
      <w:r w:rsidR="003741E5">
        <w:rPr>
          <w:color w:val="000000"/>
        </w:rPr>
        <w:t>ë</w:t>
      </w:r>
      <w:r>
        <w:rPr>
          <w:color w:val="000000"/>
        </w:rPr>
        <w:t>m jan</w:t>
      </w:r>
      <w:r w:rsidR="003741E5">
        <w:rPr>
          <w:color w:val="000000"/>
        </w:rPr>
        <w:t>ë</w:t>
      </w:r>
      <w:r>
        <w:rPr>
          <w:color w:val="000000"/>
        </w:rPr>
        <w:t xml:space="preserve"> personat q</w:t>
      </w:r>
      <w:r w:rsidR="003741E5">
        <w:rPr>
          <w:color w:val="000000"/>
        </w:rPr>
        <w:t>ë</w:t>
      </w:r>
      <w:r>
        <w:rPr>
          <w:color w:val="000000"/>
        </w:rPr>
        <w:t xml:space="preserve"> nuk d</w:t>
      </w:r>
      <w:r w:rsidR="003741E5">
        <w:rPr>
          <w:color w:val="000000"/>
        </w:rPr>
        <w:t>ë</w:t>
      </w:r>
      <w:r>
        <w:rPr>
          <w:color w:val="000000"/>
        </w:rPr>
        <w:t>gjojn</w:t>
      </w:r>
      <w:r w:rsidR="003741E5">
        <w:rPr>
          <w:color w:val="000000"/>
        </w:rPr>
        <w:t>ë</w:t>
      </w:r>
      <w:r>
        <w:rPr>
          <w:color w:val="000000"/>
        </w:rPr>
        <w:t xml:space="preserve"> apo q</w:t>
      </w:r>
      <w:r w:rsidR="003741E5">
        <w:rPr>
          <w:color w:val="000000"/>
        </w:rPr>
        <w:t>ë</w:t>
      </w:r>
      <w:r>
        <w:rPr>
          <w:color w:val="000000"/>
        </w:rPr>
        <w:t xml:space="preserve"> kan</w:t>
      </w:r>
      <w:r w:rsidR="003741E5">
        <w:rPr>
          <w:color w:val="000000"/>
        </w:rPr>
        <w:t>ë</w:t>
      </w:r>
      <w:r>
        <w:rPr>
          <w:color w:val="000000"/>
        </w:rPr>
        <w:t xml:space="preserve"> v</w:t>
      </w:r>
      <w:r w:rsidR="003741E5">
        <w:rPr>
          <w:color w:val="000000"/>
        </w:rPr>
        <w:t>ë</w:t>
      </w:r>
      <w:r>
        <w:rPr>
          <w:color w:val="000000"/>
        </w:rPr>
        <w:t>shtir</w:t>
      </w:r>
      <w:r w:rsidR="003741E5">
        <w:rPr>
          <w:color w:val="000000"/>
        </w:rPr>
        <w:t>ë</w:t>
      </w:r>
      <w:r>
        <w:rPr>
          <w:color w:val="000000"/>
        </w:rPr>
        <w:t>si n</w:t>
      </w:r>
      <w:r w:rsidR="003741E5">
        <w:rPr>
          <w:color w:val="000000"/>
        </w:rPr>
        <w:t>ë</w:t>
      </w:r>
      <w:r>
        <w:rPr>
          <w:color w:val="000000"/>
        </w:rPr>
        <w:t xml:space="preserve"> d</w:t>
      </w:r>
      <w:r w:rsidR="003741E5">
        <w:rPr>
          <w:color w:val="000000"/>
        </w:rPr>
        <w:t>ë</w:t>
      </w:r>
      <w:r>
        <w:rPr>
          <w:color w:val="000000"/>
        </w:rPr>
        <w:t>gjim, p</w:t>
      </w:r>
      <w:r w:rsidR="003741E5">
        <w:rPr>
          <w:color w:val="000000"/>
        </w:rPr>
        <w:t>ë</w:t>
      </w:r>
      <w:r>
        <w:rPr>
          <w:color w:val="000000"/>
        </w:rPr>
        <w:t>r t</w:t>
      </w:r>
      <w:r w:rsidR="003741E5">
        <w:rPr>
          <w:color w:val="000000"/>
        </w:rPr>
        <w:t>ë</w:t>
      </w:r>
      <w:r>
        <w:rPr>
          <w:color w:val="000000"/>
        </w:rPr>
        <w:t xml:space="preserve"> cil</w:t>
      </w:r>
      <w:r w:rsidR="003741E5">
        <w:rPr>
          <w:color w:val="000000"/>
        </w:rPr>
        <w:t>ë</w:t>
      </w:r>
      <w:r>
        <w:rPr>
          <w:color w:val="000000"/>
        </w:rPr>
        <w:t>t n</w:t>
      </w:r>
      <w:r w:rsidR="003741E5">
        <w:rPr>
          <w:color w:val="000000"/>
        </w:rPr>
        <w:t>ë</w:t>
      </w:r>
      <w:r>
        <w:rPr>
          <w:color w:val="000000"/>
        </w:rPr>
        <w:t xml:space="preserve"> vitet q</w:t>
      </w:r>
      <w:r w:rsidR="003741E5">
        <w:rPr>
          <w:color w:val="000000"/>
        </w:rPr>
        <w:t>ë</w:t>
      </w:r>
      <w:r>
        <w:rPr>
          <w:color w:val="000000"/>
        </w:rPr>
        <w:t xml:space="preserve"> vijn</w:t>
      </w:r>
      <w:r w:rsidR="003741E5">
        <w:rPr>
          <w:color w:val="000000"/>
        </w:rPr>
        <w:t>ë</w:t>
      </w:r>
      <w:r>
        <w:rPr>
          <w:color w:val="000000"/>
        </w:rPr>
        <w:t xml:space="preserve"> do t</w:t>
      </w:r>
      <w:r w:rsidR="003741E5">
        <w:rPr>
          <w:color w:val="000000"/>
        </w:rPr>
        <w:t>ë</w:t>
      </w:r>
      <w:r>
        <w:rPr>
          <w:color w:val="000000"/>
        </w:rPr>
        <w:t xml:space="preserve"> ket</w:t>
      </w:r>
      <w:r w:rsidR="003741E5">
        <w:rPr>
          <w:color w:val="000000"/>
        </w:rPr>
        <w:t>ë</w:t>
      </w:r>
      <w:r>
        <w:rPr>
          <w:color w:val="000000"/>
        </w:rPr>
        <w:t xml:space="preserve"> masa specifike p</w:t>
      </w:r>
      <w:r w:rsidR="003741E5">
        <w:rPr>
          <w:color w:val="000000"/>
        </w:rPr>
        <w:t>ë</w:t>
      </w:r>
      <w:r>
        <w:rPr>
          <w:color w:val="000000"/>
        </w:rPr>
        <w:t>r hartimin dhe zbatimin e protokolleve t</w:t>
      </w:r>
      <w:r w:rsidR="003741E5">
        <w:rPr>
          <w:color w:val="000000"/>
        </w:rPr>
        <w:t>ë</w:t>
      </w:r>
      <w:r>
        <w:rPr>
          <w:color w:val="000000"/>
        </w:rPr>
        <w:t xml:space="preserve"> duhura n</w:t>
      </w:r>
      <w:r w:rsidR="003741E5">
        <w:rPr>
          <w:color w:val="000000"/>
        </w:rPr>
        <w:t>ë</w:t>
      </w:r>
      <w:r>
        <w:rPr>
          <w:color w:val="000000"/>
        </w:rPr>
        <w:t xml:space="preserve"> t</w:t>
      </w:r>
      <w:r w:rsidR="003741E5">
        <w:rPr>
          <w:color w:val="000000"/>
        </w:rPr>
        <w:t>ë</w:t>
      </w:r>
      <w:r>
        <w:rPr>
          <w:color w:val="000000"/>
        </w:rPr>
        <w:t xml:space="preserve"> gjitha maternitetet e vendit, p</w:t>
      </w:r>
      <w:r w:rsidR="003741E5">
        <w:rPr>
          <w:color w:val="000000"/>
        </w:rPr>
        <w:t>ë</w:t>
      </w:r>
      <w:r>
        <w:rPr>
          <w:color w:val="000000"/>
        </w:rPr>
        <w:t>r t</w:t>
      </w:r>
      <w:r w:rsidR="003741E5">
        <w:rPr>
          <w:color w:val="000000"/>
        </w:rPr>
        <w:t>ë</w:t>
      </w:r>
      <w:r>
        <w:rPr>
          <w:color w:val="000000"/>
        </w:rPr>
        <w:t xml:space="preserve"> institucionalizuar pilotimin e b</w:t>
      </w:r>
      <w:r w:rsidR="003741E5">
        <w:rPr>
          <w:color w:val="000000"/>
        </w:rPr>
        <w:t>ë</w:t>
      </w:r>
      <w:r>
        <w:rPr>
          <w:color w:val="000000"/>
        </w:rPr>
        <w:t>r</w:t>
      </w:r>
      <w:r w:rsidR="003741E5">
        <w:rPr>
          <w:color w:val="000000"/>
        </w:rPr>
        <w:t>ë</w:t>
      </w:r>
      <w:r>
        <w:rPr>
          <w:color w:val="000000"/>
        </w:rPr>
        <w:t xml:space="preserve"> n</w:t>
      </w:r>
      <w:r w:rsidR="003741E5">
        <w:rPr>
          <w:color w:val="000000"/>
        </w:rPr>
        <w:t>ë</w:t>
      </w:r>
      <w:r>
        <w:rPr>
          <w:color w:val="000000"/>
        </w:rPr>
        <w:t xml:space="preserve"> tre maternitete t</w:t>
      </w:r>
      <w:r w:rsidR="003741E5">
        <w:rPr>
          <w:color w:val="000000"/>
        </w:rPr>
        <w:t>ë</w:t>
      </w:r>
      <w:r>
        <w:rPr>
          <w:color w:val="000000"/>
        </w:rPr>
        <w:t xml:space="preserve"> vendit gjat</w:t>
      </w:r>
      <w:r w:rsidR="003741E5">
        <w:rPr>
          <w:color w:val="000000"/>
        </w:rPr>
        <w:t>ë</w:t>
      </w:r>
      <w:r>
        <w:rPr>
          <w:color w:val="000000"/>
        </w:rPr>
        <w:t xml:space="preserve"> tre viteve t</w:t>
      </w:r>
      <w:r w:rsidR="003741E5">
        <w:rPr>
          <w:color w:val="000000"/>
        </w:rPr>
        <w:t>ë</w:t>
      </w:r>
      <w:r>
        <w:rPr>
          <w:color w:val="000000"/>
        </w:rPr>
        <w:t xml:space="preserve"> fundit. A</w:t>
      </w:r>
      <w:r w:rsidR="00DD357C">
        <w:t>ktivitetet e informimit dhe ndërgjegjësimit për njohjen dhe përfitimin e të gjitha shërbimeve shëndetsore për personat me aftësi të kufizuar do të ndikonte në një masë të konsiderueshme për të patur një shëndet sa më të mirë.</w:t>
      </w:r>
    </w:p>
    <w:p w:rsidR="00AA0D36" w:rsidRDefault="00AA0D36" w:rsidP="00AA0D36">
      <w:pPr>
        <w:rPr>
          <w:rFonts w:ascii="Arial Narrow" w:hAnsi="Arial Narrow"/>
          <w:sz w:val="20"/>
        </w:rPr>
      </w:pPr>
    </w:p>
    <w:p w:rsidR="00746BAA" w:rsidRPr="000D59D2" w:rsidRDefault="00AA0D36" w:rsidP="00AA0D36">
      <w:pPr>
        <w:jc w:val="both"/>
        <w:rPr>
          <w:color w:val="000000"/>
        </w:rPr>
      </w:pPr>
      <w:r w:rsidRPr="00AA0D36">
        <w:t>Kryerja e një analize të nevojave  për orteza dhe</w:t>
      </w:r>
      <w:r>
        <w:t xml:space="preserve"> </w:t>
      </w:r>
      <w:r w:rsidRPr="00AA0D36">
        <w:t>proteza për personat me</w:t>
      </w:r>
      <w:r>
        <w:t xml:space="preserve"> aft</w:t>
      </w:r>
      <w:r w:rsidR="003741E5">
        <w:t>ë</w:t>
      </w:r>
      <w:r>
        <w:t>si t</w:t>
      </w:r>
      <w:r w:rsidR="003741E5">
        <w:t>ë</w:t>
      </w:r>
      <w:r>
        <w:t xml:space="preserve"> kufizuara</w:t>
      </w:r>
      <w:r w:rsidRPr="00AA0D36">
        <w:t xml:space="preserve"> që kanë nevojë për to dhe  identifikimi i kompanive private  në treg që mund t’i prodhojnë  ato</w:t>
      </w:r>
      <w:r>
        <w:rPr>
          <w:rFonts w:ascii="Arial Narrow" w:hAnsi="Arial Narrow"/>
          <w:sz w:val="20"/>
        </w:rPr>
        <w:t xml:space="preserve"> </w:t>
      </w:r>
      <w:r w:rsidRPr="00AA0D36">
        <w:t>do ti paraprij</w:t>
      </w:r>
      <w:r w:rsidR="003741E5">
        <w:t>ë</w:t>
      </w:r>
      <w:r w:rsidRPr="00AA0D36">
        <w:t xml:space="preserve"> </w:t>
      </w:r>
      <w:r>
        <w:t>p</w:t>
      </w:r>
      <w:r w:rsidRPr="00AA0D36">
        <w:t>lanifikimi</w:t>
      </w:r>
      <w:r>
        <w:t>t</w:t>
      </w:r>
      <w:r w:rsidRPr="00AA0D36">
        <w:t xml:space="preserve"> dhe mbulimi</w:t>
      </w:r>
      <w:r>
        <w:t>t</w:t>
      </w:r>
      <w:r w:rsidRPr="00AA0D36">
        <w:t xml:space="preserve"> financiar </w:t>
      </w:r>
      <w:r>
        <w:t>t</w:t>
      </w:r>
      <w:r w:rsidR="003741E5">
        <w:t>ë</w:t>
      </w:r>
      <w:r w:rsidRPr="00AA0D36">
        <w:t xml:space="preserve"> shpenzimeve për</w:t>
      </w:r>
      <w:r>
        <w:t xml:space="preserve"> k</w:t>
      </w:r>
      <w:r w:rsidR="003741E5">
        <w:t>ë</w:t>
      </w:r>
      <w:r>
        <w:t xml:space="preserve">to </w:t>
      </w:r>
      <w:r w:rsidRPr="00AA0D36">
        <w:t>dhe mjete të tjera</w:t>
      </w:r>
      <w:r>
        <w:t xml:space="preserve"> </w:t>
      </w:r>
      <w:r w:rsidRPr="00AA0D36">
        <w:t xml:space="preserve">ndihmëse për ata persona </w:t>
      </w:r>
      <w:r>
        <w:t>q</w:t>
      </w:r>
      <w:r w:rsidRPr="00AA0D36">
        <w:t>ë vlerës</w:t>
      </w:r>
      <w:r>
        <w:t>ohen</w:t>
      </w:r>
      <w:r w:rsidRPr="00AA0D36">
        <w:t xml:space="preserve"> për k</w:t>
      </w:r>
      <w:r>
        <w:t xml:space="preserve">ëtë lloj përfitimi nga KVAK. </w:t>
      </w:r>
      <w:r w:rsidR="00746BAA">
        <w:t>Në dokumentin e ri t</w:t>
      </w:r>
      <w:r w:rsidR="003741E5">
        <w:t>ë</w:t>
      </w:r>
      <w:r w:rsidR="00746BAA">
        <w:t xml:space="preserve"> planifikimit t</w:t>
      </w:r>
      <w:r w:rsidR="003741E5">
        <w:t>ë</w:t>
      </w:r>
      <w:r w:rsidR="00746BAA">
        <w:t xml:space="preserve"> politikave p</w:t>
      </w:r>
      <w:r w:rsidR="003741E5">
        <w:t>ë</w:t>
      </w:r>
      <w:r w:rsidR="00746BAA">
        <w:t>r personat me aft</w:t>
      </w:r>
      <w:r w:rsidR="003741E5">
        <w:t>ë</w:t>
      </w:r>
      <w:r w:rsidR="00746BAA">
        <w:t>si t</w:t>
      </w:r>
      <w:r w:rsidR="003741E5">
        <w:t>ë</w:t>
      </w:r>
      <w:r w:rsidR="00746BAA">
        <w:t xml:space="preserve"> kufizuar, </w:t>
      </w:r>
      <w:r w:rsidR="00746BAA" w:rsidRPr="009D4CBC">
        <w:rPr>
          <w:bCs/>
          <w:iCs/>
        </w:rPr>
        <w:t>duhet të mbetet si synim ngritja e shërbimeve të rehabilitimit të financuara me fondet publike si dhe shtrirja e tyre në të gjithë vendin.</w:t>
      </w:r>
      <w:r w:rsidR="00746BAA">
        <w:rPr>
          <w:bCs/>
          <w:iCs/>
        </w:rPr>
        <w:t xml:space="preserve"> </w:t>
      </w:r>
      <w:r>
        <w:rPr>
          <w:bCs/>
          <w:iCs/>
        </w:rPr>
        <w:t xml:space="preserve">Plani parashikon </w:t>
      </w:r>
      <w:r w:rsidRPr="00AA0D36">
        <w:rPr>
          <w:bCs/>
          <w:iCs/>
        </w:rPr>
        <w:t>k</w:t>
      </w:r>
      <w:r w:rsidRPr="00AA0D36">
        <w:rPr>
          <w:color w:val="000000"/>
        </w:rPr>
        <w:t>rijimi</w:t>
      </w:r>
      <w:r>
        <w:rPr>
          <w:color w:val="000000"/>
        </w:rPr>
        <w:t>n e</w:t>
      </w:r>
      <w:r w:rsidRPr="00AA0D36">
        <w:rPr>
          <w:color w:val="000000"/>
        </w:rPr>
        <w:t xml:space="preserve"> një </w:t>
      </w:r>
      <w:r>
        <w:rPr>
          <w:color w:val="000000"/>
        </w:rPr>
        <w:t>Q</w:t>
      </w:r>
      <w:r w:rsidRPr="00AA0D36">
        <w:rPr>
          <w:color w:val="000000"/>
        </w:rPr>
        <w:t xml:space="preserve">endre </w:t>
      </w:r>
      <w:r>
        <w:rPr>
          <w:color w:val="000000"/>
        </w:rPr>
        <w:t>K</w:t>
      </w:r>
      <w:r w:rsidRPr="00AA0D36">
        <w:rPr>
          <w:color w:val="000000"/>
        </w:rPr>
        <w:t xml:space="preserve">ombëtare </w:t>
      </w:r>
      <w:r>
        <w:rPr>
          <w:color w:val="000000"/>
        </w:rPr>
        <w:t>R</w:t>
      </w:r>
      <w:r w:rsidRPr="00AA0D36">
        <w:rPr>
          <w:color w:val="000000"/>
        </w:rPr>
        <w:t>ehabilitimi për të koordinuar shërbimet në nivel lokal dhe për të trajtuar personat që janë bërë gjatë jetës me AK apo për të aftësuar rastet me aftësi të kufizuara të lindura.</w:t>
      </w:r>
      <w:r w:rsidR="000D59D2">
        <w:rPr>
          <w:color w:val="000000"/>
        </w:rPr>
        <w:t>Nd</w:t>
      </w:r>
      <w:r w:rsidR="003741E5">
        <w:rPr>
          <w:color w:val="000000"/>
        </w:rPr>
        <w:t>ë</w:t>
      </w:r>
      <w:r w:rsidR="000D59D2">
        <w:rPr>
          <w:color w:val="000000"/>
        </w:rPr>
        <w:t>rkoh</w:t>
      </w:r>
      <w:r w:rsidR="003741E5">
        <w:rPr>
          <w:color w:val="000000"/>
        </w:rPr>
        <w:t>ë</w:t>
      </w:r>
      <w:r w:rsidR="000D59D2">
        <w:rPr>
          <w:color w:val="000000"/>
        </w:rPr>
        <w:t xml:space="preserve"> q</w:t>
      </w:r>
      <w:r w:rsidR="003741E5">
        <w:rPr>
          <w:color w:val="000000"/>
        </w:rPr>
        <w:t>ë</w:t>
      </w:r>
      <w:r w:rsidR="000D59D2">
        <w:rPr>
          <w:color w:val="000000"/>
        </w:rPr>
        <w:t xml:space="preserve"> </w:t>
      </w:r>
      <w:r w:rsidR="000D59D2">
        <w:rPr>
          <w:color w:val="000000"/>
        </w:rPr>
        <w:lastRenderedPageBreak/>
        <w:t>bashkit</w:t>
      </w:r>
      <w:r w:rsidR="003741E5">
        <w:rPr>
          <w:color w:val="000000"/>
        </w:rPr>
        <w:t>ë</w:t>
      </w:r>
      <w:r w:rsidR="000D59D2">
        <w:rPr>
          <w:color w:val="000000"/>
        </w:rPr>
        <w:t xml:space="preserve"> duhet t</w:t>
      </w:r>
      <w:r w:rsidR="003741E5">
        <w:rPr>
          <w:color w:val="000000"/>
        </w:rPr>
        <w:t>ë</w:t>
      </w:r>
      <w:r w:rsidR="000D59D2">
        <w:rPr>
          <w:color w:val="000000"/>
        </w:rPr>
        <w:t xml:space="preserve"> fillojn</w:t>
      </w:r>
      <w:r w:rsidR="003741E5">
        <w:rPr>
          <w:color w:val="000000"/>
        </w:rPr>
        <w:t>ë</w:t>
      </w:r>
      <w:r w:rsidR="000D59D2">
        <w:rPr>
          <w:color w:val="000000"/>
        </w:rPr>
        <w:t xml:space="preserve"> t</w:t>
      </w:r>
      <w:r w:rsidR="003741E5">
        <w:rPr>
          <w:color w:val="000000"/>
        </w:rPr>
        <w:t>ë</w:t>
      </w:r>
      <w:r w:rsidR="000D59D2">
        <w:rPr>
          <w:color w:val="000000"/>
        </w:rPr>
        <w:t xml:space="preserve"> planifikojn</w:t>
      </w:r>
      <w:r w:rsidR="003741E5">
        <w:rPr>
          <w:color w:val="000000"/>
        </w:rPr>
        <w:t>ë</w:t>
      </w:r>
      <w:r w:rsidR="000D59D2">
        <w:rPr>
          <w:color w:val="000000"/>
        </w:rPr>
        <w:t xml:space="preserve"> fonde dhe t</w:t>
      </w:r>
      <w:r w:rsidR="003741E5">
        <w:rPr>
          <w:color w:val="000000"/>
        </w:rPr>
        <w:t>ë</w:t>
      </w:r>
      <w:r w:rsidR="000D59D2">
        <w:rPr>
          <w:color w:val="000000"/>
        </w:rPr>
        <w:t xml:space="preserve"> prokurojn</w:t>
      </w:r>
      <w:r w:rsidR="003741E5">
        <w:rPr>
          <w:color w:val="000000"/>
        </w:rPr>
        <w:t>ë</w:t>
      </w:r>
      <w:r w:rsidR="000D59D2">
        <w:rPr>
          <w:color w:val="000000"/>
        </w:rPr>
        <w:t xml:space="preserve"> </w:t>
      </w:r>
      <w:r w:rsidR="000D59D2" w:rsidRPr="000D59D2">
        <w:rPr>
          <w:color w:val="000000"/>
        </w:rPr>
        <w:t>shërbimet e rehabilitimit nga ofruesit jopublik</w:t>
      </w:r>
      <w:r w:rsidR="003741E5">
        <w:rPr>
          <w:color w:val="000000"/>
        </w:rPr>
        <w:t>ë</w:t>
      </w:r>
      <w:r w:rsidR="000D59D2" w:rsidRPr="000D59D2">
        <w:rPr>
          <w:color w:val="000000"/>
        </w:rPr>
        <w:t>.</w:t>
      </w:r>
    </w:p>
    <w:p w:rsidR="00AA0D36" w:rsidRDefault="00AA0D36" w:rsidP="00AA0D36">
      <w:pPr>
        <w:jc w:val="both"/>
        <w:rPr>
          <w:color w:val="000000"/>
        </w:rPr>
      </w:pPr>
    </w:p>
    <w:p w:rsidR="0076273D" w:rsidRDefault="00AA0D36" w:rsidP="000D59D2">
      <w:pPr>
        <w:jc w:val="both"/>
      </w:pPr>
      <w:r>
        <w:rPr>
          <w:bCs/>
          <w:iCs/>
        </w:rPr>
        <w:t>Analiza e situat</w:t>
      </w:r>
      <w:r w:rsidR="003741E5">
        <w:rPr>
          <w:bCs/>
          <w:iCs/>
        </w:rPr>
        <w:t>ë</w:t>
      </w:r>
      <w:r>
        <w:rPr>
          <w:bCs/>
          <w:iCs/>
        </w:rPr>
        <w:t xml:space="preserve">s </w:t>
      </w:r>
      <w:r w:rsidR="00941A7E">
        <w:rPr>
          <w:bCs/>
          <w:iCs/>
        </w:rPr>
        <w:t>jep nj</w:t>
      </w:r>
      <w:r w:rsidR="003741E5">
        <w:rPr>
          <w:bCs/>
          <w:iCs/>
        </w:rPr>
        <w:t>ë</w:t>
      </w:r>
      <w:r w:rsidR="00941A7E">
        <w:rPr>
          <w:bCs/>
          <w:iCs/>
        </w:rPr>
        <w:t xml:space="preserve"> pasqyr</w:t>
      </w:r>
      <w:r w:rsidR="003741E5">
        <w:rPr>
          <w:bCs/>
          <w:iCs/>
        </w:rPr>
        <w:t>ë</w:t>
      </w:r>
      <w:r w:rsidR="00941A7E">
        <w:rPr>
          <w:bCs/>
          <w:iCs/>
        </w:rPr>
        <w:t xml:space="preserve"> t</w:t>
      </w:r>
      <w:r w:rsidR="003741E5">
        <w:rPr>
          <w:bCs/>
          <w:iCs/>
        </w:rPr>
        <w:t>ë</w:t>
      </w:r>
      <w:r w:rsidR="00941A7E">
        <w:rPr>
          <w:bCs/>
          <w:iCs/>
        </w:rPr>
        <w:t xml:space="preserve"> dhimbshme t</w:t>
      </w:r>
      <w:r w:rsidR="003741E5">
        <w:rPr>
          <w:bCs/>
          <w:iCs/>
        </w:rPr>
        <w:t>ë</w:t>
      </w:r>
      <w:r w:rsidR="00941A7E">
        <w:rPr>
          <w:bCs/>
          <w:iCs/>
        </w:rPr>
        <w:t xml:space="preserve"> kushteve n</w:t>
      </w:r>
      <w:r w:rsidR="003741E5">
        <w:rPr>
          <w:bCs/>
          <w:iCs/>
        </w:rPr>
        <w:t>ë</w:t>
      </w:r>
      <w:r w:rsidR="00941A7E">
        <w:rPr>
          <w:bCs/>
          <w:iCs/>
        </w:rPr>
        <w:t xml:space="preserve"> t</w:t>
      </w:r>
      <w:r w:rsidR="003741E5">
        <w:rPr>
          <w:bCs/>
          <w:iCs/>
        </w:rPr>
        <w:t>ë</w:t>
      </w:r>
      <w:r w:rsidR="00941A7E">
        <w:rPr>
          <w:bCs/>
          <w:iCs/>
        </w:rPr>
        <w:t xml:space="preserve"> cilat ndodhen nj</w:t>
      </w:r>
      <w:r w:rsidR="003741E5">
        <w:rPr>
          <w:bCs/>
          <w:iCs/>
        </w:rPr>
        <w:t>ë</w:t>
      </w:r>
      <w:r w:rsidR="00941A7E">
        <w:rPr>
          <w:bCs/>
          <w:iCs/>
        </w:rPr>
        <w:t xml:space="preserve"> grup personash me aft</w:t>
      </w:r>
      <w:r w:rsidR="003741E5">
        <w:rPr>
          <w:bCs/>
          <w:iCs/>
        </w:rPr>
        <w:t>ë</w:t>
      </w:r>
      <w:r w:rsidR="00941A7E">
        <w:rPr>
          <w:bCs/>
          <w:iCs/>
        </w:rPr>
        <w:t>si t</w:t>
      </w:r>
      <w:r w:rsidR="003741E5">
        <w:rPr>
          <w:bCs/>
          <w:iCs/>
        </w:rPr>
        <w:t>ë</w:t>
      </w:r>
      <w:r w:rsidR="00941A7E">
        <w:rPr>
          <w:bCs/>
          <w:iCs/>
        </w:rPr>
        <w:t xml:space="preserve"> kufizuar mendore t</w:t>
      </w:r>
      <w:r w:rsidR="003741E5">
        <w:rPr>
          <w:bCs/>
          <w:iCs/>
        </w:rPr>
        <w:t>ë</w:t>
      </w:r>
      <w:r w:rsidR="00941A7E">
        <w:rPr>
          <w:bCs/>
          <w:iCs/>
        </w:rPr>
        <w:t xml:space="preserve"> cil</w:t>
      </w:r>
      <w:r w:rsidR="003741E5">
        <w:rPr>
          <w:bCs/>
          <w:iCs/>
        </w:rPr>
        <w:t>ë</w:t>
      </w:r>
      <w:r w:rsidR="00941A7E">
        <w:rPr>
          <w:bCs/>
          <w:iCs/>
        </w:rPr>
        <w:t>t kan</w:t>
      </w:r>
      <w:r w:rsidR="003741E5">
        <w:rPr>
          <w:bCs/>
          <w:iCs/>
        </w:rPr>
        <w:t>ë</w:t>
      </w:r>
      <w:r w:rsidR="00941A7E">
        <w:rPr>
          <w:bCs/>
          <w:iCs/>
        </w:rPr>
        <w:t xml:space="preserve"> qen</w:t>
      </w:r>
      <w:r w:rsidR="003741E5">
        <w:rPr>
          <w:bCs/>
          <w:iCs/>
        </w:rPr>
        <w:t>ë</w:t>
      </w:r>
      <w:r w:rsidR="00941A7E">
        <w:rPr>
          <w:bCs/>
          <w:iCs/>
        </w:rPr>
        <w:t xml:space="preserve"> t</w:t>
      </w:r>
      <w:r w:rsidR="003741E5">
        <w:rPr>
          <w:bCs/>
          <w:iCs/>
        </w:rPr>
        <w:t>ë</w:t>
      </w:r>
      <w:r w:rsidR="00941A7E">
        <w:rPr>
          <w:bCs/>
          <w:iCs/>
        </w:rPr>
        <w:t xml:space="preserve"> harruar prej vitesh n</w:t>
      </w:r>
      <w:r w:rsidR="003741E5">
        <w:rPr>
          <w:bCs/>
          <w:iCs/>
        </w:rPr>
        <w:t>ë</w:t>
      </w:r>
      <w:r w:rsidR="00941A7E">
        <w:rPr>
          <w:bCs/>
          <w:iCs/>
        </w:rPr>
        <w:t xml:space="preserve"> spitalet psikiatrike. Ka filluar dehospitalizimi i disave prej tyre duke i strehuar n</w:t>
      </w:r>
      <w:r w:rsidR="003741E5">
        <w:rPr>
          <w:bCs/>
          <w:iCs/>
        </w:rPr>
        <w:t>ë</w:t>
      </w:r>
      <w:r w:rsidR="00941A7E">
        <w:rPr>
          <w:bCs/>
          <w:iCs/>
        </w:rPr>
        <w:t xml:space="preserve"> sht</w:t>
      </w:r>
      <w:r w:rsidR="003741E5">
        <w:rPr>
          <w:bCs/>
          <w:iCs/>
        </w:rPr>
        <w:t>ë</w:t>
      </w:r>
      <w:r w:rsidR="00941A7E">
        <w:rPr>
          <w:bCs/>
          <w:iCs/>
        </w:rPr>
        <w:t>pi sociale t</w:t>
      </w:r>
      <w:r w:rsidR="003741E5">
        <w:rPr>
          <w:bCs/>
          <w:iCs/>
        </w:rPr>
        <w:t>ë</w:t>
      </w:r>
      <w:r w:rsidR="00941A7E">
        <w:rPr>
          <w:bCs/>
          <w:iCs/>
        </w:rPr>
        <w:t xml:space="preserve"> mb</w:t>
      </w:r>
      <w:r w:rsidR="003741E5">
        <w:rPr>
          <w:bCs/>
          <w:iCs/>
        </w:rPr>
        <w:t>ë</w:t>
      </w:r>
      <w:r w:rsidR="00941A7E">
        <w:rPr>
          <w:bCs/>
          <w:iCs/>
        </w:rPr>
        <w:t>shtetura t</w:t>
      </w:r>
      <w:r w:rsidR="003741E5">
        <w:rPr>
          <w:bCs/>
          <w:iCs/>
        </w:rPr>
        <w:t>ë</w:t>
      </w:r>
      <w:r w:rsidR="00941A7E">
        <w:rPr>
          <w:bCs/>
          <w:iCs/>
        </w:rPr>
        <w:t xml:space="preserve"> ngritura p</w:t>
      </w:r>
      <w:r w:rsidR="003741E5">
        <w:rPr>
          <w:bCs/>
          <w:iCs/>
        </w:rPr>
        <w:t>ë</w:t>
      </w:r>
      <w:r w:rsidR="00941A7E">
        <w:rPr>
          <w:bCs/>
          <w:iCs/>
        </w:rPr>
        <w:t>r k</w:t>
      </w:r>
      <w:r w:rsidR="003741E5">
        <w:rPr>
          <w:bCs/>
          <w:iCs/>
        </w:rPr>
        <w:t>ë</w:t>
      </w:r>
      <w:r w:rsidR="00941A7E">
        <w:rPr>
          <w:bCs/>
          <w:iCs/>
        </w:rPr>
        <w:t>t</w:t>
      </w:r>
      <w:r w:rsidR="003741E5">
        <w:rPr>
          <w:bCs/>
          <w:iCs/>
        </w:rPr>
        <w:t>ë</w:t>
      </w:r>
      <w:r w:rsidR="00941A7E">
        <w:rPr>
          <w:bCs/>
          <w:iCs/>
        </w:rPr>
        <w:t xml:space="preserve"> q</w:t>
      </w:r>
      <w:r w:rsidR="003741E5">
        <w:rPr>
          <w:bCs/>
          <w:iCs/>
        </w:rPr>
        <w:t>ë</w:t>
      </w:r>
      <w:r w:rsidR="00941A7E">
        <w:rPr>
          <w:bCs/>
          <w:iCs/>
        </w:rPr>
        <w:t>llim, por numri i atyre q</w:t>
      </w:r>
      <w:r w:rsidR="003741E5">
        <w:rPr>
          <w:bCs/>
          <w:iCs/>
        </w:rPr>
        <w:t>ë</w:t>
      </w:r>
      <w:r w:rsidR="00941A7E">
        <w:rPr>
          <w:bCs/>
          <w:iCs/>
        </w:rPr>
        <w:t xml:space="preserve"> vazhdojn</w:t>
      </w:r>
      <w:r w:rsidR="003741E5">
        <w:rPr>
          <w:bCs/>
          <w:iCs/>
        </w:rPr>
        <w:t>ë</w:t>
      </w:r>
      <w:r w:rsidR="00941A7E">
        <w:rPr>
          <w:bCs/>
          <w:iCs/>
        </w:rPr>
        <w:t xml:space="preserve"> t</w:t>
      </w:r>
      <w:r w:rsidR="003741E5">
        <w:rPr>
          <w:bCs/>
          <w:iCs/>
        </w:rPr>
        <w:t>ë</w:t>
      </w:r>
      <w:r w:rsidR="00941A7E">
        <w:rPr>
          <w:bCs/>
          <w:iCs/>
        </w:rPr>
        <w:t xml:space="preserve"> jetojn</w:t>
      </w:r>
      <w:r w:rsidR="003741E5">
        <w:rPr>
          <w:bCs/>
          <w:iCs/>
        </w:rPr>
        <w:t>ë</w:t>
      </w:r>
      <w:r w:rsidR="00941A7E">
        <w:rPr>
          <w:bCs/>
          <w:iCs/>
        </w:rPr>
        <w:t xml:space="preserve"> n</w:t>
      </w:r>
      <w:r w:rsidR="003741E5">
        <w:rPr>
          <w:bCs/>
          <w:iCs/>
        </w:rPr>
        <w:t>ë</w:t>
      </w:r>
      <w:r w:rsidR="00941A7E">
        <w:rPr>
          <w:bCs/>
          <w:iCs/>
        </w:rPr>
        <w:t xml:space="preserve"> spitale </w:t>
      </w:r>
      <w:r w:rsidR="003741E5">
        <w:rPr>
          <w:bCs/>
          <w:iCs/>
        </w:rPr>
        <w:t>ë</w:t>
      </w:r>
      <w:r w:rsidR="00941A7E">
        <w:rPr>
          <w:bCs/>
          <w:iCs/>
        </w:rPr>
        <w:t>sht</w:t>
      </w:r>
      <w:r w:rsidR="003741E5">
        <w:rPr>
          <w:bCs/>
          <w:iCs/>
        </w:rPr>
        <w:t>ë</w:t>
      </w:r>
      <w:r w:rsidR="00941A7E">
        <w:rPr>
          <w:bCs/>
          <w:iCs/>
        </w:rPr>
        <w:t xml:space="preserve"> shum</w:t>
      </w:r>
      <w:r w:rsidR="003741E5">
        <w:rPr>
          <w:bCs/>
          <w:iCs/>
        </w:rPr>
        <w:t>ë</w:t>
      </w:r>
      <w:r w:rsidR="00941A7E">
        <w:rPr>
          <w:bCs/>
          <w:iCs/>
        </w:rPr>
        <w:t xml:space="preserve"> i madh. Bashk</w:t>
      </w:r>
      <w:r w:rsidR="003741E5">
        <w:rPr>
          <w:bCs/>
          <w:iCs/>
        </w:rPr>
        <w:t>ë</w:t>
      </w:r>
      <w:r w:rsidR="00941A7E">
        <w:rPr>
          <w:bCs/>
          <w:iCs/>
        </w:rPr>
        <w:t xml:space="preserve"> me sht</w:t>
      </w:r>
      <w:r w:rsidR="003741E5">
        <w:rPr>
          <w:bCs/>
          <w:iCs/>
        </w:rPr>
        <w:t>ë</w:t>
      </w:r>
      <w:r w:rsidR="00941A7E">
        <w:rPr>
          <w:bCs/>
          <w:iCs/>
        </w:rPr>
        <w:t>pit</w:t>
      </w:r>
      <w:r w:rsidR="003741E5">
        <w:rPr>
          <w:bCs/>
          <w:iCs/>
        </w:rPr>
        <w:t>ë</w:t>
      </w:r>
      <w:r w:rsidR="00941A7E">
        <w:rPr>
          <w:bCs/>
          <w:iCs/>
        </w:rPr>
        <w:t xml:space="preserve"> sociale t</w:t>
      </w:r>
      <w:r w:rsidR="003741E5">
        <w:rPr>
          <w:bCs/>
          <w:iCs/>
        </w:rPr>
        <w:t>ë</w:t>
      </w:r>
      <w:r w:rsidR="00941A7E">
        <w:rPr>
          <w:bCs/>
          <w:iCs/>
        </w:rPr>
        <w:t xml:space="preserve"> mb</w:t>
      </w:r>
      <w:r w:rsidR="003741E5">
        <w:rPr>
          <w:bCs/>
          <w:iCs/>
        </w:rPr>
        <w:t>ë</w:t>
      </w:r>
      <w:r w:rsidR="00941A7E">
        <w:rPr>
          <w:bCs/>
          <w:iCs/>
        </w:rPr>
        <w:t>shtetura q</w:t>
      </w:r>
      <w:r w:rsidR="003741E5">
        <w:rPr>
          <w:bCs/>
          <w:iCs/>
        </w:rPr>
        <w:t>ë</w:t>
      </w:r>
      <w:r w:rsidR="00941A7E">
        <w:rPr>
          <w:bCs/>
          <w:iCs/>
        </w:rPr>
        <w:t xml:space="preserve"> parashikohen t</w:t>
      </w:r>
      <w:r w:rsidR="003741E5">
        <w:rPr>
          <w:bCs/>
          <w:iCs/>
        </w:rPr>
        <w:t>ë</w:t>
      </w:r>
      <w:r w:rsidR="00941A7E">
        <w:rPr>
          <w:bCs/>
          <w:iCs/>
        </w:rPr>
        <w:t xml:space="preserve"> ngrihen do t</w:t>
      </w:r>
      <w:r w:rsidR="003741E5">
        <w:rPr>
          <w:bCs/>
          <w:iCs/>
        </w:rPr>
        <w:t>ë</w:t>
      </w:r>
      <w:r w:rsidR="00941A7E">
        <w:rPr>
          <w:bCs/>
          <w:iCs/>
        </w:rPr>
        <w:t xml:space="preserve"> hartohen </w:t>
      </w:r>
      <w:r w:rsidR="00941A7E" w:rsidRPr="00941A7E">
        <w:rPr>
          <w:bCs/>
          <w:iCs/>
        </w:rPr>
        <w:t xml:space="preserve">edhe </w:t>
      </w:r>
      <w:r w:rsidR="00941A7E" w:rsidRPr="00941A7E">
        <w:rPr>
          <w:color w:val="000000"/>
        </w:rPr>
        <w:t>standartet e shërbimeve shëndetësore që u jepen banorëve të k</w:t>
      </w:r>
      <w:r w:rsidR="003741E5">
        <w:rPr>
          <w:color w:val="000000"/>
        </w:rPr>
        <w:t>ë</w:t>
      </w:r>
      <w:r w:rsidR="00941A7E" w:rsidRPr="00941A7E">
        <w:rPr>
          <w:color w:val="000000"/>
        </w:rPr>
        <w:t>tyre shtëpive për personat me aftësi të kufizuara intelektuale.</w:t>
      </w:r>
      <w:r w:rsidR="00941A7E" w:rsidRPr="00941A7E">
        <w:rPr>
          <w:bCs/>
          <w:iCs/>
        </w:rPr>
        <w:t xml:space="preserve"> </w:t>
      </w:r>
    </w:p>
    <w:p w:rsidR="0076273D" w:rsidRPr="00A03469" w:rsidRDefault="0076273D" w:rsidP="00593D04">
      <w:pPr>
        <w:spacing w:after="120"/>
        <w:jc w:val="both"/>
      </w:pPr>
    </w:p>
    <w:p w:rsidR="00593D04" w:rsidRPr="003E3ABA" w:rsidRDefault="00593D04" w:rsidP="003E3ABA">
      <w:pPr>
        <w:pBdr>
          <w:top w:val="single" w:sz="4" w:space="1" w:color="auto"/>
          <w:left w:val="single" w:sz="4" w:space="4" w:color="auto"/>
          <w:bottom w:val="single" w:sz="4" w:space="1" w:color="auto"/>
          <w:right w:val="single" w:sz="4" w:space="4" w:color="auto"/>
        </w:pBdr>
        <w:spacing w:after="120"/>
        <w:jc w:val="both"/>
        <w:rPr>
          <w:b/>
          <w:color w:val="4F81BD" w:themeColor="accent1"/>
          <w:sz w:val="28"/>
          <w:szCs w:val="28"/>
        </w:rPr>
      </w:pPr>
      <w:r w:rsidRPr="001F3000">
        <w:rPr>
          <w:b/>
          <w:color w:val="4F81BD" w:themeColor="accent1"/>
          <w:sz w:val="28"/>
          <w:szCs w:val="28"/>
        </w:rPr>
        <w:t>Q</w:t>
      </w:r>
      <w:r w:rsidR="003741E5">
        <w:rPr>
          <w:b/>
          <w:color w:val="4F81BD" w:themeColor="accent1"/>
          <w:sz w:val="28"/>
          <w:szCs w:val="28"/>
        </w:rPr>
        <w:t>ë</w:t>
      </w:r>
      <w:r w:rsidRPr="001F3000">
        <w:rPr>
          <w:b/>
          <w:color w:val="4F81BD" w:themeColor="accent1"/>
          <w:sz w:val="28"/>
          <w:szCs w:val="28"/>
        </w:rPr>
        <w:t>llimi i Politik</w:t>
      </w:r>
      <w:r w:rsidR="003741E5">
        <w:rPr>
          <w:b/>
          <w:color w:val="4F81BD" w:themeColor="accent1"/>
          <w:sz w:val="28"/>
          <w:szCs w:val="28"/>
        </w:rPr>
        <w:t>ë</w:t>
      </w:r>
      <w:r w:rsidRPr="001F3000">
        <w:rPr>
          <w:b/>
          <w:color w:val="4F81BD" w:themeColor="accent1"/>
          <w:sz w:val="28"/>
          <w:szCs w:val="28"/>
        </w:rPr>
        <w:t>s 7</w:t>
      </w:r>
      <w:r w:rsidRPr="003E3ABA">
        <w:rPr>
          <w:color w:val="4F81BD" w:themeColor="accent1"/>
          <w:sz w:val="28"/>
          <w:szCs w:val="28"/>
        </w:rPr>
        <w:t xml:space="preserve"> - </w:t>
      </w:r>
      <w:r w:rsidRPr="003E3ABA">
        <w:rPr>
          <w:b/>
          <w:color w:val="4F81BD" w:themeColor="accent1"/>
          <w:sz w:val="28"/>
          <w:szCs w:val="28"/>
        </w:rPr>
        <w:t xml:space="preserve">Garantimi i përfshirjes së plotë të personave me aftësi të kufizuara në jetën publike dhe politike në Shqipëri dhe mundësimi i mbrojtjes së interesave të tyre. </w:t>
      </w:r>
    </w:p>
    <w:p w:rsidR="00827177" w:rsidRDefault="00827177" w:rsidP="00827177">
      <w:pPr>
        <w:jc w:val="both"/>
        <w:rPr>
          <w:lang w:val="en-US"/>
        </w:rPr>
      </w:pPr>
      <w:r w:rsidRPr="00253C17">
        <w:rPr>
          <w:lang w:val="en-US"/>
        </w:rPr>
        <w:t xml:space="preserve">Neni 29 i Konventës, Pjesëmarrja në Jetën Politike dhe Publike garanton të drejtat politike dhe pjesëmarrjes publike, duke konfirmuar aftësitë e personave me aftësi të kufizuara për të marrë pjesë në jetën politike dhe publike, qoftë drejtpërdrejt ose përmes përfaqësuesve të zgjedhur. </w:t>
      </w:r>
    </w:p>
    <w:p w:rsidR="0076273D" w:rsidRPr="00253C17" w:rsidRDefault="0076273D" w:rsidP="00827177">
      <w:pPr>
        <w:jc w:val="both"/>
        <w:rPr>
          <w:lang w:val="en-US"/>
        </w:rPr>
      </w:pPr>
    </w:p>
    <w:p w:rsidR="00B22120" w:rsidRDefault="00A1294C" w:rsidP="00B22120">
      <w:pPr>
        <w:pStyle w:val="SingleTxtG"/>
        <w:ind w:left="0" w:right="4"/>
        <w:rPr>
          <w:rStyle w:val="tlid-translation"/>
          <w:sz w:val="24"/>
          <w:szCs w:val="24"/>
        </w:rPr>
      </w:pPr>
      <w:r w:rsidRPr="00A1294C">
        <w:rPr>
          <w:sz w:val="24"/>
          <w:szCs w:val="24"/>
        </w:rPr>
        <w:t>Komiteti i OKB p</w:t>
      </w:r>
      <w:r w:rsidR="003741E5">
        <w:rPr>
          <w:sz w:val="24"/>
          <w:szCs w:val="24"/>
        </w:rPr>
        <w:t>ë</w:t>
      </w:r>
      <w:r w:rsidRPr="00A1294C">
        <w:rPr>
          <w:sz w:val="24"/>
          <w:szCs w:val="24"/>
        </w:rPr>
        <w:t>r t</w:t>
      </w:r>
      <w:r w:rsidR="003741E5">
        <w:rPr>
          <w:sz w:val="24"/>
          <w:szCs w:val="24"/>
        </w:rPr>
        <w:t>ë</w:t>
      </w:r>
      <w:r w:rsidRPr="00A1294C">
        <w:rPr>
          <w:sz w:val="24"/>
          <w:szCs w:val="24"/>
        </w:rPr>
        <w:t xml:space="preserve"> drejtat e personave me aft</w:t>
      </w:r>
      <w:r w:rsidR="003741E5">
        <w:rPr>
          <w:sz w:val="24"/>
          <w:szCs w:val="24"/>
        </w:rPr>
        <w:t>ë</w:t>
      </w:r>
      <w:r w:rsidRPr="00A1294C">
        <w:rPr>
          <w:sz w:val="24"/>
          <w:szCs w:val="24"/>
        </w:rPr>
        <w:t>si t</w:t>
      </w:r>
      <w:r w:rsidR="003741E5">
        <w:rPr>
          <w:sz w:val="24"/>
          <w:szCs w:val="24"/>
        </w:rPr>
        <w:t>ë</w:t>
      </w:r>
      <w:r w:rsidRPr="00A1294C">
        <w:rPr>
          <w:sz w:val="24"/>
          <w:szCs w:val="24"/>
        </w:rPr>
        <w:t xml:space="preserve"> kufizuar, v</w:t>
      </w:r>
      <w:r w:rsidR="003741E5">
        <w:rPr>
          <w:sz w:val="24"/>
          <w:szCs w:val="24"/>
        </w:rPr>
        <w:t>ë</w:t>
      </w:r>
      <w:r w:rsidRPr="00A1294C">
        <w:rPr>
          <w:sz w:val="24"/>
          <w:szCs w:val="24"/>
        </w:rPr>
        <w:t xml:space="preserve">ren se </w:t>
      </w:r>
      <w:r>
        <w:rPr>
          <w:sz w:val="24"/>
          <w:szCs w:val="24"/>
        </w:rPr>
        <w:t>vazhdon t</w:t>
      </w:r>
      <w:r w:rsidR="003741E5">
        <w:rPr>
          <w:sz w:val="24"/>
          <w:szCs w:val="24"/>
        </w:rPr>
        <w:t>ë</w:t>
      </w:r>
      <w:r>
        <w:rPr>
          <w:sz w:val="24"/>
          <w:szCs w:val="24"/>
        </w:rPr>
        <w:t xml:space="preserve"> ket</w:t>
      </w:r>
      <w:r w:rsidR="003741E5">
        <w:rPr>
          <w:sz w:val="24"/>
          <w:szCs w:val="24"/>
        </w:rPr>
        <w:t>ë</w:t>
      </w:r>
      <w:r>
        <w:rPr>
          <w:sz w:val="24"/>
          <w:szCs w:val="24"/>
        </w:rPr>
        <w:t xml:space="preserve"> </w:t>
      </w:r>
      <w:r w:rsidRPr="00A1294C">
        <w:rPr>
          <w:rStyle w:val="tlid-translation"/>
          <w:sz w:val="24"/>
          <w:szCs w:val="24"/>
        </w:rPr>
        <w:t xml:space="preserve"> dispozita </w:t>
      </w:r>
      <w:r>
        <w:rPr>
          <w:rStyle w:val="tlid-translation"/>
          <w:sz w:val="24"/>
          <w:szCs w:val="24"/>
        </w:rPr>
        <w:t>t</w:t>
      </w:r>
      <w:r w:rsidR="003741E5">
        <w:rPr>
          <w:rStyle w:val="tlid-translation"/>
          <w:sz w:val="24"/>
          <w:szCs w:val="24"/>
        </w:rPr>
        <w:t>ë</w:t>
      </w:r>
      <w:r>
        <w:rPr>
          <w:rStyle w:val="tlid-translation"/>
          <w:sz w:val="24"/>
          <w:szCs w:val="24"/>
        </w:rPr>
        <w:t xml:space="preserve"> tilla </w:t>
      </w:r>
      <w:r w:rsidRPr="00A1294C">
        <w:rPr>
          <w:rStyle w:val="tlid-translation"/>
          <w:sz w:val="24"/>
          <w:szCs w:val="24"/>
        </w:rPr>
        <w:t>ligjore që kufizojnë të drejtën e personave me aftësi të kufizuara për të votuar</w:t>
      </w:r>
      <w:r>
        <w:rPr>
          <w:rStyle w:val="tlid-translation"/>
          <w:sz w:val="24"/>
          <w:szCs w:val="24"/>
        </w:rPr>
        <w:t>, t</w:t>
      </w:r>
      <w:r w:rsidR="003741E5">
        <w:rPr>
          <w:rStyle w:val="tlid-translation"/>
          <w:sz w:val="24"/>
          <w:szCs w:val="24"/>
        </w:rPr>
        <w:t>ë</w:t>
      </w:r>
      <w:r>
        <w:rPr>
          <w:rStyle w:val="tlid-translation"/>
          <w:sz w:val="24"/>
          <w:szCs w:val="24"/>
        </w:rPr>
        <w:t xml:space="preserve"> ket</w:t>
      </w:r>
      <w:r w:rsidR="003741E5">
        <w:rPr>
          <w:rStyle w:val="tlid-translation"/>
          <w:sz w:val="24"/>
          <w:szCs w:val="24"/>
        </w:rPr>
        <w:t>ë</w:t>
      </w:r>
      <w:r>
        <w:rPr>
          <w:rStyle w:val="tlid-translation"/>
          <w:sz w:val="24"/>
          <w:szCs w:val="24"/>
        </w:rPr>
        <w:t xml:space="preserve"> </w:t>
      </w:r>
      <w:r w:rsidRPr="00A1294C">
        <w:rPr>
          <w:rStyle w:val="tlid-translation"/>
          <w:sz w:val="24"/>
          <w:szCs w:val="24"/>
        </w:rPr>
        <w:t>mungesë</w:t>
      </w:r>
      <w:r>
        <w:rPr>
          <w:rStyle w:val="tlid-translation"/>
          <w:sz w:val="24"/>
          <w:szCs w:val="24"/>
        </w:rPr>
        <w:t xml:space="preserve"> t</w:t>
      </w:r>
      <w:r w:rsidR="003741E5">
        <w:rPr>
          <w:rStyle w:val="tlid-translation"/>
          <w:sz w:val="24"/>
          <w:szCs w:val="24"/>
        </w:rPr>
        <w:t>ë</w:t>
      </w:r>
      <w:r w:rsidRPr="00A1294C">
        <w:rPr>
          <w:rStyle w:val="tlid-translation"/>
          <w:sz w:val="24"/>
          <w:szCs w:val="24"/>
        </w:rPr>
        <w:t xml:space="preserve"> aksesit në të gjitha fazat e procesit zgjedhor, veçanërisht mundësinë e aksesit në qendrat dhe materialet e votimit.</w:t>
      </w:r>
      <w:r>
        <w:rPr>
          <w:sz w:val="24"/>
          <w:szCs w:val="24"/>
        </w:rPr>
        <w:t xml:space="preserve"> </w:t>
      </w:r>
      <w:r>
        <w:rPr>
          <w:rStyle w:val="tlid-translation"/>
          <w:sz w:val="24"/>
          <w:szCs w:val="24"/>
        </w:rPr>
        <w:t>Gjithashtu v</w:t>
      </w:r>
      <w:r w:rsidR="003741E5">
        <w:rPr>
          <w:rStyle w:val="tlid-translation"/>
          <w:sz w:val="24"/>
          <w:szCs w:val="24"/>
        </w:rPr>
        <w:t>ë</w:t>
      </w:r>
      <w:r>
        <w:rPr>
          <w:rStyle w:val="tlid-translation"/>
          <w:sz w:val="24"/>
          <w:szCs w:val="24"/>
        </w:rPr>
        <w:t>rehet nj</w:t>
      </w:r>
      <w:r w:rsidR="003741E5">
        <w:rPr>
          <w:rStyle w:val="tlid-translation"/>
          <w:sz w:val="24"/>
          <w:szCs w:val="24"/>
        </w:rPr>
        <w:t>ë</w:t>
      </w:r>
      <w:r>
        <w:rPr>
          <w:rStyle w:val="tlid-translation"/>
          <w:sz w:val="24"/>
          <w:szCs w:val="24"/>
        </w:rPr>
        <w:t xml:space="preserve"> lloj </w:t>
      </w:r>
      <w:r w:rsidRPr="00A1294C">
        <w:rPr>
          <w:rStyle w:val="tlid-translation"/>
          <w:sz w:val="24"/>
          <w:szCs w:val="24"/>
        </w:rPr>
        <w:t>përjashtimi në praktikë, të personave me aftësi të kufizuara nga jeta publike</w:t>
      </w:r>
      <w:r>
        <w:rPr>
          <w:rStyle w:val="tlid-translation"/>
          <w:sz w:val="24"/>
          <w:szCs w:val="24"/>
        </w:rPr>
        <w:t xml:space="preserve"> </w:t>
      </w:r>
      <w:r w:rsidR="000D59D2">
        <w:rPr>
          <w:rStyle w:val="tlid-translation"/>
          <w:sz w:val="24"/>
          <w:szCs w:val="24"/>
        </w:rPr>
        <w:t xml:space="preserve">dhe politike </w:t>
      </w:r>
      <w:r>
        <w:rPr>
          <w:rStyle w:val="tlid-translation"/>
          <w:sz w:val="24"/>
          <w:szCs w:val="24"/>
        </w:rPr>
        <w:t>duke p</w:t>
      </w:r>
      <w:r w:rsidR="003741E5">
        <w:rPr>
          <w:rStyle w:val="tlid-translation"/>
          <w:sz w:val="24"/>
          <w:szCs w:val="24"/>
        </w:rPr>
        <w:t>ë</w:t>
      </w:r>
      <w:r>
        <w:rPr>
          <w:rStyle w:val="tlid-translation"/>
          <w:sz w:val="24"/>
          <w:szCs w:val="24"/>
        </w:rPr>
        <w:t>rfshir</w:t>
      </w:r>
      <w:r w:rsidR="003741E5">
        <w:rPr>
          <w:rStyle w:val="tlid-translation"/>
          <w:sz w:val="24"/>
          <w:szCs w:val="24"/>
        </w:rPr>
        <w:t>ë</w:t>
      </w:r>
      <w:r>
        <w:rPr>
          <w:rStyle w:val="tlid-translation"/>
          <w:sz w:val="24"/>
          <w:szCs w:val="24"/>
        </w:rPr>
        <w:t xml:space="preserve"> edhe</w:t>
      </w:r>
      <w:r w:rsidRPr="00A1294C">
        <w:rPr>
          <w:rStyle w:val="tlid-translation"/>
          <w:sz w:val="24"/>
          <w:szCs w:val="24"/>
        </w:rPr>
        <w:t xml:space="preserve"> gratë me aftësi të kufizuara. </w:t>
      </w:r>
      <w:r w:rsidR="00845034">
        <w:rPr>
          <w:rStyle w:val="tlid-translation"/>
          <w:sz w:val="24"/>
          <w:szCs w:val="24"/>
        </w:rPr>
        <w:t>P</w:t>
      </w:r>
      <w:r w:rsidR="003741E5">
        <w:rPr>
          <w:rStyle w:val="tlid-translation"/>
          <w:sz w:val="24"/>
          <w:szCs w:val="24"/>
        </w:rPr>
        <w:t>ë</w:t>
      </w:r>
      <w:r w:rsidR="00845034">
        <w:rPr>
          <w:rStyle w:val="tlid-translation"/>
          <w:sz w:val="24"/>
          <w:szCs w:val="24"/>
        </w:rPr>
        <w:t>r t</w:t>
      </w:r>
      <w:r w:rsidR="003741E5">
        <w:rPr>
          <w:rStyle w:val="tlid-translation"/>
          <w:sz w:val="24"/>
          <w:szCs w:val="24"/>
        </w:rPr>
        <w:t>ë</w:t>
      </w:r>
      <w:r w:rsidR="00845034">
        <w:rPr>
          <w:rStyle w:val="tlid-translation"/>
          <w:sz w:val="24"/>
          <w:szCs w:val="24"/>
        </w:rPr>
        <w:t xml:space="preserve"> b</w:t>
      </w:r>
      <w:r w:rsidR="003741E5">
        <w:rPr>
          <w:rStyle w:val="tlid-translation"/>
          <w:sz w:val="24"/>
          <w:szCs w:val="24"/>
        </w:rPr>
        <w:t>ë</w:t>
      </w:r>
      <w:r w:rsidR="00845034">
        <w:rPr>
          <w:rStyle w:val="tlid-translation"/>
          <w:sz w:val="24"/>
          <w:szCs w:val="24"/>
        </w:rPr>
        <w:t>r</w:t>
      </w:r>
      <w:r w:rsidR="003741E5">
        <w:rPr>
          <w:rStyle w:val="tlid-translation"/>
          <w:sz w:val="24"/>
          <w:szCs w:val="24"/>
        </w:rPr>
        <w:t>ë</w:t>
      </w:r>
      <w:r w:rsidR="00845034">
        <w:rPr>
          <w:rStyle w:val="tlid-translation"/>
          <w:sz w:val="24"/>
          <w:szCs w:val="24"/>
        </w:rPr>
        <w:t xml:space="preserve"> t</w:t>
      </w:r>
      <w:r w:rsidR="003741E5">
        <w:rPr>
          <w:rStyle w:val="tlid-translation"/>
          <w:sz w:val="24"/>
          <w:szCs w:val="24"/>
        </w:rPr>
        <w:t>ë</w:t>
      </w:r>
      <w:r w:rsidR="00845034">
        <w:rPr>
          <w:rStyle w:val="tlid-translation"/>
          <w:sz w:val="24"/>
          <w:szCs w:val="24"/>
        </w:rPr>
        <w:t xml:space="preserve"> mundur realizimin e p</w:t>
      </w:r>
      <w:r w:rsidR="003741E5">
        <w:rPr>
          <w:rStyle w:val="tlid-translation"/>
          <w:sz w:val="24"/>
          <w:szCs w:val="24"/>
        </w:rPr>
        <w:t>ë</w:t>
      </w:r>
      <w:r w:rsidR="00845034">
        <w:rPr>
          <w:rStyle w:val="tlid-translation"/>
          <w:sz w:val="24"/>
          <w:szCs w:val="24"/>
        </w:rPr>
        <w:t>rfshirjes politike dhe publike t</w:t>
      </w:r>
      <w:r w:rsidR="003741E5">
        <w:rPr>
          <w:rStyle w:val="tlid-translation"/>
          <w:sz w:val="24"/>
          <w:szCs w:val="24"/>
        </w:rPr>
        <w:t>ë</w:t>
      </w:r>
      <w:r w:rsidR="00845034">
        <w:rPr>
          <w:rStyle w:val="tlid-translation"/>
          <w:sz w:val="24"/>
          <w:szCs w:val="24"/>
        </w:rPr>
        <w:t xml:space="preserve"> personave me aft</w:t>
      </w:r>
      <w:r w:rsidR="003741E5">
        <w:rPr>
          <w:rStyle w:val="tlid-translation"/>
          <w:sz w:val="24"/>
          <w:szCs w:val="24"/>
        </w:rPr>
        <w:t>ë</w:t>
      </w:r>
      <w:r w:rsidR="00845034">
        <w:rPr>
          <w:rStyle w:val="tlid-translation"/>
          <w:sz w:val="24"/>
          <w:szCs w:val="24"/>
        </w:rPr>
        <w:t>si t</w:t>
      </w:r>
      <w:r w:rsidR="003741E5">
        <w:rPr>
          <w:rStyle w:val="tlid-translation"/>
          <w:sz w:val="24"/>
          <w:szCs w:val="24"/>
        </w:rPr>
        <w:t>ë</w:t>
      </w:r>
      <w:r w:rsidR="00845034">
        <w:rPr>
          <w:rStyle w:val="tlid-translation"/>
          <w:sz w:val="24"/>
          <w:szCs w:val="24"/>
        </w:rPr>
        <w:t xml:space="preserve"> kufizuar Komiteti rekomandon: </w:t>
      </w:r>
      <w:r w:rsidR="00845034">
        <w:rPr>
          <w:sz w:val="24"/>
          <w:szCs w:val="24"/>
        </w:rPr>
        <w:t>“A</w:t>
      </w:r>
      <w:r w:rsidR="00845034" w:rsidRPr="00052A62">
        <w:rPr>
          <w:sz w:val="24"/>
          <w:szCs w:val="24"/>
        </w:rPr>
        <w:t>mend</w:t>
      </w:r>
      <w:r w:rsidR="00845034">
        <w:rPr>
          <w:sz w:val="24"/>
          <w:szCs w:val="24"/>
        </w:rPr>
        <w:t>imin e</w:t>
      </w:r>
      <w:r w:rsidR="00845034" w:rsidRPr="00052A62">
        <w:rPr>
          <w:sz w:val="24"/>
          <w:szCs w:val="24"/>
        </w:rPr>
        <w:t xml:space="preserve"> </w:t>
      </w:r>
      <w:r w:rsidR="00845034" w:rsidRPr="00052A62">
        <w:rPr>
          <w:rStyle w:val="tlid-translation"/>
          <w:sz w:val="24"/>
          <w:szCs w:val="24"/>
        </w:rPr>
        <w:t>ligje</w:t>
      </w:r>
      <w:r w:rsidR="00845034">
        <w:rPr>
          <w:rStyle w:val="tlid-translation"/>
          <w:sz w:val="24"/>
          <w:szCs w:val="24"/>
        </w:rPr>
        <w:t>ve</w:t>
      </w:r>
      <w:r w:rsidR="00845034" w:rsidRPr="00052A62">
        <w:rPr>
          <w:rStyle w:val="tlid-translation"/>
          <w:sz w:val="24"/>
          <w:szCs w:val="24"/>
        </w:rPr>
        <w:t xml:space="preserve"> përkatëse, përfshirë ligjet elektorale, dhe rregulloren e procedurës përkatëse </w:t>
      </w:r>
      <w:r w:rsidR="00845034">
        <w:rPr>
          <w:rStyle w:val="tlid-translation"/>
          <w:sz w:val="24"/>
          <w:szCs w:val="24"/>
        </w:rPr>
        <w:t>t</w:t>
      </w:r>
      <w:r w:rsidR="00845034" w:rsidRPr="00052A62">
        <w:rPr>
          <w:rStyle w:val="tlid-translation"/>
          <w:sz w:val="24"/>
          <w:szCs w:val="24"/>
        </w:rPr>
        <w:t xml:space="preserve">ë KQZ </w:t>
      </w:r>
      <w:r w:rsidR="00845034">
        <w:rPr>
          <w:rStyle w:val="tlid-translation"/>
          <w:sz w:val="24"/>
          <w:szCs w:val="24"/>
        </w:rPr>
        <w:t xml:space="preserve">, </w:t>
      </w:r>
      <w:r w:rsidR="00845034" w:rsidRPr="00052A62">
        <w:rPr>
          <w:rStyle w:val="tlid-translation"/>
          <w:sz w:val="24"/>
          <w:szCs w:val="24"/>
        </w:rPr>
        <w:t>për të garantuar të drejtën e pjesëmarrjes në jetën politike dhe publike, përfshi të drejtën e votës për të gjithë personat me aftësi të kufizuara, dhe të shfuqizojë çdo dispozitë që i mohon këto të drejta personave të cilët konsiderohen se nuk kanë aftësi ligjore;</w:t>
      </w:r>
      <w:r w:rsidR="00845034">
        <w:rPr>
          <w:rStyle w:val="tlid-translation"/>
          <w:sz w:val="24"/>
          <w:szCs w:val="24"/>
        </w:rPr>
        <w:t xml:space="preserve"> </w:t>
      </w:r>
      <w:r w:rsidR="00845034" w:rsidRPr="00052A62">
        <w:rPr>
          <w:sz w:val="24"/>
          <w:szCs w:val="24"/>
        </w:rPr>
        <w:t xml:space="preserve"> </w:t>
      </w:r>
      <w:r w:rsidR="00845034" w:rsidRPr="00052A62">
        <w:rPr>
          <w:rStyle w:val="tlid-translation"/>
          <w:sz w:val="24"/>
          <w:szCs w:val="24"/>
        </w:rPr>
        <w:t>promov</w:t>
      </w:r>
      <w:r w:rsidR="00845034">
        <w:rPr>
          <w:rStyle w:val="tlid-translation"/>
          <w:sz w:val="24"/>
          <w:szCs w:val="24"/>
        </w:rPr>
        <w:t xml:space="preserve">imin e </w:t>
      </w:r>
      <w:r w:rsidR="00845034" w:rsidRPr="00052A62">
        <w:rPr>
          <w:rStyle w:val="tlid-translation"/>
          <w:sz w:val="24"/>
          <w:szCs w:val="24"/>
        </w:rPr>
        <w:t>pjesëmarrje</w:t>
      </w:r>
      <w:r w:rsidR="00845034">
        <w:rPr>
          <w:rStyle w:val="tlid-translation"/>
          <w:sz w:val="24"/>
          <w:szCs w:val="24"/>
        </w:rPr>
        <w:t>s s</w:t>
      </w:r>
      <w:r w:rsidR="003741E5">
        <w:rPr>
          <w:rStyle w:val="tlid-translation"/>
          <w:sz w:val="24"/>
          <w:szCs w:val="24"/>
        </w:rPr>
        <w:t>ë</w:t>
      </w:r>
      <w:r w:rsidR="00845034" w:rsidRPr="00052A62">
        <w:rPr>
          <w:rStyle w:val="tlid-translation"/>
          <w:sz w:val="24"/>
          <w:szCs w:val="24"/>
        </w:rPr>
        <w:t xml:space="preserve"> personave me aftësi të kufizuara, përfshi gratë, në jetën politike dhe vendimmarrjen publike;</w:t>
      </w:r>
      <w:r w:rsidR="00B22120">
        <w:rPr>
          <w:rStyle w:val="tlid-translation"/>
          <w:sz w:val="24"/>
          <w:szCs w:val="24"/>
        </w:rPr>
        <w:t xml:space="preserve"> </w:t>
      </w:r>
      <w:r w:rsidR="00845034" w:rsidRPr="00052A62">
        <w:rPr>
          <w:rStyle w:val="tlid-translation"/>
          <w:sz w:val="24"/>
          <w:szCs w:val="24"/>
        </w:rPr>
        <w:t>marr</w:t>
      </w:r>
      <w:r w:rsidR="00B22120">
        <w:rPr>
          <w:rStyle w:val="tlid-translation"/>
          <w:sz w:val="24"/>
          <w:szCs w:val="24"/>
        </w:rPr>
        <w:t>jen e</w:t>
      </w:r>
      <w:r w:rsidR="00845034">
        <w:rPr>
          <w:rStyle w:val="tlid-translation"/>
          <w:sz w:val="24"/>
          <w:szCs w:val="24"/>
        </w:rPr>
        <w:t xml:space="preserve"> </w:t>
      </w:r>
      <w:r w:rsidR="00845034" w:rsidRPr="00052A62">
        <w:rPr>
          <w:rStyle w:val="tlid-translation"/>
          <w:sz w:val="24"/>
          <w:szCs w:val="24"/>
        </w:rPr>
        <w:t xml:space="preserve"> masa</w:t>
      </w:r>
      <w:r w:rsidR="00B22120">
        <w:rPr>
          <w:rStyle w:val="tlid-translation"/>
          <w:sz w:val="24"/>
          <w:szCs w:val="24"/>
        </w:rPr>
        <w:t>ve</w:t>
      </w:r>
      <w:r w:rsidR="00845034" w:rsidRPr="00052A62">
        <w:rPr>
          <w:rStyle w:val="tlid-translation"/>
          <w:sz w:val="24"/>
          <w:szCs w:val="24"/>
        </w:rPr>
        <w:t xml:space="preserve"> për të lejuar akses fizik të pakufizuar në votim, për krijimin e mekanizmave të sigurt për garantimin e fshehtësi</w:t>
      </w:r>
      <w:r w:rsidR="00B22120">
        <w:rPr>
          <w:rStyle w:val="tlid-translation"/>
          <w:sz w:val="24"/>
          <w:szCs w:val="24"/>
        </w:rPr>
        <w:t>s</w:t>
      </w:r>
      <w:r w:rsidR="00845034" w:rsidRPr="00052A62">
        <w:rPr>
          <w:rStyle w:val="tlid-translation"/>
          <w:sz w:val="24"/>
          <w:szCs w:val="24"/>
        </w:rPr>
        <w:t>ë së fletëvotimit, dhe për të siguruar disponueshmërinë e materialeve dhe informacioneve të tjera zgjedhore në formate  të aksesueshme,  përfshi në gjuhën e shenjave, Braille dhe Easy Read</w:t>
      </w:r>
      <w:r w:rsidR="00845034">
        <w:rPr>
          <w:rStyle w:val="tlid-translation"/>
          <w:sz w:val="24"/>
          <w:szCs w:val="24"/>
        </w:rPr>
        <w:t>.</w:t>
      </w:r>
    </w:p>
    <w:p w:rsidR="00827177" w:rsidRDefault="00264728" w:rsidP="00B22120">
      <w:pPr>
        <w:pStyle w:val="SingleTxtG"/>
        <w:ind w:left="0" w:right="4"/>
        <w:rPr>
          <w:sz w:val="24"/>
          <w:szCs w:val="24"/>
          <w:lang w:val="en-US"/>
        </w:rPr>
      </w:pPr>
      <w:r>
        <w:rPr>
          <w:sz w:val="24"/>
          <w:szCs w:val="24"/>
          <w:lang w:val="en-US"/>
        </w:rPr>
        <w:t>Arritja e q</w:t>
      </w:r>
      <w:r w:rsidR="003741E5">
        <w:rPr>
          <w:sz w:val="24"/>
          <w:szCs w:val="24"/>
          <w:lang w:val="en-US"/>
        </w:rPr>
        <w:t>ë</w:t>
      </w:r>
      <w:r>
        <w:rPr>
          <w:sz w:val="24"/>
          <w:szCs w:val="24"/>
          <w:lang w:val="en-US"/>
        </w:rPr>
        <w:t>llimit t</w:t>
      </w:r>
      <w:r w:rsidR="003741E5">
        <w:rPr>
          <w:sz w:val="24"/>
          <w:szCs w:val="24"/>
          <w:lang w:val="en-US"/>
        </w:rPr>
        <w:t>ë</w:t>
      </w:r>
      <w:r>
        <w:rPr>
          <w:sz w:val="24"/>
          <w:szCs w:val="24"/>
          <w:lang w:val="en-US"/>
        </w:rPr>
        <w:t xml:space="preserve"> politik</w:t>
      </w:r>
      <w:r w:rsidR="003741E5">
        <w:rPr>
          <w:sz w:val="24"/>
          <w:szCs w:val="24"/>
          <w:lang w:val="en-US"/>
        </w:rPr>
        <w:t>ë</w:t>
      </w:r>
      <w:r>
        <w:rPr>
          <w:sz w:val="24"/>
          <w:szCs w:val="24"/>
          <w:lang w:val="en-US"/>
        </w:rPr>
        <w:t>s n</w:t>
      </w:r>
      <w:r w:rsidR="003741E5">
        <w:rPr>
          <w:sz w:val="24"/>
          <w:szCs w:val="24"/>
          <w:lang w:val="en-US"/>
        </w:rPr>
        <w:t>ë</w:t>
      </w:r>
      <w:r>
        <w:rPr>
          <w:sz w:val="24"/>
          <w:szCs w:val="24"/>
          <w:lang w:val="en-US"/>
        </w:rPr>
        <w:t xml:space="preserve"> k</w:t>
      </w:r>
      <w:r w:rsidR="003741E5">
        <w:rPr>
          <w:sz w:val="24"/>
          <w:szCs w:val="24"/>
          <w:lang w:val="en-US"/>
        </w:rPr>
        <w:t>ë</w:t>
      </w:r>
      <w:r>
        <w:rPr>
          <w:sz w:val="24"/>
          <w:szCs w:val="24"/>
          <w:lang w:val="en-US"/>
        </w:rPr>
        <w:t>t</w:t>
      </w:r>
      <w:r w:rsidR="003741E5">
        <w:rPr>
          <w:sz w:val="24"/>
          <w:szCs w:val="24"/>
          <w:lang w:val="en-US"/>
        </w:rPr>
        <w:t>ë</w:t>
      </w:r>
      <w:r>
        <w:rPr>
          <w:sz w:val="24"/>
          <w:szCs w:val="24"/>
          <w:lang w:val="en-US"/>
        </w:rPr>
        <w:t xml:space="preserve"> fush</w:t>
      </w:r>
      <w:r w:rsidR="003741E5">
        <w:rPr>
          <w:sz w:val="24"/>
          <w:szCs w:val="24"/>
          <w:lang w:val="en-US"/>
        </w:rPr>
        <w:t>ë</w:t>
      </w:r>
      <w:r>
        <w:rPr>
          <w:sz w:val="24"/>
          <w:szCs w:val="24"/>
          <w:lang w:val="en-US"/>
        </w:rPr>
        <w:t xml:space="preserve"> k</w:t>
      </w:r>
      <w:r w:rsidR="003741E5">
        <w:rPr>
          <w:sz w:val="24"/>
          <w:szCs w:val="24"/>
          <w:lang w:val="en-US"/>
        </w:rPr>
        <w:t>ë</w:t>
      </w:r>
      <w:r>
        <w:rPr>
          <w:sz w:val="24"/>
          <w:szCs w:val="24"/>
          <w:lang w:val="en-US"/>
        </w:rPr>
        <w:t>rkon domosdoshm</w:t>
      </w:r>
      <w:r w:rsidR="003741E5">
        <w:rPr>
          <w:sz w:val="24"/>
          <w:szCs w:val="24"/>
          <w:lang w:val="en-US"/>
        </w:rPr>
        <w:t>ë</w:t>
      </w:r>
      <w:r>
        <w:rPr>
          <w:sz w:val="24"/>
          <w:szCs w:val="24"/>
          <w:lang w:val="en-US"/>
        </w:rPr>
        <w:t>risht bashk</w:t>
      </w:r>
      <w:r w:rsidR="003741E5">
        <w:rPr>
          <w:sz w:val="24"/>
          <w:szCs w:val="24"/>
          <w:lang w:val="en-US"/>
        </w:rPr>
        <w:t>ë</w:t>
      </w:r>
      <w:r>
        <w:rPr>
          <w:sz w:val="24"/>
          <w:szCs w:val="24"/>
          <w:lang w:val="en-US"/>
        </w:rPr>
        <w:t>punim t</w:t>
      </w:r>
      <w:r w:rsidR="003741E5">
        <w:rPr>
          <w:sz w:val="24"/>
          <w:szCs w:val="24"/>
          <w:lang w:val="en-US"/>
        </w:rPr>
        <w:t>ë</w:t>
      </w:r>
      <w:r>
        <w:rPr>
          <w:sz w:val="24"/>
          <w:szCs w:val="24"/>
          <w:lang w:val="en-US"/>
        </w:rPr>
        <w:t xml:space="preserve"> ngusht</w:t>
      </w:r>
      <w:r w:rsidR="003741E5">
        <w:rPr>
          <w:sz w:val="24"/>
          <w:szCs w:val="24"/>
          <w:lang w:val="en-US"/>
        </w:rPr>
        <w:t>ë</w:t>
      </w:r>
      <w:r>
        <w:rPr>
          <w:sz w:val="24"/>
          <w:szCs w:val="24"/>
          <w:lang w:val="en-US"/>
        </w:rPr>
        <w:t xml:space="preserve"> me OPAK. </w:t>
      </w:r>
      <w:r w:rsidR="00827177" w:rsidRPr="00B22120">
        <w:rPr>
          <w:sz w:val="24"/>
          <w:szCs w:val="24"/>
          <w:lang w:val="en-US"/>
        </w:rPr>
        <w:t xml:space="preserve">Për të </w:t>
      </w:r>
      <w:r>
        <w:rPr>
          <w:sz w:val="24"/>
          <w:szCs w:val="24"/>
          <w:lang w:val="en-US"/>
        </w:rPr>
        <w:t xml:space="preserve">rritur e </w:t>
      </w:r>
      <w:r w:rsidR="00827177" w:rsidRPr="00B22120">
        <w:rPr>
          <w:sz w:val="24"/>
          <w:szCs w:val="24"/>
          <w:lang w:val="en-US"/>
        </w:rPr>
        <w:t xml:space="preserve">forcuar aftësinë e </w:t>
      </w:r>
      <w:r>
        <w:rPr>
          <w:sz w:val="24"/>
          <w:szCs w:val="24"/>
          <w:lang w:val="en-US"/>
        </w:rPr>
        <w:t>k</w:t>
      </w:r>
      <w:r w:rsidR="003741E5">
        <w:rPr>
          <w:sz w:val="24"/>
          <w:szCs w:val="24"/>
          <w:lang w:val="en-US"/>
        </w:rPr>
        <w:t>ë</w:t>
      </w:r>
      <w:r>
        <w:rPr>
          <w:sz w:val="24"/>
          <w:szCs w:val="24"/>
          <w:lang w:val="en-US"/>
        </w:rPr>
        <w:t xml:space="preserve">tyre </w:t>
      </w:r>
      <w:r w:rsidR="00827177" w:rsidRPr="00B22120">
        <w:rPr>
          <w:sz w:val="24"/>
          <w:szCs w:val="24"/>
          <w:lang w:val="en-US"/>
        </w:rPr>
        <w:t xml:space="preserve">organizatave </w:t>
      </w:r>
      <w:r>
        <w:rPr>
          <w:sz w:val="24"/>
          <w:szCs w:val="24"/>
          <w:lang w:val="en-US"/>
        </w:rPr>
        <w:t>n</w:t>
      </w:r>
      <w:r w:rsidR="003741E5">
        <w:rPr>
          <w:sz w:val="24"/>
          <w:szCs w:val="24"/>
          <w:lang w:val="en-US"/>
        </w:rPr>
        <w:t>ë</w:t>
      </w:r>
      <w:r>
        <w:rPr>
          <w:sz w:val="24"/>
          <w:szCs w:val="24"/>
          <w:lang w:val="en-US"/>
        </w:rPr>
        <w:t xml:space="preserve"> m</w:t>
      </w:r>
      <w:r w:rsidR="003741E5">
        <w:rPr>
          <w:sz w:val="24"/>
          <w:szCs w:val="24"/>
          <w:lang w:val="en-US"/>
        </w:rPr>
        <w:t>ë</w:t>
      </w:r>
      <w:r>
        <w:rPr>
          <w:sz w:val="24"/>
          <w:szCs w:val="24"/>
          <w:lang w:val="en-US"/>
        </w:rPr>
        <w:t>nyr</w:t>
      </w:r>
      <w:r w:rsidR="003741E5">
        <w:rPr>
          <w:sz w:val="24"/>
          <w:szCs w:val="24"/>
          <w:lang w:val="en-US"/>
        </w:rPr>
        <w:t>ë</w:t>
      </w:r>
      <w:r>
        <w:rPr>
          <w:sz w:val="24"/>
          <w:szCs w:val="24"/>
          <w:lang w:val="en-US"/>
        </w:rPr>
        <w:t xml:space="preserve"> q</w:t>
      </w:r>
      <w:r w:rsidR="003741E5">
        <w:rPr>
          <w:sz w:val="24"/>
          <w:szCs w:val="24"/>
          <w:lang w:val="en-US"/>
        </w:rPr>
        <w:t>ë</w:t>
      </w:r>
      <w:r>
        <w:rPr>
          <w:sz w:val="24"/>
          <w:szCs w:val="24"/>
          <w:lang w:val="en-US"/>
        </w:rPr>
        <w:t xml:space="preserve"> ato</w:t>
      </w:r>
      <w:r w:rsidR="00827177" w:rsidRPr="00B22120">
        <w:rPr>
          <w:sz w:val="24"/>
          <w:szCs w:val="24"/>
          <w:lang w:val="en-US"/>
        </w:rPr>
        <w:t xml:space="preserve"> të kontribu</w:t>
      </w:r>
      <w:r>
        <w:rPr>
          <w:sz w:val="24"/>
          <w:szCs w:val="24"/>
          <w:lang w:val="en-US"/>
        </w:rPr>
        <w:t>ojn</w:t>
      </w:r>
      <w:r w:rsidR="003741E5">
        <w:rPr>
          <w:sz w:val="24"/>
          <w:szCs w:val="24"/>
          <w:lang w:val="en-US"/>
        </w:rPr>
        <w:t>ë</w:t>
      </w:r>
      <w:r w:rsidR="00827177" w:rsidRPr="00B22120">
        <w:rPr>
          <w:sz w:val="24"/>
          <w:szCs w:val="24"/>
          <w:lang w:val="en-US"/>
        </w:rPr>
        <w:t xml:space="preserve"> në procesin e hartimit të politikave dhe programeve, kërkohet që të promovohen partneritetet midis </w:t>
      </w:r>
      <w:r w:rsidR="00FD2CC2">
        <w:rPr>
          <w:sz w:val="24"/>
          <w:szCs w:val="24"/>
          <w:lang w:val="en-US"/>
        </w:rPr>
        <w:t>OPAK</w:t>
      </w:r>
      <w:r w:rsidR="00827177" w:rsidRPr="00B22120">
        <w:rPr>
          <w:sz w:val="24"/>
          <w:szCs w:val="24"/>
          <w:lang w:val="en-US"/>
        </w:rPr>
        <w:t xml:space="preserve"> me shtetin dhe partnerët e tjerë shoqërorë. Kjo fushë </w:t>
      </w:r>
      <w:r w:rsidR="00FD2CC2">
        <w:rPr>
          <w:sz w:val="24"/>
          <w:szCs w:val="24"/>
          <w:lang w:val="en-US"/>
        </w:rPr>
        <w:t>konsiderohet edhe si</w:t>
      </w:r>
      <w:r w:rsidR="00827177" w:rsidRPr="00B22120">
        <w:rPr>
          <w:sz w:val="24"/>
          <w:szCs w:val="24"/>
          <w:lang w:val="en-US"/>
        </w:rPr>
        <w:t xml:space="preserve"> objekt i masave në lidhje me sigurimin e pjesëmarrjes së </w:t>
      </w:r>
      <w:r w:rsidR="00FD2CC2">
        <w:rPr>
          <w:sz w:val="24"/>
          <w:szCs w:val="24"/>
          <w:lang w:val="en-US"/>
        </w:rPr>
        <w:t>OPAK</w:t>
      </w:r>
      <w:r w:rsidR="00827177" w:rsidRPr="00B22120">
        <w:rPr>
          <w:sz w:val="24"/>
          <w:szCs w:val="24"/>
          <w:lang w:val="en-US"/>
        </w:rPr>
        <w:t xml:space="preserve"> në procesin legjislativ.</w:t>
      </w:r>
    </w:p>
    <w:p w:rsidR="00D44605" w:rsidRDefault="00790144" w:rsidP="00790144">
      <w:pPr>
        <w:pStyle w:val="SingleTxtG"/>
        <w:ind w:left="0" w:right="4"/>
        <w:rPr>
          <w:lang w:val="en-US"/>
        </w:rPr>
      </w:pPr>
      <w:r>
        <w:rPr>
          <w:sz w:val="24"/>
          <w:szCs w:val="24"/>
          <w:lang w:val="en-US"/>
        </w:rPr>
        <w:t xml:space="preserve">PKVPAK 2021-2025 </w:t>
      </w:r>
      <w:r w:rsidR="00B82D9D">
        <w:rPr>
          <w:sz w:val="24"/>
          <w:szCs w:val="24"/>
          <w:lang w:val="en-US"/>
        </w:rPr>
        <w:t>p</w:t>
      </w:r>
      <w:r w:rsidR="003741E5">
        <w:rPr>
          <w:sz w:val="24"/>
          <w:szCs w:val="24"/>
          <w:lang w:val="en-US"/>
        </w:rPr>
        <w:t>ë</w:t>
      </w:r>
      <w:r w:rsidR="00B82D9D">
        <w:rPr>
          <w:sz w:val="24"/>
          <w:szCs w:val="24"/>
          <w:lang w:val="en-US"/>
        </w:rPr>
        <w:t>rcakton tre objektiva specifike</w:t>
      </w:r>
      <w:r>
        <w:rPr>
          <w:sz w:val="24"/>
          <w:szCs w:val="24"/>
          <w:lang w:val="en-US"/>
        </w:rPr>
        <w:t xml:space="preserve"> n</w:t>
      </w:r>
      <w:r w:rsidR="003741E5">
        <w:rPr>
          <w:sz w:val="24"/>
          <w:szCs w:val="24"/>
          <w:lang w:val="en-US"/>
        </w:rPr>
        <w:t>ë</w:t>
      </w:r>
      <w:r>
        <w:rPr>
          <w:sz w:val="24"/>
          <w:szCs w:val="24"/>
          <w:lang w:val="en-US"/>
        </w:rPr>
        <w:t xml:space="preserve"> k</w:t>
      </w:r>
      <w:r w:rsidR="003741E5">
        <w:rPr>
          <w:sz w:val="24"/>
          <w:szCs w:val="24"/>
          <w:lang w:val="en-US"/>
        </w:rPr>
        <w:t>ë</w:t>
      </w:r>
      <w:r>
        <w:rPr>
          <w:sz w:val="24"/>
          <w:szCs w:val="24"/>
          <w:lang w:val="en-US"/>
        </w:rPr>
        <w:t>t</w:t>
      </w:r>
      <w:r w:rsidR="003741E5">
        <w:rPr>
          <w:sz w:val="24"/>
          <w:szCs w:val="24"/>
          <w:lang w:val="en-US"/>
        </w:rPr>
        <w:t>ë</w:t>
      </w:r>
      <w:r>
        <w:rPr>
          <w:sz w:val="24"/>
          <w:szCs w:val="24"/>
          <w:lang w:val="en-US"/>
        </w:rPr>
        <w:t xml:space="preserve"> fush</w:t>
      </w:r>
      <w:r w:rsidR="003741E5">
        <w:rPr>
          <w:sz w:val="24"/>
          <w:szCs w:val="24"/>
          <w:lang w:val="en-US"/>
        </w:rPr>
        <w:t>ë</w:t>
      </w:r>
      <w:r>
        <w:rPr>
          <w:sz w:val="24"/>
          <w:szCs w:val="24"/>
          <w:lang w:val="en-US"/>
        </w:rPr>
        <w:t>:</w:t>
      </w:r>
    </w:p>
    <w:tbl>
      <w:tblPr>
        <w:tblW w:w="50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0"/>
        <w:gridCol w:w="7621"/>
      </w:tblGrid>
      <w:tr w:rsidR="00D44605" w:rsidRPr="009512C0" w:rsidTr="00B22120">
        <w:tc>
          <w:tcPr>
            <w:tcW w:w="912" w:type="pct"/>
            <w:tcBorders>
              <w:right w:val="nil"/>
            </w:tcBorders>
            <w:shd w:val="clear" w:color="auto" w:fill="D9D9D9"/>
          </w:tcPr>
          <w:p w:rsidR="00D44605" w:rsidRPr="00D44605" w:rsidRDefault="00D44605" w:rsidP="00FF4A3D">
            <w:pPr>
              <w:spacing w:before="60" w:after="60"/>
            </w:pPr>
            <w:r w:rsidRPr="00D44605">
              <w:rPr>
                <w:b/>
              </w:rPr>
              <w:t xml:space="preserve">Objektivi </w:t>
            </w:r>
            <w:r>
              <w:rPr>
                <w:b/>
              </w:rPr>
              <w:t xml:space="preserve">specifik </w:t>
            </w:r>
            <w:r w:rsidRPr="00D44605">
              <w:rPr>
                <w:b/>
              </w:rPr>
              <w:t>1:</w:t>
            </w:r>
          </w:p>
        </w:tc>
        <w:tc>
          <w:tcPr>
            <w:tcW w:w="4088" w:type="pct"/>
            <w:tcBorders>
              <w:left w:val="nil"/>
            </w:tcBorders>
            <w:shd w:val="clear" w:color="auto" w:fill="D9D9D9"/>
          </w:tcPr>
          <w:p w:rsidR="00D44605" w:rsidRPr="00D44605" w:rsidRDefault="00D44605" w:rsidP="00FF4A3D">
            <w:pPr>
              <w:spacing w:before="60" w:after="60"/>
            </w:pPr>
            <w:r w:rsidRPr="00D44605">
              <w:t>Rritja e numrit të personave me aftësi të kufizuara në procesin e votimit, dhënia e mundësisë për të mbrojtur interesat e tyre dhe për të marrë pjesë në vendimmarrje</w:t>
            </w:r>
          </w:p>
        </w:tc>
      </w:tr>
      <w:tr w:rsidR="00D44605" w:rsidRPr="008E1A5B" w:rsidTr="00B22120">
        <w:tc>
          <w:tcPr>
            <w:tcW w:w="912" w:type="pct"/>
            <w:tcBorders>
              <w:top w:val="single" w:sz="4" w:space="0" w:color="auto"/>
              <w:left w:val="single" w:sz="4" w:space="0" w:color="auto"/>
              <w:bottom w:val="single" w:sz="4" w:space="0" w:color="auto"/>
              <w:right w:val="nil"/>
            </w:tcBorders>
            <w:shd w:val="clear" w:color="auto" w:fill="D9D9D9"/>
          </w:tcPr>
          <w:p w:rsidR="00D44605" w:rsidRPr="00D44605" w:rsidRDefault="00D44605" w:rsidP="00FF4A3D">
            <w:pPr>
              <w:spacing w:before="60" w:after="60"/>
              <w:rPr>
                <w:b/>
              </w:rPr>
            </w:pPr>
            <w:r w:rsidRPr="00D44605">
              <w:rPr>
                <w:b/>
              </w:rPr>
              <w:t xml:space="preserve">Objektivi </w:t>
            </w:r>
            <w:r>
              <w:rPr>
                <w:b/>
              </w:rPr>
              <w:lastRenderedPageBreak/>
              <w:t xml:space="preserve">specifik </w:t>
            </w:r>
            <w:r w:rsidRPr="00D44605">
              <w:rPr>
                <w:b/>
              </w:rPr>
              <w:t>2:</w:t>
            </w:r>
          </w:p>
        </w:tc>
        <w:tc>
          <w:tcPr>
            <w:tcW w:w="4088" w:type="pct"/>
            <w:tcBorders>
              <w:top w:val="single" w:sz="4" w:space="0" w:color="auto"/>
              <w:left w:val="nil"/>
              <w:bottom w:val="single" w:sz="4" w:space="0" w:color="auto"/>
              <w:right w:val="single" w:sz="4" w:space="0" w:color="auto"/>
            </w:tcBorders>
            <w:shd w:val="clear" w:color="auto" w:fill="D9D9D9"/>
          </w:tcPr>
          <w:p w:rsidR="00D44605" w:rsidRPr="00D44605" w:rsidRDefault="006D2043" w:rsidP="006D2043">
            <w:pPr>
              <w:jc w:val="both"/>
            </w:pPr>
            <w:r w:rsidRPr="006D2043">
              <w:rPr>
                <w:rFonts w:eastAsiaTheme="minorHAnsi"/>
                <w:lang w:eastAsia="en-US"/>
              </w:rPr>
              <w:lastRenderedPageBreak/>
              <w:t xml:space="preserve">Rritja e </w:t>
            </w:r>
            <w:r w:rsidRPr="006D2043">
              <w:t>përfshirjes s</w:t>
            </w:r>
            <w:r w:rsidR="003741E5">
              <w:t>ë</w:t>
            </w:r>
            <w:r w:rsidRPr="006D2043">
              <w:t xml:space="preserve"> personave me aftësi të kufizuara në jetën artistike dhe promovimi i punës së artistëve me aftësi të kufizuara. </w:t>
            </w:r>
          </w:p>
        </w:tc>
      </w:tr>
      <w:tr w:rsidR="00D44605" w:rsidRPr="008E1A5B" w:rsidTr="00B22120">
        <w:tc>
          <w:tcPr>
            <w:tcW w:w="912" w:type="pct"/>
            <w:tcBorders>
              <w:top w:val="single" w:sz="4" w:space="0" w:color="auto"/>
              <w:left w:val="single" w:sz="4" w:space="0" w:color="auto"/>
              <w:bottom w:val="single" w:sz="4" w:space="0" w:color="auto"/>
              <w:right w:val="nil"/>
            </w:tcBorders>
            <w:shd w:val="clear" w:color="auto" w:fill="D9D9D9"/>
          </w:tcPr>
          <w:p w:rsidR="00D44605" w:rsidRPr="00D44605" w:rsidRDefault="00D44605" w:rsidP="00FF4A3D">
            <w:pPr>
              <w:spacing w:before="60" w:after="60"/>
              <w:rPr>
                <w:b/>
              </w:rPr>
            </w:pPr>
            <w:r w:rsidRPr="00D44605">
              <w:rPr>
                <w:b/>
              </w:rPr>
              <w:lastRenderedPageBreak/>
              <w:t xml:space="preserve">Objektivi </w:t>
            </w:r>
            <w:r>
              <w:rPr>
                <w:b/>
              </w:rPr>
              <w:t xml:space="preserve">specifik </w:t>
            </w:r>
            <w:r w:rsidRPr="00D44605">
              <w:rPr>
                <w:b/>
              </w:rPr>
              <w:t>3:</w:t>
            </w:r>
          </w:p>
        </w:tc>
        <w:tc>
          <w:tcPr>
            <w:tcW w:w="4088" w:type="pct"/>
            <w:tcBorders>
              <w:top w:val="single" w:sz="4" w:space="0" w:color="auto"/>
              <w:left w:val="nil"/>
              <w:bottom w:val="single" w:sz="4" w:space="0" w:color="auto"/>
              <w:right w:val="single" w:sz="4" w:space="0" w:color="auto"/>
            </w:tcBorders>
            <w:shd w:val="clear" w:color="auto" w:fill="D9D9D9"/>
          </w:tcPr>
          <w:p w:rsidR="00D44605" w:rsidRPr="00D44605" w:rsidRDefault="00D44605" w:rsidP="00D44605">
            <w:pPr>
              <w:spacing w:before="60" w:after="60"/>
            </w:pPr>
            <w:r w:rsidRPr="00D44605">
              <w:t>Rritja e mundësive për personat me aftësi të kufizuara për të marrë pjesë në aktivitete dhe evenimente sportive kombëtare dhe ndërkombëtare</w:t>
            </w:r>
          </w:p>
        </w:tc>
      </w:tr>
    </w:tbl>
    <w:p w:rsidR="00D44605" w:rsidRDefault="00D44605" w:rsidP="00827177">
      <w:pPr>
        <w:jc w:val="both"/>
        <w:rPr>
          <w:lang w:val="en-US"/>
        </w:rPr>
      </w:pPr>
    </w:p>
    <w:p w:rsidR="00D44605" w:rsidRPr="00845034" w:rsidRDefault="00637B5D" w:rsidP="00827177">
      <w:pPr>
        <w:jc w:val="both"/>
        <w:rPr>
          <w:b/>
        </w:rPr>
      </w:pPr>
      <w:r w:rsidRPr="004B20D3">
        <w:rPr>
          <w:rFonts w:eastAsiaTheme="minorHAnsi"/>
          <w:b/>
          <w:lang w:eastAsia="en-US"/>
        </w:rPr>
        <w:t xml:space="preserve">Objektivi Specifik </w:t>
      </w:r>
      <w:r>
        <w:rPr>
          <w:rFonts w:eastAsiaTheme="minorHAnsi"/>
          <w:b/>
          <w:lang w:eastAsia="en-US"/>
        </w:rPr>
        <w:t xml:space="preserve">1 </w:t>
      </w:r>
      <w:r w:rsidRPr="00845034">
        <w:rPr>
          <w:rFonts w:eastAsiaTheme="minorHAnsi"/>
          <w:b/>
          <w:lang w:eastAsia="en-US"/>
        </w:rPr>
        <w:t>-</w:t>
      </w:r>
      <w:r w:rsidRPr="00845034">
        <w:rPr>
          <w:b/>
        </w:rPr>
        <w:t xml:space="preserve"> Rritja e numrit të personave me aftësi të kufizuara në procesin e votimit, dhënia e mundësisë për të mbrojtur interesat e tyre dhe për të marrë pjesë në vendimmarrje.</w:t>
      </w:r>
    </w:p>
    <w:p w:rsidR="00637B5D" w:rsidRDefault="00637B5D" w:rsidP="00827177">
      <w:pPr>
        <w:jc w:val="both"/>
      </w:pPr>
    </w:p>
    <w:p w:rsidR="00637B5D" w:rsidRDefault="00637B5D" w:rsidP="00637B5D">
      <w:pPr>
        <w:jc w:val="both"/>
        <w:rPr>
          <w:lang w:val="en-US"/>
        </w:rPr>
      </w:pPr>
      <w:r w:rsidRPr="00E9737F">
        <w:rPr>
          <w:lang w:val="en-US"/>
        </w:rPr>
        <w:t>E drejta e votës është një nga të drejtat themelore. Kjo nuk do të thotë vetëm pjesëmarrje në procesin politik, por integrim në shoqëri dhe mundësi për të shprehur mendimin e një personi. Mungesa e pjes</w:t>
      </w:r>
      <w:r>
        <w:rPr>
          <w:lang w:val="en-US"/>
        </w:rPr>
        <w:t>ë</w:t>
      </w:r>
      <w:r w:rsidRPr="00E9737F">
        <w:rPr>
          <w:lang w:val="en-US"/>
        </w:rPr>
        <w:t>marrjes n</w:t>
      </w:r>
      <w:r>
        <w:rPr>
          <w:lang w:val="en-US"/>
        </w:rPr>
        <w:t>ë</w:t>
      </w:r>
      <w:r w:rsidRPr="00E9737F">
        <w:rPr>
          <w:lang w:val="en-US"/>
        </w:rPr>
        <w:t xml:space="preserve"> zgjedhje për shum</w:t>
      </w:r>
      <w:r>
        <w:rPr>
          <w:lang w:val="en-US"/>
        </w:rPr>
        <w:t>ë</w:t>
      </w:r>
      <w:r w:rsidRPr="00E9737F">
        <w:rPr>
          <w:lang w:val="en-US"/>
        </w:rPr>
        <w:t xml:space="preserve"> persona me aftësi të kufizuara është ende një problem. Kjo përfshin mundësinë e përdorimit të informacionit në lidhje me zgjedhjet</w:t>
      </w:r>
      <w:r>
        <w:rPr>
          <w:lang w:val="en-US"/>
        </w:rPr>
        <w:t>,</w:t>
      </w:r>
      <w:r w:rsidRPr="00E9737F">
        <w:rPr>
          <w:lang w:val="en-US"/>
        </w:rPr>
        <w:t xml:space="preserve"> që duhet t</w:t>
      </w:r>
      <w:r>
        <w:rPr>
          <w:lang w:val="en-US"/>
        </w:rPr>
        <w:t>ë</w:t>
      </w:r>
      <w:r w:rsidRPr="00E9737F">
        <w:rPr>
          <w:lang w:val="en-US"/>
        </w:rPr>
        <w:t xml:space="preserve"> jetë i përshtatshëm, i arritshëm dhe i kuptueshëm (p.sh. për personat me aftësi të kufizuara shqisore ose mendore) si dhe të drejtës për të votuar pasi personave me aft</w:t>
      </w:r>
      <w:r>
        <w:rPr>
          <w:lang w:val="en-US"/>
        </w:rPr>
        <w:t>ë</w:t>
      </w:r>
      <w:r w:rsidRPr="00E9737F">
        <w:rPr>
          <w:lang w:val="en-US"/>
        </w:rPr>
        <w:t>si t</w:t>
      </w:r>
      <w:r>
        <w:rPr>
          <w:lang w:val="en-US"/>
        </w:rPr>
        <w:t>ë</w:t>
      </w:r>
      <w:r w:rsidRPr="00E9737F">
        <w:rPr>
          <w:lang w:val="en-US"/>
        </w:rPr>
        <w:t xml:space="preserve"> kufizuara mendore shpesh u është mohuar kjo e drejtë. E drejta p</w:t>
      </w:r>
      <w:r>
        <w:rPr>
          <w:lang w:val="en-US"/>
        </w:rPr>
        <w:t>ë</w:t>
      </w:r>
      <w:r w:rsidRPr="00E9737F">
        <w:rPr>
          <w:lang w:val="en-US"/>
        </w:rPr>
        <w:t>r t</w:t>
      </w:r>
      <w:r>
        <w:rPr>
          <w:lang w:val="en-US"/>
        </w:rPr>
        <w:t>ë</w:t>
      </w:r>
      <w:r w:rsidRPr="00E9737F">
        <w:rPr>
          <w:lang w:val="en-US"/>
        </w:rPr>
        <w:t xml:space="preserve"> votuar vazhdon t</w:t>
      </w:r>
      <w:r>
        <w:rPr>
          <w:lang w:val="en-US"/>
        </w:rPr>
        <w:t>ë</w:t>
      </w:r>
      <w:r w:rsidRPr="00E9737F">
        <w:rPr>
          <w:lang w:val="en-US"/>
        </w:rPr>
        <w:t xml:space="preserve"> jet</w:t>
      </w:r>
      <w:r>
        <w:rPr>
          <w:lang w:val="en-US"/>
        </w:rPr>
        <w:t>ë</w:t>
      </w:r>
      <w:r w:rsidRPr="00E9737F">
        <w:rPr>
          <w:lang w:val="en-US"/>
        </w:rPr>
        <w:t xml:space="preserve"> e mohuar edhe p</w:t>
      </w:r>
      <w:r>
        <w:rPr>
          <w:lang w:val="en-US"/>
        </w:rPr>
        <w:t>ë</w:t>
      </w:r>
      <w:r w:rsidRPr="00E9737F">
        <w:rPr>
          <w:lang w:val="en-US"/>
        </w:rPr>
        <w:t>r personat me aft</w:t>
      </w:r>
      <w:r>
        <w:rPr>
          <w:lang w:val="en-US"/>
        </w:rPr>
        <w:t>ë</w:t>
      </w:r>
      <w:r w:rsidRPr="00E9737F">
        <w:rPr>
          <w:lang w:val="en-US"/>
        </w:rPr>
        <w:t>si t</w:t>
      </w:r>
      <w:r>
        <w:rPr>
          <w:lang w:val="en-US"/>
        </w:rPr>
        <w:t>ë</w:t>
      </w:r>
      <w:r w:rsidRPr="00E9737F">
        <w:rPr>
          <w:lang w:val="en-US"/>
        </w:rPr>
        <w:t xml:space="preserve"> kufizuar q</w:t>
      </w:r>
      <w:r>
        <w:rPr>
          <w:lang w:val="en-US"/>
        </w:rPr>
        <w:t>ë</w:t>
      </w:r>
      <w:r w:rsidRPr="00E9737F">
        <w:rPr>
          <w:lang w:val="en-US"/>
        </w:rPr>
        <w:t xml:space="preserve"> e kan</w:t>
      </w:r>
      <w:r>
        <w:rPr>
          <w:lang w:val="en-US"/>
        </w:rPr>
        <w:t>ë</w:t>
      </w:r>
      <w:r w:rsidRPr="00E9737F">
        <w:rPr>
          <w:lang w:val="en-US"/>
        </w:rPr>
        <w:t xml:space="preserve"> t</w:t>
      </w:r>
      <w:r>
        <w:rPr>
          <w:lang w:val="en-US"/>
        </w:rPr>
        <w:t>ë</w:t>
      </w:r>
      <w:r w:rsidRPr="00E9737F">
        <w:rPr>
          <w:lang w:val="en-US"/>
        </w:rPr>
        <w:t xml:space="preserve"> pamundur t</w:t>
      </w:r>
      <w:r>
        <w:rPr>
          <w:lang w:val="en-US"/>
        </w:rPr>
        <w:t>ë</w:t>
      </w:r>
      <w:r w:rsidRPr="00E9737F">
        <w:rPr>
          <w:lang w:val="en-US"/>
        </w:rPr>
        <w:t xml:space="preserve"> dalin nga kushtet e sht</w:t>
      </w:r>
      <w:r>
        <w:rPr>
          <w:lang w:val="en-US"/>
        </w:rPr>
        <w:t>ë</w:t>
      </w:r>
      <w:r w:rsidRPr="00E9737F">
        <w:rPr>
          <w:lang w:val="en-US"/>
        </w:rPr>
        <w:t>pis</w:t>
      </w:r>
      <w:r>
        <w:rPr>
          <w:lang w:val="en-US"/>
        </w:rPr>
        <w:t>ë</w:t>
      </w:r>
      <w:r w:rsidRPr="00E9737F">
        <w:rPr>
          <w:lang w:val="en-US"/>
        </w:rPr>
        <w:t>. Ka gjasa q</w:t>
      </w:r>
      <w:r>
        <w:rPr>
          <w:lang w:val="en-US"/>
        </w:rPr>
        <w:t>ë</w:t>
      </w:r>
      <w:r w:rsidRPr="00E9737F">
        <w:rPr>
          <w:lang w:val="en-US"/>
        </w:rPr>
        <w:t xml:space="preserve"> votimi elektronik t</w:t>
      </w:r>
      <w:r>
        <w:rPr>
          <w:lang w:val="en-US"/>
        </w:rPr>
        <w:t>a</w:t>
      </w:r>
      <w:r w:rsidRPr="00E9737F">
        <w:rPr>
          <w:lang w:val="en-US"/>
        </w:rPr>
        <w:t xml:space="preserve"> kap</w:t>
      </w:r>
      <w:r>
        <w:rPr>
          <w:lang w:val="en-US"/>
        </w:rPr>
        <w:t>ë</w:t>
      </w:r>
      <w:r w:rsidRPr="00E9737F">
        <w:rPr>
          <w:lang w:val="en-US"/>
        </w:rPr>
        <w:t>rcej</w:t>
      </w:r>
      <w:r>
        <w:rPr>
          <w:lang w:val="en-US"/>
        </w:rPr>
        <w:t>ë</w:t>
      </w:r>
      <w:r w:rsidRPr="00E9737F">
        <w:rPr>
          <w:lang w:val="en-US"/>
        </w:rPr>
        <w:t xml:space="preserve"> k</w:t>
      </w:r>
      <w:r>
        <w:rPr>
          <w:lang w:val="en-US"/>
        </w:rPr>
        <w:t>ë</w:t>
      </w:r>
      <w:r w:rsidRPr="00E9737F">
        <w:rPr>
          <w:lang w:val="en-US"/>
        </w:rPr>
        <w:t>t</w:t>
      </w:r>
      <w:r>
        <w:rPr>
          <w:lang w:val="en-US"/>
        </w:rPr>
        <w:t>ë</w:t>
      </w:r>
      <w:r w:rsidRPr="00E9737F">
        <w:rPr>
          <w:lang w:val="en-US"/>
        </w:rPr>
        <w:t xml:space="preserve"> penges</w:t>
      </w:r>
      <w:r>
        <w:rPr>
          <w:lang w:val="en-US"/>
        </w:rPr>
        <w:t>ë</w:t>
      </w:r>
      <w:r w:rsidRPr="00E9737F">
        <w:rPr>
          <w:lang w:val="en-US"/>
        </w:rPr>
        <w:t>.</w:t>
      </w:r>
    </w:p>
    <w:p w:rsidR="00845034" w:rsidRDefault="00845034" w:rsidP="00637B5D">
      <w:pPr>
        <w:jc w:val="both"/>
        <w:rPr>
          <w:lang w:val="en-US"/>
        </w:rPr>
      </w:pPr>
    </w:p>
    <w:p w:rsidR="00845034" w:rsidRDefault="00845034" w:rsidP="00845034">
      <w:pPr>
        <w:jc w:val="both"/>
        <w:rPr>
          <w:rFonts w:eastAsia="Arial Narrow"/>
        </w:rPr>
      </w:pPr>
      <w:r w:rsidRPr="00E9737F">
        <w:rPr>
          <w:rFonts w:eastAsia="Arial Narrow"/>
        </w:rPr>
        <w:t>P</w:t>
      </w:r>
      <w:r>
        <w:rPr>
          <w:rFonts w:eastAsia="Arial Narrow"/>
        </w:rPr>
        <w:t>ë</w:t>
      </w:r>
      <w:r w:rsidRPr="00E9737F">
        <w:rPr>
          <w:rFonts w:eastAsia="Arial Narrow"/>
        </w:rPr>
        <w:t>r t</w:t>
      </w:r>
      <w:r>
        <w:rPr>
          <w:rFonts w:eastAsia="Arial Narrow"/>
        </w:rPr>
        <w:t>ë</w:t>
      </w:r>
      <w:r w:rsidRPr="00E9737F">
        <w:rPr>
          <w:rFonts w:eastAsia="Arial Narrow"/>
        </w:rPr>
        <w:t xml:space="preserve"> realizuar t</w:t>
      </w:r>
      <w:r>
        <w:rPr>
          <w:rFonts w:eastAsia="Arial Narrow"/>
        </w:rPr>
        <w:t>ë</w:t>
      </w:r>
      <w:r w:rsidRPr="00E9737F">
        <w:rPr>
          <w:rFonts w:eastAsia="Arial Narrow"/>
        </w:rPr>
        <w:t xml:space="preserve"> drejt</w:t>
      </w:r>
      <w:r>
        <w:rPr>
          <w:rFonts w:eastAsia="Arial Narrow"/>
        </w:rPr>
        <w:t>ë</w:t>
      </w:r>
      <w:r w:rsidRPr="00E9737F">
        <w:rPr>
          <w:rFonts w:eastAsia="Arial Narrow"/>
        </w:rPr>
        <w:t>n e pjes</w:t>
      </w:r>
      <w:r>
        <w:rPr>
          <w:rFonts w:eastAsia="Arial Narrow"/>
        </w:rPr>
        <w:t>ë</w:t>
      </w:r>
      <w:r w:rsidRPr="00E9737F">
        <w:rPr>
          <w:rFonts w:eastAsia="Arial Narrow"/>
        </w:rPr>
        <w:t>marrjes n</w:t>
      </w:r>
      <w:r>
        <w:rPr>
          <w:rFonts w:eastAsia="Arial Narrow"/>
        </w:rPr>
        <w:t>ë</w:t>
      </w:r>
      <w:r w:rsidRPr="00E9737F">
        <w:rPr>
          <w:rFonts w:eastAsia="Arial Narrow"/>
        </w:rPr>
        <w:t xml:space="preserve"> jet</w:t>
      </w:r>
      <w:r>
        <w:rPr>
          <w:rFonts w:eastAsia="Arial Narrow"/>
        </w:rPr>
        <w:t>ë</w:t>
      </w:r>
      <w:r w:rsidRPr="00E9737F">
        <w:rPr>
          <w:rFonts w:eastAsia="Arial Narrow"/>
        </w:rPr>
        <w:t xml:space="preserve">n politike </w:t>
      </w:r>
      <w:r w:rsidR="00793387">
        <w:rPr>
          <w:rFonts w:eastAsia="Arial Narrow"/>
        </w:rPr>
        <w:t>e n</w:t>
      </w:r>
      <w:r w:rsidR="003741E5">
        <w:rPr>
          <w:rFonts w:eastAsia="Arial Narrow"/>
        </w:rPr>
        <w:t>ë</w:t>
      </w:r>
      <w:r w:rsidR="00793387">
        <w:rPr>
          <w:rFonts w:eastAsia="Arial Narrow"/>
        </w:rPr>
        <w:t xml:space="preserve"> vendimarrje </w:t>
      </w:r>
      <w:r w:rsidRPr="00E9737F">
        <w:rPr>
          <w:rFonts w:eastAsia="Arial Narrow"/>
        </w:rPr>
        <w:t>t</w:t>
      </w:r>
      <w:r>
        <w:rPr>
          <w:rFonts w:eastAsia="Arial Narrow"/>
        </w:rPr>
        <w:t>ë</w:t>
      </w:r>
      <w:r w:rsidRPr="00E9737F">
        <w:rPr>
          <w:rFonts w:eastAsia="Arial Narrow"/>
        </w:rPr>
        <w:t xml:space="preserve"> personave me aft</w:t>
      </w:r>
      <w:r>
        <w:rPr>
          <w:rFonts w:eastAsia="Arial Narrow"/>
        </w:rPr>
        <w:t>ë</w:t>
      </w:r>
      <w:r w:rsidRPr="00E9737F">
        <w:rPr>
          <w:rFonts w:eastAsia="Arial Narrow"/>
        </w:rPr>
        <w:t>si t</w:t>
      </w:r>
      <w:r>
        <w:rPr>
          <w:rFonts w:eastAsia="Arial Narrow"/>
        </w:rPr>
        <w:t>ë</w:t>
      </w:r>
      <w:r w:rsidRPr="00E9737F">
        <w:rPr>
          <w:rFonts w:eastAsia="Arial Narrow"/>
        </w:rPr>
        <w:t xml:space="preserve"> kufizuar dhe promovimin e aft</w:t>
      </w:r>
      <w:r>
        <w:rPr>
          <w:rFonts w:eastAsia="Arial Narrow"/>
        </w:rPr>
        <w:t>ë</w:t>
      </w:r>
      <w:r w:rsidRPr="00E9737F">
        <w:rPr>
          <w:rFonts w:eastAsia="Arial Narrow"/>
        </w:rPr>
        <w:t>sive q</w:t>
      </w:r>
      <w:r>
        <w:rPr>
          <w:rFonts w:eastAsia="Arial Narrow"/>
        </w:rPr>
        <w:t>ë</w:t>
      </w:r>
      <w:r w:rsidRPr="00E9737F">
        <w:rPr>
          <w:rFonts w:eastAsia="Arial Narrow"/>
        </w:rPr>
        <w:t xml:space="preserve"> ata kan</w:t>
      </w:r>
      <w:r>
        <w:rPr>
          <w:rFonts w:eastAsia="Arial Narrow"/>
        </w:rPr>
        <w:t>ë</w:t>
      </w:r>
      <w:r w:rsidR="00793387">
        <w:rPr>
          <w:rFonts w:eastAsia="Arial Narrow"/>
        </w:rPr>
        <w:t>,</w:t>
      </w:r>
      <w:r w:rsidRPr="00E9737F">
        <w:rPr>
          <w:rFonts w:eastAsia="Arial Narrow"/>
        </w:rPr>
        <w:t xml:space="preserve"> do t</w:t>
      </w:r>
      <w:r>
        <w:rPr>
          <w:rFonts w:eastAsia="Arial Narrow"/>
        </w:rPr>
        <w:t>ë</w:t>
      </w:r>
      <w:r w:rsidRPr="00E9737F">
        <w:rPr>
          <w:rFonts w:eastAsia="Arial Narrow"/>
        </w:rPr>
        <w:t xml:space="preserve"> ishte e nevojshme marrja e masave p</w:t>
      </w:r>
      <w:r>
        <w:rPr>
          <w:rFonts w:eastAsia="Arial Narrow"/>
        </w:rPr>
        <w:t>ë</w:t>
      </w:r>
      <w:r w:rsidRPr="00E9737F">
        <w:rPr>
          <w:rFonts w:eastAsia="Arial Narrow"/>
        </w:rPr>
        <w:t>rfshir</w:t>
      </w:r>
      <w:r>
        <w:rPr>
          <w:rFonts w:eastAsia="Arial Narrow"/>
        </w:rPr>
        <w:t>ë</w:t>
      </w:r>
      <w:r w:rsidRPr="00E9737F">
        <w:rPr>
          <w:rFonts w:eastAsia="Arial Narrow"/>
        </w:rPr>
        <w:t>se n</w:t>
      </w:r>
      <w:r>
        <w:rPr>
          <w:rFonts w:eastAsia="Arial Narrow"/>
        </w:rPr>
        <w:t>ë</w:t>
      </w:r>
      <w:r w:rsidRPr="00E9737F">
        <w:rPr>
          <w:rFonts w:eastAsia="Arial Narrow"/>
        </w:rPr>
        <w:t>p</w:t>
      </w:r>
      <w:r>
        <w:rPr>
          <w:rFonts w:eastAsia="Arial Narrow"/>
        </w:rPr>
        <w:t>ë</w:t>
      </w:r>
      <w:r w:rsidRPr="00E9737F">
        <w:rPr>
          <w:rFonts w:eastAsia="Arial Narrow"/>
        </w:rPr>
        <w:t>rmjet vendosjes s</w:t>
      </w:r>
      <w:r>
        <w:rPr>
          <w:rFonts w:eastAsia="Arial Narrow"/>
        </w:rPr>
        <w:t>ë</w:t>
      </w:r>
      <w:r w:rsidRPr="00E9737F">
        <w:rPr>
          <w:rFonts w:eastAsia="Arial Narrow"/>
        </w:rPr>
        <w:t xml:space="preserve"> kuotave p</w:t>
      </w:r>
      <w:r>
        <w:rPr>
          <w:rFonts w:eastAsia="Arial Narrow"/>
        </w:rPr>
        <w:t>ë</w:t>
      </w:r>
      <w:r w:rsidRPr="00E9737F">
        <w:rPr>
          <w:rFonts w:eastAsia="Arial Narrow"/>
        </w:rPr>
        <w:t>r aft</w:t>
      </w:r>
      <w:r>
        <w:rPr>
          <w:rFonts w:eastAsia="Arial Narrow"/>
        </w:rPr>
        <w:t>ë</w:t>
      </w:r>
      <w:r w:rsidRPr="00E9737F">
        <w:rPr>
          <w:rFonts w:eastAsia="Arial Narrow"/>
        </w:rPr>
        <w:t>sin</w:t>
      </w:r>
      <w:r>
        <w:rPr>
          <w:rFonts w:eastAsia="Arial Narrow"/>
        </w:rPr>
        <w:t>ë</w:t>
      </w:r>
      <w:r w:rsidRPr="00E9737F">
        <w:rPr>
          <w:rFonts w:eastAsia="Arial Narrow"/>
        </w:rPr>
        <w:t xml:space="preserve"> e kufizuar t</w:t>
      </w:r>
      <w:r>
        <w:rPr>
          <w:rFonts w:eastAsia="Arial Narrow"/>
        </w:rPr>
        <w:t>ë</w:t>
      </w:r>
      <w:r w:rsidRPr="00E9737F">
        <w:rPr>
          <w:rFonts w:eastAsia="Arial Narrow"/>
        </w:rPr>
        <w:t xml:space="preserve"> ngjashme me ato t</w:t>
      </w:r>
      <w:r>
        <w:rPr>
          <w:rFonts w:eastAsia="Arial Narrow"/>
        </w:rPr>
        <w:t>ë</w:t>
      </w:r>
      <w:r w:rsidRPr="00E9737F">
        <w:rPr>
          <w:rFonts w:eastAsia="Arial Narrow"/>
        </w:rPr>
        <w:t xml:space="preserve"> barazis</w:t>
      </w:r>
      <w:r>
        <w:rPr>
          <w:rFonts w:eastAsia="Arial Narrow"/>
        </w:rPr>
        <w:t>ë</w:t>
      </w:r>
      <w:r w:rsidRPr="00E9737F">
        <w:rPr>
          <w:rFonts w:eastAsia="Arial Narrow"/>
        </w:rPr>
        <w:t xml:space="preserve"> gjinore. </w:t>
      </w:r>
    </w:p>
    <w:p w:rsidR="003B2847" w:rsidRDefault="003B2847" w:rsidP="00845034">
      <w:pPr>
        <w:jc w:val="both"/>
        <w:rPr>
          <w:rFonts w:eastAsia="Arial Narrow"/>
        </w:rPr>
      </w:pPr>
    </w:p>
    <w:p w:rsidR="0045320E" w:rsidRPr="0045320E" w:rsidRDefault="003B2847" w:rsidP="0045320E">
      <w:pPr>
        <w:jc w:val="both"/>
      </w:pPr>
      <w:r w:rsidRPr="003B2847">
        <w:rPr>
          <w:rFonts w:eastAsia="Arial Narrow"/>
        </w:rPr>
        <w:t>Masat e parashikuara p</w:t>
      </w:r>
      <w:r w:rsidR="003741E5">
        <w:rPr>
          <w:rFonts w:eastAsia="Arial Narrow"/>
        </w:rPr>
        <w:t>ë</w:t>
      </w:r>
      <w:r w:rsidRPr="003B2847">
        <w:rPr>
          <w:rFonts w:eastAsia="Arial Narrow"/>
        </w:rPr>
        <w:t>r realizimin e k</w:t>
      </w:r>
      <w:r w:rsidR="003741E5">
        <w:rPr>
          <w:rFonts w:eastAsia="Arial Narrow"/>
        </w:rPr>
        <w:t>ë</w:t>
      </w:r>
      <w:r w:rsidRPr="003B2847">
        <w:rPr>
          <w:rFonts w:eastAsia="Arial Narrow"/>
        </w:rPr>
        <w:t>tij objektivi jan</w:t>
      </w:r>
      <w:r w:rsidR="003741E5">
        <w:rPr>
          <w:rFonts w:eastAsia="Arial Narrow"/>
        </w:rPr>
        <w:t>ë</w:t>
      </w:r>
      <w:r w:rsidRPr="003B2847">
        <w:rPr>
          <w:rFonts w:eastAsia="Arial Narrow"/>
        </w:rPr>
        <w:t xml:space="preserve"> t</w:t>
      </w:r>
      <w:r w:rsidR="003741E5">
        <w:rPr>
          <w:rFonts w:eastAsia="Arial Narrow"/>
        </w:rPr>
        <w:t>ë</w:t>
      </w:r>
      <w:r w:rsidRPr="003B2847">
        <w:rPr>
          <w:rFonts w:eastAsia="Arial Narrow"/>
        </w:rPr>
        <w:t xml:space="preserve"> lidhura me: </w:t>
      </w:r>
      <w:r w:rsidRPr="0045320E">
        <w:t>Përmirësim</w:t>
      </w:r>
      <w:r w:rsidR="0045320E">
        <w:t>e n</w:t>
      </w:r>
      <w:r w:rsidR="003741E5">
        <w:t>ë</w:t>
      </w:r>
      <w:r w:rsidR="0045320E">
        <w:t xml:space="preserve"> </w:t>
      </w:r>
      <w:r w:rsidRPr="0045320E">
        <w:t xml:space="preserve"> Kodi</w:t>
      </w:r>
      <w:r w:rsidR="0045320E">
        <w:t>n Zgjedhor</w:t>
      </w:r>
      <w:r w:rsidRPr="0045320E">
        <w:t xml:space="preserve"> dhe procedurave administrative për të siguruar akses në procesin e votimit</w:t>
      </w:r>
      <w:r w:rsidR="0045320E">
        <w:t>;</w:t>
      </w:r>
      <w:r w:rsidRPr="0045320E">
        <w:t xml:space="preserve"> </w:t>
      </w:r>
      <w:r w:rsidRPr="0045320E">
        <w:rPr>
          <w:rFonts w:eastAsia="Arial"/>
        </w:rPr>
        <w:t>Mund</w:t>
      </w:r>
      <w:r w:rsidR="003741E5">
        <w:rPr>
          <w:rFonts w:eastAsia="Arial"/>
        </w:rPr>
        <w:t>ë</w:t>
      </w:r>
      <w:r w:rsidRPr="0045320E">
        <w:rPr>
          <w:rFonts w:eastAsia="Arial"/>
        </w:rPr>
        <w:t>simi i votimit të personave të verbër në mënyrë të pavarur nëpërmjet realizimit të përshtatjes së fletës së votimit në Braille</w:t>
      </w:r>
      <w:r w:rsidR="0045320E">
        <w:rPr>
          <w:rFonts w:eastAsia="Arial"/>
        </w:rPr>
        <w:t>;</w:t>
      </w:r>
      <w:r w:rsidRPr="0045320E">
        <w:t xml:space="preserve"> Përfshirja e interpretimit të gjuhës së shenjave gjatë fushatave zgjedhore,</w:t>
      </w:r>
      <w:r w:rsidR="0045320E">
        <w:t>etj.</w:t>
      </w:r>
      <w:r w:rsidR="0045320E" w:rsidRPr="0045320E">
        <w:rPr>
          <w:rFonts w:ascii="Arial Narrow" w:hAnsi="Arial Narrow"/>
          <w:sz w:val="20"/>
        </w:rPr>
        <w:t xml:space="preserve"> </w:t>
      </w:r>
      <w:r w:rsidR="0045320E" w:rsidRPr="0045320E">
        <w:t>Promovimi i përfaqësimit dhe pjesëmarrjes së individëve me aftësi te kufizuara në këshillat bashkiakë,</w:t>
      </w:r>
      <w:r w:rsidR="0045320E">
        <w:t xml:space="preserve"> </w:t>
      </w:r>
      <w:r w:rsidR="0045320E" w:rsidRPr="0045320E">
        <w:t>nëpërmjet vendosjes së kuotave të ngjashme me kuotat gjinore do t</w:t>
      </w:r>
      <w:r w:rsidR="003741E5">
        <w:t>ë</w:t>
      </w:r>
      <w:r w:rsidR="0045320E" w:rsidRPr="0045320E">
        <w:t xml:space="preserve"> mb</w:t>
      </w:r>
      <w:r w:rsidR="003741E5">
        <w:t>ë</w:t>
      </w:r>
      <w:r w:rsidR="0045320E" w:rsidRPr="0045320E">
        <w:t>shtetet nga aktivitete t</w:t>
      </w:r>
      <w:r w:rsidR="003741E5">
        <w:t>ë</w:t>
      </w:r>
      <w:r w:rsidR="0045320E" w:rsidRPr="0045320E">
        <w:t xml:space="preserve"> tilla si: analiza studimore,vler</w:t>
      </w:r>
      <w:r w:rsidR="003741E5">
        <w:t>ë</w:t>
      </w:r>
      <w:r w:rsidR="0045320E" w:rsidRPr="0045320E">
        <w:t>sim t</w:t>
      </w:r>
      <w:r w:rsidR="003741E5">
        <w:t>ë</w:t>
      </w:r>
      <w:r w:rsidR="0045320E" w:rsidRPr="0045320E">
        <w:t xml:space="preserve"> eksperiencave bashkekohore,ndryshime legjislative etj</w:t>
      </w:r>
      <w:r w:rsidR="0045320E">
        <w:t>. P</w:t>
      </w:r>
      <w:r w:rsidR="003741E5">
        <w:t>ë</w:t>
      </w:r>
      <w:r w:rsidR="0045320E">
        <w:t>r t</w:t>
      </w:r>
      <w:r w:rsidR="003741E5">
        <w:t>ë</w:t>
      </w:r>
      <w:r w:rsidR="0045320E">
        <w:t xml:space="preserve"> monitoruar efektin e t</w:t>
      </w:r>
      <w:r w:rsidR="003741E5">
        <w:t>ë</w:t>
      </w:r>
      <w:r w:rsidR="0045320E">
        <w:t xml:space="preserve"> gjitha masave t</w:t>
      </w:r>
      <w:r w:rsidR="003741E5">
        <w:t>ë</w:t>
      </w:r>
      <w:r w:rsidR="0045320E">
        <w:t xml:space="preserve"> parashikuara, k</w:t>
      </w:r>
      <w:r w:rsidR="003741E5">
        <w:t>ë</w:t>
      </w:r>
      <w:r w:rsidR="0045320E">
        <w:t>rkohet nd</w:t>
      </w:r>
      <w:r w:rsidR="003741E5">
        <w:t>ë</w:t>
      </w:r>
      <w:r w:rsidR="0045320E">
        <w:t>rhyrje e menj</w:t>
      </w:r>
      <w:r w:rsidR="003741E5">
        <w:t>ë</w:t>
      </w:r>
      <w:r w:rsidR="0045320E">
        <w:t>hershme p</w:t>
      </w:r>
      <w:r w:rsidR="003741E5">
        <w:t>ë</w:t>
      </w:r>
      <w:r w:rsidR="0045320E">
        <w:t xml:space="preserve">r </w:t>
      </w:r>
      <w:r w:rsidR="0045320E" w:rsidRPr="0045320E">
        <w:t>ridizenjimi</w:t>
      </w:r>
      <w:r w:rsidR="008C5F44">
        <w:t>n</w:t>
      </w:r>
      <w:r w:rsidR="0045320E" w:rsidRPr="0045320E">
        <w:t xml:space="preserve"> </w:t>
      </w:r>
      <w:r w:rsidR="008C5F44">
        <w:t>e</w:t>
      </w:r>
      <w:r w:rsidR="0045320E" w:rsidRPr="0045320E">
        <w:t xml:space="preserve"> sistemit të mbledhjes së të dhënave statistikore të KQZ me qëllim futjen dhe prodhimin e statistikave që kanë të bëjnë me aftësinë e kufizuar</w:t>
      </w:r>
      <w:r w:rsidR="008C5F44">
        <w:t>.</w:t>
      </w:r>
    </w:p>
    <w:p w:rsidR="00637B5D" w:rsidRPr="0045320E" w:rsidRDefault="00637B5D" w:rsidP="00827177">
      <w:pPr>
        <w:jc w:val="both"/>
        <w:rPr>
          <w:rFonts w:eastAsiaTheme="minorHAnsi"/>
          <w:b/>
          <w:lang w:eastAsia="en-US"/>
        </w:rPr>
      </w:pPr>
    </w:p>
    <w:p w:rsidR="00B82D9D" w:rsidRDefault="00637B5D" w:rsidP="00827177">
      <w:pPr>
        <w:jc w:val="both"/>
        <w:rPr>
          <w:b/>
        </w:rPr>
      </w:pPr>
      <w:r w:rsidRPr="004B20D3">
        <w:rPr>
          <w:rFonts w:eastAsiaTheme="minorHAnsi"/>
          <w:b/>
          <w:lang w:eastAsia="en-US"/>
        </w:rPr>
        <w:t>Objektivi Specifik 2</w:t>
      </w:r>
      <w:r>
        <w:rPr>
          <w:rFonts w:eastAsiaTheme="minorHAnsi"/>
          <w:b/>
          <w:lang w:eastAsia="en-US"/>
        </w:rPr>
        <w:t xml:space="preserve"> </w:t>
      </w:r>
      <w:r w:rsidR="00386C3B">
        <w:rPr>
          <w:rFonts w:eastAsiaTheme="minorHAnsi"/>
          <w:b/>
          <w:lang w:eastAsia="en-US"/>
        </w:rPr>
        <w:t>–</w:t>
      </w:r>
      <w:r w:rsidRPr="00845034">
        <w:rPr>
          <w:rFonts w:eastAsiaTheme="minorHAnsi"/>
          <w:b/>
          <w:lang w:eastAsia="en-US"/>
        </w:rPr>
        <w:t xml:space="preserve"> </w:t>
      </w:r>
      <w:r w:rsidR="00386C3B">
        <w:rPr>
          <w:rFonts w:eastAsiaTheme="minorHAnsi"/>
          <w:b/>
          <w:lang w:eastAsia="en-US"/>
        </w:rPr>
        <w:t xml:space="preserve">Rritja e </w:t>
      </w:r>
      <w:r w:rsidR="00386C3B" w:rsidRPr="00845034">
        <w:rPr>
          <w:b/>
        </w:rPr>
        <w:t>përfshirj</w:t>
      </w:r>
      <w:r w:rsidR="00386C3B">
        <w:rPr>
          <w:b/>
        </w:rPr>
        <w:t>es s</w:t>
      </w:r>
      <w:r w:rsidR="003741E5">
        <w:rPr>
          <w:b/>
        </w:rPr>
        <w:t>ë</w:t>
      </w:r>
      <w:r w:rsidR="00386C3B" w:rsidRPr="00845034">
        <w:rPr>
          <w:b/>
        </w:rPr>
        <w:t xml:space="preserve"> personave me aftësi të kufizuara në jetën artistike</w:t>
      </w:r>
      <w:r w:rsidR="00386C3B">
        <w:rPr>
          <w:b/>
        </w:rPr>
        <w:t xml:space="preserve"> dhe</w:t>
      </w:r>
      <w:r w:rsidR="00386C3B" w:rsidRPr="00845034">
        <w:rPr>
          <w:b/>
        </w:rPr>
        <w:t xml:space="preserve"> </w:t>
      </w:r>
      <w:r w:rsidR="00386C3B">
        <w:rPr>
          <w:b/>
        </w:rPr>
        <w:t>p</w:t>
      </w:r>
      <w:r w:rsidRPr="00845034">
        <w:rPr>
          <w:b/>
        </w:rPr>
        <w:t>romovimi i punës së artistëve me aftësi të kufizuara</w:t>
      </w:r>
      <w:r w:rsidR="00386C3B">
        <w:rPr>
          <w:b/>
        </w:rPr>
        <w:t>.</w:t>
      </w:r>
    </w:p>
    <w:p w:rsidR="00637B5D" w:rsidRDefault="00637B5D" w:rsidP="00827177">
      <w:pPr>
        <w:jc w:val="both"/>
        <w:rPr>
          <w:b/>
        </w:rPr>
      </w:pPr>
      <w:r w:rsidRPr="00845034">
        <w:rPr>
          <w:b/>
        </w:rPr>
        <w:t xml:space="preserve"> </w:t>
      </w:r>
    </w:p>
    <w:p w:rsidR="00FB400E" w:rsidRPr="00FB400E" w:rsidRDefault="00FB400E" w:rsidP="00827177">
      <w:pPr>
        <w:jc w:val="both"/>
      </w:pPr>
      <w:r w:rsidRPr="00386C3B">
        <w:t>N</w:t>
      </w:r>
      <w:r w:rsidR="003741E5">
        <w:t>ë</w:t>
      </w:r>
      <w:r w:rsidRPr="00386C3B">
        <w:t xml:space="preserve"> analiz</w:t>
      </w:r>
      <w:r w:rsidR="003741E5">
        <w:t>ë</w:t>
      </w:r>
      <w:r w:rsidRPr="00386C3B">
        <w:t>n e situat</w:t>
      </w:r>
      <w:r w:rsidR="003741E5">
        <w:t>ë</w:t>
      </w:r>
      <w:r w:rsidRPr="00386C3B">
        <w:t>s identifikohet progres p</w:t>
      </w:r>
      <w:r w:rsidR="003741E5">
        <w:t>ë</w:t>
      </w:r>
      <w:r w:rsidRPr="00386C3B">
        <w:t>rsa i p</w:t>
      </w:r>
      <w:r w:rsidR="003741E5">
        <w:t>ë</w:t>
      </w:r>
      <w:r w:rsidRPr="00386C3B">
        <w:t>rket p</w:t>
      </w:r>
      <w:r w:rsidR="003741E5">
        <w:t>ë</w:t>
      </w:r>
      <w:r w:rsidRPr="00386C3B">
        <w:t>rfshirjes n</w:t>
      </w:r>
      <w:r w:rsidR="003741E5">
        <w:t>ë</w:t>
      </w:r>
      <w:r w:rsidRPr="00386C3B">
        <w:t xml:space="preserve"> jet</w:t>
      </w:r>
      <w:r w:rsidR="003741E5">
        <w:t>ë</w:t>
      </w:r>
      <w:r w:rsidRPr="00386C3B">
        <w:t>n publike t</w:t>
      </w:r>
      <w:r w:rsidR="003741E5">
        <w:t>ë</w:t>
      </w:r>
      <w:r w:rsidRPr="00386C3B">
        <w:t xml:space="preserve"> art</w:t>
      </w:r>
      <w:r w:rsidR="00416B1F" w:rsidRPr="00386C3B">
        <w:t>i</w:t>
      </w:r>
      <w:r w:rsidRPr="00386C3B">
        <w:t>st</w:t>
      </w:r>
      <w:r w:rsidR="003741E5">
        <w:t>ë</w:t>
      </w:r>
      <w:r w:rsidRPr="00386C3B">
        <w:t>ve me aft</w:t>
      </w:r>
      <w:r w:rsidR="003741E5">
        <w:t>ë</w:t>
      </w:r>
      <w:r w:rsidRPr="00386C3B">
        <w:t>si t</w:t>
      </w:r>
      <w:r w:rsidR="003741E5">
        <w:t>ë</w:t>
      </w:r>
      <w:r w:rsidRPr="00386C3B">
        <w:t xml:space="preserve"> kufizuara</w:t>
      </w:r>
      <w:r w:rsidR="00416B1F" w:rsidRPr="00386C3B">
        <w:t>. PKVPAK 2021-2025 synon q</w:t>
      </w:r>
      <w:r w:rsidR="003741E5">
        <w:t>ë</w:t>
      </w:r>
      <w:r w:rsidR="00416B1F" w:rsidRPr="00386C3B">
        <w:t xml:space="preserve"> t</w:t>
      </w:r>
      <w:r w:rsidR="003741E5">
        <w:t>ë</w:t>
      </w:r>
      <w:r w:rsidR="00416B1F" w:rsidRPr="00386C3B">
        <w:t xml:space="preserve"> rritet kjo p</w:t>
      </w:r>
      <w:r w:rsidR="003741E5">
        <w:t>ë</w:t>
      </w:r>
      <w:r w:rsidR="00416B1F" w:rsidRPr="00386C3B">
        <w:t>rfshirje n</w:t>
      </w:r>
      <w:r w:rsidR="003741E5">
        <w:t>ë</w:t>
      </w:r>
      <w:r w:rsidR="00416B1F" w:rsidRPr="00386C3B">
        <w:t>p</w:t>
      </w:r>
      <w:r w:rsidR="003741E5">
        <w:t>ë</w:t>
      </w:r>
      <w:r w:rsidR="00416B1F" w:rsidRPr="00386C3B">
        <w:t xml:space="preserve">rmjet : </w:t>
      </w:r>
      <w:r w:rsidR="006D2043">
        <w:t>institucionalizimit t</w:t>
      </w:r>
      <w:r w:rsidR="003741E5">
        <w:t>ë</w:t>
      </w:r>
      <w:r w:rsidR="006D2043">
        <w:t xml:space="preserve"> </w:t>
      </w:r>
      <w:r w:rsidR="00416B1F" w:rsidRPr="00386C3B">
        <w:t>bashkëpunimi</w:t>
      </w:r>
      <w:r w:rsidR="006D2043">
        <w:t>t</w:t>
      </w:r>
      <w:r w:rsidR="00416B1F" w:rsidRPr="00386C3B">
        <w:t xml:space="preserve"> me </w:t>
      </w:r>
      <w:r w:rsidR="006D2043">
        <w:t>OPAK</w:t>
      </w:r>
      <w:r w:rsidR="00416B1F" w:rsidRPr="00386C3B">
        <w:t xml:space="preserve"> për promovimin e pjesëmarrjes së artistëve me AK në aktivitetet </w:t>
      </w:r>
      <w:r w:rsidR="00416B1F" w:rsidRPr="00386C3B">
        <w:rPr>
          <w:color w:val="000000"/>
          <w:shd w:val="clear" w:color="auto" w:fill="FFFFFF"/>
        </w:rPr>
        <w:t xml:space="preserve">kulturore/artistike  </w:t>
      </w:r>
      <w:r w:rsidR="00416B1F" w:rsidRPr="00386C3B">
        <w:t xml:space="preserve">si dhe i aktiviteteve të organizuara nga vet </w:t>
      </w:r>
      <w:r w:rsidR="00416B1F" w:rsidRPr="00386C3B">
        <w:rPr>
          <w:color w:val="000000"/>
          <w:shd w:val="clear" w:color="auto" w:fill="FFFFFF"/>
        </w:rPr>
        <w:t xml:space="preserve">personat me aftësi të kufizuara; </w:t>
      </w:r>
      <w:r w:rsidR="006D2043">
        <w:t>Vendosjes</w:t>
      </w:r>
      <w:r w:rsidR="00416B1F" w:rsidRPr="00386C3B">
        <w:t xml:space="preserve"> </w:t>
      </w:r>
      <w:r w:rsidR="006D2043">
        <w:t>s</w:t>
      </w:r>
      <w:r w:rsidR="003741E5">
        <w:t>ë</w:t>
      </w:r>
      <w:r w:rsidR="00416B1F" w:rsidRPr="00386C3B">
        <w:t xml:space="preserve"> kuotave ose  pikëve bonus në favor të propozimeve të organizatave/personave me AK gjatë procesit të  përzgjedhjes së projekteve të financuara nga MK dhe vlerësimi i impaktit të ndryshimeve të bëra; </w:t>
      </w:r>
      <w:r w:rsidR="006D2043">
        <w:t>rritjes s</w:t>
      </w:r>
      <w:r w:rsidR="003741E5">
        <w:t>ë</w:t>
      </w:r>
      <w:r w:rsidR="006D2043">
        <w:t xml:space="preserve"> f</w:t>
      </w:r>
      <w:r w:rsidR="00416B1F" w:rsidRPr="00386C3B">
        <w:t>inancimi</w:t>
      </w:r>
      <w:r w:rsidR="006D2043">
        <w:t>t t</w:t>
      </w:r>
      <w:r w:rsidR="003741E5">
        <w:t>ë</w:t>
      </w:r>
      <w:r w:rsidR="00416B1F" w:rsidRPr="00386C3B">
        <w:t xml:space="preserve"> projekteve artistiko/ kulturore të propozuar nga një organizatë apo artist me aftësi të kufizuara</w:t>
      </w:r>
      <w:r w:rsidR="00386C3B" w:rsidRPr="00386C3B">
        <w:t>; monitorimi</w:t>
      </w:r>
      <w:r w:rsidR="006D2043">
        <w:t>t t</w:t>
      </w:r>
      <w:r w:rsidR="003741E5">
        <w:t>ë</w:t>
      </w:r>
      <w:r w:rsidR="00386C3B" w:rsidRPr="00386C3B">
        <w:t xml:space="preserve"> të gjitha institucioneve kulturore në varësi të pushtetit qendror dhe atij vendor, për aplikimin e tarifave të reduktuara dhe hyrjen falas në të gjitha muzetë apo objektet e tjera kulturore.</w:t>
      </w:r>
      <w:r>
        <w:t xml:space="preserve"> </w:t>
      </w:r>
    </w:p>
    <w:p w:rsidR="00637B5D" w:rsidRDefault="00637B5D" w:rsidP="00827177">
      <w:pPr>
        <w:jc w:val="both"/>
        <w:rPr>
          <w:rFonts w:eastAsiaTheme="minorHAnsi"/>
          <w:b/>
          <w:lang w:eastAsia="en-US"/>
        </w:rPr>
      </w:pPr>
    </w:p>
    <w:p w:rsidR="00637B5D" w:rsidRDefault="00637B5D" w:rsidP="00827177">
      <w:pPr>
        <w:jc w:val="both"/>
        <w:rPr>
          <w:rFonts w:eastAsiaTheme="minorHAnsi"/>
          <w:b/>
          <w:lang w:eastAsia="en-US"/>
        </w:rPr>
      </w:pPr>
      <w:r w:rsidRPr="004B20D3">
        <w:rPr>
          <w:rFonts w:eastAsiaTheme="minorHAnsi"/>
          <w:b/>
          <w:lang w:eastAsia="en-US"/>
        </w:rPr>
        <w:t xml:space="preserve">Objektivi Specifik </w:t>
      </w:r>
      <w:r>
        <w:rPr>
          <w:rFonts w:eastAsiaTheme="minorHAnsi"/>
          <w:b/>
          <w:lang w:eastAsia="en-US"/>
        </w:rPr>
        <w:t xml:space="preserve">3 </w:t>
      </w:r>
      <w:r w:rsidRPr="00845034">
        <w:rPr>
          <w:rFonts w:eastAsiaTheme="minorHAnsi"/>
          <w:b/>
          <w:lang w:eastAsia="en-US"/>
        </w:rPr>
        <w:t xml:space="preserve">- </w:t>
      </w:r>
      <w:r w:rsidRPr="00845034">
        <w:rPr>
          <w:b/>
        </w:rPr>
        <w:t>Rritja e mundësive për personat me aftësi të kufizuara për të marrë pjesë në aktivitete dhe evenimente sportive kombëtare dhe ndërkombëtare</w:t>
      </w:r>
      <w:r w:rsidR="00845034">
        <w:rPr>
          <w:b/>
        </w:rPr>
        <w:t>.</w:t>
      </w:r>
      <w:r w:rsidRPr="00845034">
        <w:rPr>
          <w:rFonts w:eastAsiaTheme="minorHAnsi"/>
          <w:b/>
          <w:lang w:eastAsia="en-US"/>
        </w:rPr>
        <w:t xml:space="preserve"> </w:t>
      </w:r>
    </w:p>
    <w:p w:rsidR="006D2043" w:rsidRDefault="006D2043" w:rsidP="00827177">
      <w:pPr>
        <w:jc w:val="both"/>
        <w:rPr>
          <w:rFonts w:eastAsiaTheme="minorHAnsi"/>
          <w:b/>
          <w:lang w:eastAsia="en-US"/>
        </w:rPr>
      </w:pPr>
    </w:p>
    <w:p w:rsidR="006D2043" w:rsidRPr="00E9737F" w:rsidRDefault="006D2043" w:rsidP="006D2043">
      <w:pPr>
        <w:jc w:val="both"/>
        <w:rPr>
          <w:rFonts w:eastAsia="MS Mincho"/>
          <w:color w:val="000000" w:themeColor="text1"/>
        </w:rPr>
      </w:pPr>
      <w:r w:rsidRPr="00E9737F">
        <w:rPr>
          <w:rFonts w:eastAsia="MS Mincho"/>
          <w:color w:val="000000" w:themeColor="text1"/>
        </w:rPr>
        <w:t>Në Ligjin 79/2017 “Për Sportin”, është parashikuar që “Personat me aftësi të kufizuara mund të organizohen në shoqata sportive dhe të anëtarësohen në federata të cilat kanë ekskluzivitetin e trajtimit të të gjitha çështjeve të një sporti”, duke krijuar hapësirën e nevojshme ligjore, për vetorganizim të këtij grupi në organizata e veprimtari sportive.</w:t>
      </w:r>
    </w:p>
    <w:p w:rsidR="006D2043" w:rsidRDefault="006D2043" w:rsidP="00827177">
      <w:pPr>
        <w:jc w:val="both"/>
        <w:rPr>
          <w:b/>
          <w:lang w:val="en-US"/>
        </w:rPr>
      </w:pPr>
    </w:p>
    <w:p w:rsidR="008557AD" w:rsidRPr="00845034" w:rsidRDefault="008557AD" w:rsidP="00827177">
      <w:pPr>
        <w:jc w:val="both"/>
        <w:rPr>
          <w:b/>
          <w:lang w:val="en-US"/>
        </w:rPr>
      </w:pPr>
      <w:r w:rsidRPr="00E9737F">
        <w:rPr>
          <w:rFonts w:eastAsia="MS Mincho"/>
          <w:color w:val="000000" w:themeColor="text1"/>
        </w:rPr>
        <w:t>Vështirësitë kryesore që lidhen me aksesueshmërinë e personave me aftësi të kufizuara në veprimtari sportive, lidhen kryesisht me infrastrukturën sportive, në të cilën përfshihen ambientet sportive të hapura (stadiume, fusha sportive, etj.) e të mbyllura (pallate sporti, palestra e qendra sportive, etj.). Këto janë objekte në administrim të pushtetit vendor, për të cilat ka një data-bazë të detajuar në rang vendi, por nuk disponohet informacion i detajuar mbi kushtet që ato duhet të plotësojnë për të qenë të aksesueshme nga personat me aftësi të kufizuara.</w:t>
      </w:r>
    </w:p>
    <w:p w:rsidR="00D44605" w:rsidRDefault="00D44605" w:rsidP="00827177">
      <w:pPr>
        <w:jc w:val="both"/>
        <w:rPr>
          <w:b/>
          <w:lang w:val="en-US"/>
        </w:rPr>
      </w:pPr>
    </w:p>
    <w:p w:rsidR="00F639C3" w:rsidRDefault="00903501" w:rsidP="00206C67">
      <w:pPr>
        <w:jc w:val="both"/>
        <w:rPr>
          <w:color w:val="000000"/>
          <w:shd w:val="clear" w:color="auto" w:fill="FFFFFF"/>
        </w:rPr>
      </w:pPr>
      <w:r w:rsidRPr="00903501">
        <w:rPr>
          <w:lang w:val="en-US"/>
        </w:rPr>
        <w:t>Masat e parashikuara n</w:t>
      </w:r>
      <w:r w:rsidR="003741E5">
        <w:rPr>
          <w:lang w:val="en-US"/>
        </w:rPr>
        <w:t>ë</w:t>
      </w:r>
      <w:r w:rsidRPr="00903501">
        <w:rPr>
          <w:lang w:val="en-US"/>
        </w:rPr>
        <w:t xml:space="preserve"> plan p</w:t>
      </w:r>
      <w:r w:rsidR="003741E5">
        <w:rPr>
          <w:lang w:val="en-US"/>
        </w:rPr>
        <w:t>ë</w:t>
      </w:r>
      <w:r w:rsidRPr="00903501">
        <w:rPr>
          <w:lang w:val="en-US"/>
        </w:rPr>
        <w:t>r realizimin e k</w:t>
      </w:r>
      <w:r w:rsidR="003741E5">
        <w:rPr>
          <w:lang w:val="en-US"/>
        </w:rPr>
        <w:t>ë</w:t>
      </w:r>
      <w:r w:rsidRPr="00903501">
        <w:rPr>
          <w:lang w:val="en-US"/>
        </w:rPr>
        <w:t>tij objektivi jan</w:t>
      </w:r>
      <w:r w:rsidR="003741E5">
        <w:rPr>
          <w:lang w:val="en-US"/>
        </w:rPr>
        <w:t>ë</w:t>
      </w:r>
      <w:r w:rsidRPr="00903501">
        <w:rPr>
          <w:lang w:val="en-US"/>
        </w:rPr>
        <w:t xml:space="preserve"> t</w:t>
      </w:r>
      <w:r w:rsidR="003741E5">
        <w:rPr>
          <w:lang w:val="en-US"/>
        </w:rPr>
        <w:t>ë</w:t>
      </w:r>
      <w:r w:rsidRPr="00903501">
        <w:rPr>
          <w:lang w:val="en-US"/>
        </w:rPr>
        <w:t xml:space="preserve"> lidhur me </w:t>
      </w:r>
      <w:r>
        <w:rPr>
          <w:lang w:val="en-US"/>
        </w:rPr>
        <w:t>promovimin e sportist</w:t>
      </w:r>
      <w:r w:rsidR="003741E5">
        <w:rPr>
          <w:lang w:val="en-US"/>
        </w:rPr>
        <w:t>ë</w:t>
      </w:r>
      <w:r>
        <w:rPr>
          <w:lang w:val="en-US"/>
        </w:rPr>
        <w:t>ve me aft</w:t>
      </w:r>
      <w:r w:rsidR="003741E5">
        <w:rPr>
          <w:lang w:val="en-US"/>
        </w:rPr>
        <w:t>ë</w:t>
      </w:r>
      <w:r>
        <w:rPr>
          <w:lang w:val="en-US"/>
        </w:rPr>
        <w:t>si t</w:t>
      </w:r>
      <w:r w:rsidR="003741E5">
        <w:rPr>
          <w:lang w:val="en-US"/>
        </w:rPr>
        <w:t>ë</w:t>
      </w:r>
      <w:r>
        <w:rPr>
          <w:lang w:val="en-US"/>
        </w:rPr>
        <w:t xml:space="preserve"> kufizuara duke i b</w:t>
      </w:r>
      <w:r w:rsidR="003741E5">
        <w:rPr>
          <w:lang w:val="en-US"/>
        </w:rPr>
        <w:t>ë</w:t>
      </w:r>
      <w:r>
        <w:rPr>
          <w:lang w:val="en-US"/>
        </w:rPr>
        <w:t>r</w:t>
      </w:r>
      <w:r w:rsidR="003741E5">
        <w:rPr>
          <w:lang w:val="en-US"/>
        </w:rPr>
        <w:t>ë</w:t>
      </w:r>
      <w:r>
        <w:rPr>
          <w:lang w:val="en-US"/>
        </w:rPr>
        <w:t xml:space="preserve"> pjes</w:t>
      </w:r>
      <w:r w:rsidR="003741E5">
        <w:rPr>
          <w:lang w:val="en-US"/>
        </w:rPr>
        <w:t>ë</w:t>
      </w:r>
      <w:r>
        <w:rPr>
          <w:lang w:val="en-US"/>
        </w:rPr>
        <w:t xml:space="preserve"> </w:t>
      </w:r>
      <w:r w:rsidRPr="00206C67">
        <w:t>në takimet e Komitetit Olimpik jashtë vendit apo si anëtar t</w:t>
      </w:r>
      <w:r w:rsidR="003741E5">
        <w:t>ë</w:t>
      </w:r>
      <w:r w:rsidRPr="00206C67">
        <w:t xml:space="preserve"> Komitetit Kombëtar të Sporteve, n</w:t>
      </w:r>
      <w:r w:rsidR="003741E5">
        <w:t>ë</w:t>
      </w:r>
      <w:r w:rsidRPr="00206C67">
        <w:t xml:space="preserve"> aktivitete promovuese për sportistët me aftësi të kufizuara me qëllim mundësimin e financimit në pëprputhje me legjislacionin</w:t>
      </w:r>
      <w:r w:rsidR="00206C67" w:rsidRPr="00206C67">
        <w:t>. Kryerja e një studimi për praktikat e mira të vendeve të tjera lidhur me mundësinë e  krijimit dhe financimit të një federate sportesh të personave me aftësi të kufizuara do ti hapte rrug</w:t>
      </w:r>
      <w:r w:rsidR="003741E5">
        <w:t>ë</w:t>
      </w:r>
      <w:r w:rsidR="00206C67" w:rsidRPr="00206C67">
        <w:t xml:space="preserve"> hartimi</w:t>
      </w:r>
      <w:r w:rsidR="00206C67">
        <w:t>t t</w:t>
      </w:r>
      <w:r w:rsidR="003741E5">
        <w:t>ë</w:t>
      </w:r>
      <w:r w:rsidR="00206C67" w:rsidRPr="00206C67">
        <w:t xml:space="preserve"> kurrikulave të plota që udhëzojnë kryerjen e sportit të unifikuar për personat me aftësi të kufizuara</w:t>
      </w:r>
      <w:r w:rsidR="00206C67">
        <w:t xml:space="preserve">. Ajo cka </w:t>
      </w:r>
      <w:r w:rsidR="003741E5">
        <w:t>ë</w:t>
      </w:r>
      <w:r w:rsidR="00206C67">
        <w:t>sht</w:t>
      </w:r>
      <w:r w:rsidR="003741E5">
        <w:t>ë</w:t>
      </w:r>
      <w:r w:rsidR="00206C67">
        <w:t xml:space="preserve"> m</w:t>
      </w:r>
      <w:r w:rsidR="003741E5">
        <w:t>ë</w:t>
      </w:r>
      <w:r w:rsidR="00206C67">
        <w:t xml:space="preserve"> kryesore lidhet me sigurimin e aksesit t</w:t>
      </w:r>
      <w:r w:rsidR="003741E5">
        <w:t>ë</w:t>
      </w:r>
      <w:r w:rsidR="00206C67">
        <w:t xml:space="preserve"> t</w:t>
      </w:r>
      <w:r w:rsidR="003741E5">
        <w:t>ë</w:t>
      </w:r>
      <w:r w:rsidR="00206C67">
        <w:t xml:space="preserve"> gjitha ambienteve sportive p</w:t>
      </w:r>
      <w:r w:rsidR="003741E5">
        <w:t>ë</w:t>
      </w:r>
      <w:r w:rsidR="00206C67">
        <w:t>r personat me aft</w:t>
      </w:r>
      <w:r w:rsidR="003741E5">
        <w:t>ë</w:t>
      </w:r>
      <w:r w:rsidR="00206C67">
        <w:t>si t</w:t>
      </w:r>
      <w:r w:rsidR="003741E5">
        <w:t>ë</w:t>
      </w:r>
      <w:r w:rsidR="00206C67">
        <w:t xml:space="preserve"> kufizuar. Nj</w:t>
      </w:r>
      <w:r w:rsidR="003741E5">
        <w:t>ë</w:t>
      </w:r>
      <w:r w:rsidR="00206C67">
        <w:t xml:space="preserve"> vend t</w:t>
      </w:r>
      <w:r w:rsidR="003741E5">
        <w:t>ë</w:t>
      </w:r>
      <w:r w:rsidR="00206C67">
        <w:t xml:space="preserve"> r</w:t>
      </w:r>
      <w:r w:rsidR="003741E5">
        <w:t>ë</w:t>
      </w:r>
      <w:r w:rsidR="00206C67">
        <w:t>nd</w:t>
      </w:r>
      <w:r w:rsidR="003741E5">
        <w:t>ë</w:t>
      </w:r>
      <w:r w:rsidR="00206C67">
        <w:t>sish</w:t>
      </w:r>
      <w:r w:rsidR="003741E5">
        <w:t>ë</w:t>
      </w:r>
      <w:r w:rsidR="00206C67">
        <w:t>m ze aksesi n</w:t>
      </w:r>
      <w:r w:rsidR="003741E5">
        <w:t>ë</w:t>
      </w:r>
      <w:r w:rsidR="00206C67">
        <w:t xml:space="preserve"> ambjentet sportive t</w:t>
      </w:r>
      <w:r w:rsidR="003741E5">
        <w:t>ë</w:t>
      </w:r>
      <w:r w:rsidR="00206C67">
        <w:t xml:space="preserve"> shkollave q</w:t>
      </w:r>
      <w:r w:rsidR="003741E5">
        <w:t>ë</w:t>
      </w:r>
      <w:r w:rsidR="00206C67">
        <w:t xml:space="preserve"> duhet t</w:t>
      </w:r>
      <w:r w:rsidR="003741E5">
        <w:t>ë</w:t>
      </w:r>
      <w:r w:rsidR="00206C67">
        <w:t xml:space="preserve"> shoq</w:t>
      </w:r>
      <w:r w:rsidR="003741E5">
        <w:t>ë</w:t>
      </w:r>
      <w:r w:rsidR="00206C67">
        <w:t>rohet edhe me t</w:t>
      </w:r>
      <w:r w:rsidR="00206C67" w:rsidRPr="00206C67">
        <w:rPr>
          <w:color w:val="000000"/>
          <w:shd w:val="clear" w:color="auto" w:fill="FFFFFF"/>
        </w:rPr>
        <w:t>rajnimi</w:t>
      </w:r>
      <w:r w:rsidR="00206C67">
        <w:rPr>
          <w:color w:val="000000"/>
          <w:shd w:val="clear" w:color="auto" w:fill="FFFFFF"/>
        </w:rPr>
        <w:t>n</w:t>
      </w:r>
      <w:r w:rsidR="00206C67" w:rsidRPr="00206C67">
        <w:rPr>
          <w:color w:val="000000"/>
          <w:shd w:val="clear" w:color="auto" w:fill="FFFFFF"/>
        </w:rPr>
        <w:t xml:space="preserve"> dhe specializimi</w:t>
      </w:r>
      <w:r w:rsidR="00206C67">
        <w:rPr>
          <w:color w:val="000000"/>
          <w:shd w:val="clear" w:color="auto" w:fill="FFFFFF"/>
        </w:rPr>
        <w:t>n e</w:t>
      </w:r>
      <w:r w:rsidR="00206C67" w:rsidRPr="00206C67">
        <w:rPr>
          <w:color w:val="000000"/>
          <w:shd w:val="clear" w:color="auto" w:fill="FFFFFF"/>
        </w:rPr>
        <w:t xml:space="preserve"> mësuesve të edukimit fizik për të punuar me fëmijë me aftësi të kufizuara</w:t>
      </w:r>
      <w:r w:rsidR="00206C67">
        <w:rPr>
          <w:color w:val="000000"/>
          <w:shd w:val="clear" w:color="auto" w:fill="FFFFFF"/>
        </w:rPr>
        <w:t>.</w:t>
      </w:r>
    </w:p>
    <w:p w:rsidR="00206C67" w:rsidRPr="00A03469" w:rsidRDefault="00206C67" w:rsidP="00206C67">
      <w:pPr>
        <w:jc w:val="both"/>
      </w:pPr>
    </w:p>
    <w:p w:rsidR="00593D04" w:rsidRPr="003E3ABA" w:rsidRDefault="00334685" w:rsidP="003E3ABA">
      <w:pPr>
        <w:pBdr>
          <w:top w:val="single" w:sz="4" w:space="1" w:color="auto"/>
          <w:left w:val="single" w:sz="4" w:space="4" w:color="auto"/>
          <w:bottom w:val="single" w:sz="4" w:space="1" w:color="auto"/>
          <w:right w:val="single" w:sz="4" w:space="4" w:color="auto"/>
        </w:pBdr>
        <w:spacing w:after="120"/>
        <w:jc w:val="both"/>
        <w:rPr>
          <w:color w:val="4F81BD" w:themeColor="accent1"/>
          <w:sz w:val="28"/>
          <w:szCs w:val="28"/>
        </w:rPr>
      </w:pPr>
      <w:r w:rsidRPr="001F3000">
        <w:rPr>
          <w:b/>
          <w:color w:val="4F81BD" w:themeColor="accent1"/>
          <w:sz w:val="28"/>
          <w:szCs w:val="28"/>
        </w:rPr>
        <w:t>Q</w:t>
      </w:r>
      <w:r w:rsidR="003741E5">
        <w:rPr>
          <w:b/>
          <w:color w:val="4F81BD" w:themeColor="accent1"/>
          <w:sz w:val="28"/>
          <w:szCs w:val="28"/>
        </w:rPr>
        <w:t>ë</w:t>
      </w:r>
      <w:r w:rsidRPr="001F3000">
        <w:rPr>
          <w:b/>
          <w:color w:val="4F81BD" w:themeColor="accent1"/>
          <w:sz w:val="28"/>
          <w:szCs w:val="28"/>
        </w:rPr>
        <w:t>llimi i Politik</w:t>
      </w:r>
      <w:r w:rsidR="003741E5">
        <w:rPr>
          <w:b/>
          <w:color w:val="4F81BD" w:themeColor="accent1"/>
          <w:sz w:val="28"/>
          <w:szCs w:val="28"/>
        </w:rPr>
        <w:t>ë</w:t>
      </w:r>
      <w:r w:rsidRPr="001F3000">
        <w:rPr>
          <w:b/>
          <w:color w:val="4F81BD" w:themeColor="accent1"/>
          <w:sz w:val="28"/>
          <w:szCs w:val="28"/>
        </w:rPr>
        <w:t>s 8</w:t>
      </w:r>
      <w:r w:rsidRPr="003E3ABA">
        <w:rPr>
          <w:color w:val="4F81BD" w:themeColor="accent1"/>
          <w:sz w:val="28"/>
          <w:szCs w:val="28"/>
        </w:rPr>
        <w:t xml:space="preserve"> - </w:t>
      </w:r>
      <w:r w:rsidR="00593D04" w:rsidRPr="003E3ABA">
        <w:rPr>
          <w:b/>
          <w:color w:val="4F81BD" w:themeColor="accent1"/>
          <w:sz w:val="28"/>
          <w:szCs w:val="28"/>
        </w:rPr>
        <w:t>Krijimi i sinergjive ndërmjet institucioneve dhe sektorëve të ndryshëm për nxitjen dhe monitorimin e të drejtave të personave me aftësi të kufizuara në mënyrë të plotë, të vazhdueshme dhe të qëndrueshme</w:t>
      </w:r>
    </w:p>
    <w:p w:rsidR="00FF4A3D" w:rsidRPr="00E9737F" w:rsidRDefault="00FF4A3D" w:rsidP="00FF4A3D">
      <w:pPr>
        <w:jc w:val="both"/>
        <w:rPr>
          <w:lang w:val="en-US"/>
        </w:rPr>
      </w:pPr>
      <w:r w:rsidRPr="00E9737F">
        <w:rPr>
          <w:lang w:val="en-US"/>
        </w:rPr>
        <w:t>Zbatimi dhe monitorimi i vazhdueshëm i Planit është një proces ambicioz, koheziv dhe ndërdisiplinor që përfshin shumicën e autoriteteve të qeverisë qendrore dhe shumë institucione dhe organizata të tjera të personave me aftësi të kufizuara.</w:t>
      </w:r>
    </w:p>
    <w:p w:rsidR="00FF4A3D" w:rsidRDefault="00FF4A3D" w:rsidP="00FF4A3D">
      <w:pPr>
        <w:autoSpaceDE w:val="0"/>
        <w:autoSpaceDN w:val="0"/>
        <w:adjustRightInd w:val="0"/>
        <w:spacing w:line="276" w:lineRule="auto"/>
        <w:jc w:val="both"/>
      </w:pPr>
    </w:p>
    <w:p w:rsidR="00FF4A3D" w:rsidRDefault="00FF4A3D" w:rsidP="00FF4A3D">
      <w:pPr>
        <w:autoSpaceDE w:val="0"/>
        <w:autoSpaceDN w:val="0"/>
        <w:adjustRightInd w:val="0"/>
        <w:jc w:val="both"/>
      </w:pPr>
      <w:r w:rsidRPr="00E9737F">
        <w:t>Qëllimi strategjik i kësaj fushe të PKVPAK, është krijimi i sinergjive mes sektorëve të ndryshëm për nxitjen dhe monitorimin e të drejtave të personave me aftësi të kufizuara në mënyrë të plotë, të vazhdueshme dhe të qëndrueshme. PKVPAK ka katër objektiva, përmbushja e të cilave synon të nxisë bashkëpunimin dhe koordinimin mes institucioneve përgjegjëse për zbatimin e tij në nivel qendror dhe vendor</w:t>
      </w:r>
      <w:r w:rsidR="00E8756C">
        <w:t>, forcimin e bashk</w:t>
      </w:r>
      <w:r w:rsidR="003741E5">
        <w:t>ë</w:t>
      </w:r>
      <w:r w:rsidR="00E8756C">
        <w:t>punimit me OPAK,</w:t>
      </w:r>
      <w:r w:rsidRPr="00E9737F">
        <w:t xml:space="preserve"> si dhe të mundësojë ngritjen e mekanizmave dhe instrumenteve të qëndrueshëm, të cilët do të përdoren për të monitoruar zbatimin e tij.</w:t>
      </w:r>
    </w:p>
    <w:p w:rsidR="004E216A" w:rsidRDefault="004E216A" w:rsidP="00FF4A3D">
      <w:pPr>
        <w:autoSpaceDE w:val="0"/>
        <w:autoSpaceDN w:val="0"/>
        <w:adjustRightInd w:val="0"/>
        <w:jc w:val="both"/>
      </w:pPr>
    </w:p>
    <w:p w:rsidR="004E216A" w:rsidRPr="004E216A" w:rsidRDefault="004E216A" w:rsidP="004E216A">
      <w:pPr>
        <w:jc w:val="both"/>
        <w:rPr>
          <w:rStyle w:val="tlid-translation"/>
          <w:bCs/>
          <w:i/>
        </w:rPr>
      </w:pPr>
      <w:r>
        <w:t>Bazuar n</w:t>
      </w:r>
      <w:r w:rsidR="003741E5">
        <w:t>ë</w:t>
      </w:r>
      <w:r>
        <w:t xml:space="preserve"> raportimin e par</w:t>
      </w:r>
      <w:r w:rsidR="003741E5">
        <w:t>ë</w:t>
      </w:r>
      <w:r>
        <w:t xml:space="preserve"> p</w:t>
      </w:r>
      <w:r w:rsidR="003741E5">
        <w:t>ë</w:t>
      </w:r>
      <w:r>
        <w:t>r zbatimin e KDPAK, Komiteti i OKB p</w:t>
      </w:r>
      <w:r w:rsidR="003741E5">
        <w:t>ë</w:t>
      </w:r>
      <w:r>
        <w:t>r t</w:t>
      </w:r>
      <w:r w:rsidR="003741E5">
        <w:t>ë</w:t>
      </w:r>
      <w:r>
        <w:t xml:space="preserve"> drejtat e personave me aft</w:t>
      </w:r>
      <w:r w:rsidR="003741E5">
        <w:t>ë</w:t>
      </w:r>
      <w:r>
        <w:t>si t</w:t>
      </w:r>
      <w:r w:rsidR="003741E5">
        <w:t>ë</w:t>
      </w:r>
      <w:r>
        <w:t xml:space="preserve"> kufizuara n</w:t>
      </w:r>
      <w:r w:rsidR="003741E5">
        <w:t>ë</w:t>
      </w:r>
      <w:r>
        <w:t xml:space="preserve"> rekomandimet e p</w:t>
      </w:r>
      <w:r w:rsidR="003741E5">
        <w:t>ë</w:t>
      </w:r>
      <w:r>
        <w:t>rgjith</w:t>
      </w:r>
      <w:r w:rsidR="003741E5">
        <w:t>ë</w:t>
      </w:r>
      <w:r>
        <w:t>shme p</w:t>
      </w:r>
      <w:r w:rsidR="003741E5">
        <w:t>ë</w:t>
      </w:r>
      <w:r>
        <w:t>rcakton se shteti shqiptar duhet:</w:t>
      </w:r>
      <w:r w:rsidRPr="004E216A">
        <w:rPr>
          <w:rStyle w:val="FootnoteTextChar"/>
          <w:rFonts w:eastAsia="Calibri"/>
          <w:bCs/>
        </w:rPr>
        <w:t xml:space="preserve"> </w:t>
      </w:r>
      <w:r w:rsidRPr="004E216A">
        <w:rPr>
          <w:rStyle w:val="FootnoteTextChar"/>
          <w:rFonts w:eastAsia="Calibri"/>
          <w:bCs/>
          <w:i/>
        </w:rPr>
        <w:t>“</w:t>
      </w:r>
      <w:r w:rsidRPr="004E216A">
        <w:rPr>
          <w:rStyle w:val="tlid-translation"/>
          <w:bCs/>
          <w:i/>
        </w:rPr>
        <w:t xml:space="preserve">Të  rishikojë  dhe harmonizojë  legjislacionin duke përfshirë modelin e të </w:t>
      </w:r>
      <w:r w:rsidRPr="004E216A">
        <w:rPr>
          <w:rStyle w:val="tlid-translation"/>
          <w:bCs/>
          <w:i/>
        </w:rPr>
        <w:lastRenderedPageBreak/>
        <w:t xml:space="preserve">drejtave të personave me aftësi të kufizuara në përputhje me Konventën; Të eliminojë  nga gjithë legjislacioni, dokumentet publike dhe fjalimet, përdorimin e të gjitha gjuhëve përçmuese ndaj personave me aftësi të kufizuara;Të  rivlerësojë  legjislacionin lidhur me përzgjedhjen dhe nivelin e përfaqësimit të  </w:t>
      </w:r>
      <w:r w:rsidRPr="004E216A">
        <w:rPr>
          <w:rStyle w:val="tlid-translation"/>
          <w:i/>
        </w:rPr>
        <w:t xml:space="preserve">anëtarëve të KKAK që përfaqësojnë  organizatat e shoqërisë civile në Këshill si dhe me </w:t>
      </w:r>
      <w:r w:rsidRPr="004E216A">
        <w:rPr>
          <w:rStyle w:val="tlid-translation"/>
          <w:bCs/>
          <w:i/>
        </w:rPr>
        <w:t>sigurimin e burimeve të mjaftueshme dhe të vazhdueshme financiare dhe mbështetje administrative për Këshillin.”</w:t>
      </w:r>
    </w:p>
    <w:p w:rsidR="00593D04" w:rsidRDefault="00593D04" w:rsidP="004E216A">
      <w:pPr>
        <w:autoSpaceDE w:val="0"/>
        <w:autoSpaceDN w:val="0"/>
        <w:adjustRightInd w:val="0"/>
        <w:jc w:val="both"/>
        <w:rPr>
          <w:color w:val="4F81BD" w:themeColor="accent1"/>
        </w:rPr>
      </w:pPr>
    </w:p>
    <w:p w:rsidR="00593D04" w:rsidRPr="004E216A" w:rsidRDefault="004E216A" w:rsidP="00593D04">
      <w:pPr>
        <w:spacing w:after="120"/>
        <w:jc w:val="both"/>
      </w:pPr>
      <w:r w:rsidRPr="004E216A">
        <w:t>Politika do t</w:t>
      </w:r>
      <w:r w:rsidR="003741E5">
        <w:t>ë</w:t>
      </w:r>
      <w:r w:rsidRPr="004E216A">
        <w:t xml:space="preserve"> </w:t>
      </w:r>
      <w:r w:rsidR="00FF3DD5">
        <w:t>zbatohet duke u fokusuar n</w:t>
      </w:r>
      <w:r w:rsidR="003741E5">
        <w:t>ë</w:t>
      </w:r>
      <w:r w:rsidR="00FF3DD5">
        <w:t xml:space="preserve"> arritjen e 4 objektivave: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49"/>
        <w:gridCol w:w="6893"/>
      </w:tblGrid>
      <w:tr w:rsidR="00A723B2" w:rsidRPr="009512C0" w:rsidTr="00FF4A3D">
        <w:trPr>
          <w:jc w:val="center"/>
        </w:trPr>
        <w:tc>
          <w:tcPr>
            <w:tcW w:w="1271" w:type="pct"/>
            <w:tcBorders>
              <w:right w:val="nil"/>
            </w:tcBorders>
            <w:shd w:val="clear" w:color="auto" w:fill="D9D9D9"/>
          </w:tcPr>
          <w:p w:rsidR="00A723B2" w:rsidRPr="00005395" w:rsidRDefault="00A723B2" w:rsidP="00FF4A3D">
            <w:pPr>
              <w:spacing w:before="60" w:after="60"/>
              <w:rPr>
                <w:b/>
              </w:rPr>
            </w:pPr>
            <w:r w:rsidRPr="00005395">
              <w:rPr>
                <w:b/>
              </w:rPr>
              <w:t xml:space="preserve">Objektivi </w:t>
            </w:r>
            <w:r>
              <w:rPr>
                <w:b/>
              </w:rPr>
              <w:t xml:space="preserve"> specifik</w:t>
            </w:r>
            <w:r w:rsidRPr="00005395">
              <w:rPr>
                <w:b/>
              </w:rPr>
              <w:t xml:space="preserve">1: </w:t>
            </w:r>
          </w:p>
        </w:tc>
        <w:tc>
          <w:tcPr>
            <w:tcW w:w="3729" w:type="pct"/>
            <w:tcBorders>
              <w:left w:val="nil"/>
            </w:tcBorders>
            <w:shd w:val="clear" w:color="auto" w:fill="D9D9D9"/>
          </w:tcPr>
          <w:p w:rsidR="00C50EC2" w:rsidRPr="00005395" w:rsidRDefault="00C50EC2" w:rsidP="00C50EC2">
            <w:pPr>
              <w:spacing w:after="120"/>
              <w:jc w:val="both"/>
            </w:pPr>
            <w:r w:rsidRPr="0097474B">
              <w:rPr>
                <w:bCs/>
                <w:lang w:val="en-US"/>
              </w:rPr>
              <w:t>Forcimi i bashk</w:t>
            </w:r>
            <w:r w:rsidRPr="0097474B">
              <w:rPr>
                <w:bCs/>
              </w:rPr>
              <w:t>ë</w:t>
            </w:r>
            <w:r w:rsidRPr="0097474B">
              <w:rPr>
                <w:bCs/>
                <w:lang w:val="en-US"/>
              </w:rPr>
              <w:t xml:space="preserve">punimit institucional </w:t>
            </w:r>
            <w:r>
              <w:rPr>
                <w:bCs/>
                <w:lang w:val="en-US"/>
              </w:rPr>
              <w:t>nd</w:t>
            </w:r>
            <w:r w:rsidR="003741E5">
              <w:rPr>
                <w:bCs/>
                <w:lang w:val="en-US"/>
              </w:rPr>
              <w:t>ë</w:t>
            </w:r>
            <w:r>
              <w:rPr>
                <w:bCs/>
                <w:lang w:val="en-US"/>
              </w:rPr>
              <w:t>rmjet strukturave qendrore dhe pushtetit vendor dhe nd</w:t>
            </w:r>
            <w:r w:rsidR="003741E5">
              <w:rPr>
                <w:bCs/>
                <w:lang w:val="en-US"/>
              </w:rPr>
              <w:t>ë</w:t>
            </w:r>
            <w:r>
              <w:rPr>
                <w:bCs/>
                <w:lang w:val="en-US"/>
              </w:rPr>
              <w:t xml:space="preserve">rveprimi </w:t>
            </w:r>
            <w:r w:rsidRPr="0097474B">
              <w:rPr>
                <w:bCs/>
                <w:lang w:val="en-US"/>
              </w:rPr>
              <w:t>me OPAK</w:t>
            </w:r>
            <w:r>
              <w:rPr>
                <w:bCs/>
                <w:lang w:val="en-US"/>
              </w:rPr>
              <w:t xml:space="preserve"> n</w:t>
            </w:r>
            <w:r w:rsidR="003741E5">
              <w:rPr>
                <w:bCs/>
                <w:lang w:val="en-US"/>
              </w:rPr>
              <w:t>ë</w:t>
            </w:r>
            <w:r>
              <w:rPr>
                <w:bCs/>
                <w:lang w:val="en-US"/>
              </w:rPr>
              <w:t xml:space="preserve"> t</w:t>
            </w:r>
            <w:r w:rsidR="003741E5">
              <w:rPr>
                <w:bCs/>
                <w:lang w:val="en-US"/>
              </w:rPr>
              <w:t>ë</w:t>
            </w:r>
            <w:r>
              <w:rPr>
                <w:bCs/>
                <w:lang w:val="en-US"/>
              </w:rPr>
              <w:t xml:space="preserve"> gjitha nivelet.</w:t>
            </w:r>
          </w:p>
        </w:tc>
      </w:tr>
      <w:tr w:rsidR="00A723B2" w:rsidRPr="009512C0" w:rsidTr="00FF4A3D">
        <w:trPr>
          <w:jc w:val="center"/>
        </w:trPr>
        <w:tc>
          <w:tcPr>
            <w:tcW w:w="1271" w:type="pct"/>
            <w:tcBorders>
              <w:top w:val="single" w:sz="4" w:space="0" w:color="auto"/>
              <w:left w:val="single" w:sz="4" w:space="0" w:color="auto"/>
              <w:bottom w:val="single" w:sz="4" w:space="0" w:color="auto"/>
              <w:right w:val="nil"/>
            </w:tcBorders>
            <w:shd w:val="clear" w:color="auto" w:fill="D9D9D9"/>
          </w:tcPr>
          <w:p w:rsidR="00A723B2" w:rsidRPr="00005395" w:rsidRDefault="00A723B2" w:rsidP="00FF4A3D">
            <w:pPr>
              <w:spacing w:before="60" w:after="60"/>
              <w:rPr>
                <w:b/>
              </w:rPr>
            </w:pPr>
            <w:r w:rsidRPr="00005395">
              <w:rPr>
                <w:b/>
              </w:rPr>
              <w:t xml:space="preserve">Objektivi </w:t>
            </w:r>
            <w:r>
              <w:rPr>
                <w:b/>
              </w:rPr>
              <w:t xml:space="preserve">specifik </w:t>
            </w:r>
            <w:r w:rsidRPr="00005395">
              <w:rPr>
                <w:b/>
              </w:rPr>
              <w:t xml:space="preserve">2:   </w:t>
            </w:r>
          </w:p>
        </w:tc>
        <w:tc>
          <w:tcPr>
            <w:tcW w:w="3729" w:type="pct"/>
            <w:tcBorders>
              <w:top w:val="single" w:sz="4" w:space="0" w:color="auto"/>
              <w:left w:val="nil"/>
              <w:bottom w:val="single" w:sz="4" w:space="0" w:color="auto"/>
              <w:right w:val="single" w:sz="4" w:space="0" w:color="auto"/>
            </w:tcBorders>
            <w:shd w:val="clear" w:color="auto" w:fill="D9D9D9"/>
          </w:tcPr>
          <w:p w:rsidR="00A723B2" w:rsidRPr="00005395" w:rsidRDefault="00C50EC2" w:rsidP="00C50EC2">
            <w:pPr>
              <w:spacing w:after="120"/>
              <w:jc w:val="both"/>
            </w:pPr>
            <w:r w:rsidRPr="0097474B">
              <w:rPr>
                <w:bCs/>
                <w:lang w:val="en-US"/>
              </w:rPr>
              <w:t>P</w:t>
            </w:r>
            <w:r w:rsidR="003741E5">
              <w:rPr>
                <w:bCs/>
                <w:lang w:val="en-US"/>
              </w:rPr>
              <w:t>ë</w:t>
            </w:r>
            <w:r w:rsidRPr="0097474B">
              <w:rPr>
                <w:bCs/>
                <w:lang w:val="en-US"/>
              </w:rPr>
              <w:t>rmir</w:t>
            </w:r>
            <w:r w:rsidR="003741E5">
              <w:rPr>
                <w:bCs/>
                <w:lang w:val="en-US"/>
              </w:rPr>
              <w:t>ë</w:t>
            </w:r>
            <w:r w:rsidRPr="0097474B">
              <w:rPr>
                <w:bCs/>
                <w:lang w:val="en-US"/>
              </w:rPr>
              <w:t>simi i funksionimit t</w:t>
            </w:r>
            <w:r w:rsidR="003741E5">
              <w:rPr>
                <w:bCs/>
                <w:lang w:val="en-US"/>
              </w:rPr>
              <w:t>ë</w:t>
            </w:r>
            <w:r w:rsidRPr="0097474B">
              <w:rPr>
                <w:bCs/>
                <w:lang w:val="en-US"/>
              </w:rPr>
              <w:t xml:space="preserve"> KKAK lidhur me </w:t>
            </w:r>
            <w:r w:rsidRPr="0097474B">
              <w:rPr>
                <w:bCs/>
              </w:rPr>
              <w:t>koordinimi</w:t>
            </w:r>
            <w:r w:rsidRPr="0097474B">
              <w:rPr>
                <w:bCs/>
                <w:lang w:val="en-US"/>
              </w:rPr>
              <w:t>n</w:t>
            </w:r>
            <w:r w:rsidRPr="0097474B">
              <w:rPr>
                <w:bCs/>
              </w:rPr>
              <w:t xml:space="preserve"> </w:t>
            </w:r>
            <w:r w:rsidRPr="0097474B">
              <w:rPr>
                <w:bCs/>
                <w:lang w:val="en-US"/>
              </w:rPr>
              <w:t>e</w:t>
            </w:r>
            <w:r w:rsidRPr="0097474B">
              <w:rPr>
                <w:bCs/>
              </w:rPr>
              <w:t xml:space="preserve"> politikave publike në nivel horizontal dhe vertikal</w:t>
            </w:r>
            <w:r w:rsidRPr="0097474B">
              <w:rPr>
                <w:bCs/>
                <w:lang w:val="en-US"/>
              </w:rPr>
              <w:t>, t</w:t>
            </w:r>
            <w:r w:rsidR="003741E5">
              <w:rPr>
                <w:bCs/>
                <w:lang w:val="en-US"/>
              </w:rPr>
              <w:t>ë</w:t>
            </w:r>
            <w:r w:rsidRPr="0097474B">
              <w:rPr>
                <w:bCs/>
                <w:lang w:val="en-US"/>
              </w:rPr>
              <w:t xml:space="preserve"> dedikuara p</w:t>
            </w:r>
            <w:r w:rsidR="003741E5">
              <w:rPr>
                <w:bCs/>
                <w:lang w:val="en-US"/>
              </w:rPr>
              <w:t>ë</w:t>
            </w:r>
            <w:r w:rsidRPr="0097474B">
              <w:rPr>
                <w:bCs/>
                <w:lang w:val="en-US"/>
              </w:rPr>
              <w:t>r Personat me Aft</w:t>
            </w:r>
            <w:r w:rsidR="003741E5">
              <w:rPr>
                <w:bCs/>
                <w:lang w:val="en-US"/>
              </w:rPr>
              <w:t>ë</w:t>
            </w:r>
            <w:r w:rsidRPr="0097474B">
              <w:rPr>
                <w:bCs/>
                <w:lang w:val="en-US"/>
              </w:rPr>
              <w:t>si t</w:t>
            </w:r>
            <w:r w:rsidR="003741E5">
              <w:rPr>
                <w:bCs/>
                <w:lang w:val="en-US"/>
              </w:rPr>
              <w:t>ë</w:t>
            </w:r>
            <w:r w:rsidRPr="0097474B">
              <w:rPr>
                <w:bCs/>
                <w:lang w:val="en-US"/>
              </w:rPr>
              <w:t xml:space="preserve"> Kufizuara</w:t>
            </w:r>
          </w:p>
        </w:tc>
      </w:tr>
      <w:tr w:rsidR="00C50EC2" w:rsidRPr="009512C0" w:rsidTr="00FF4A3D">
        <w:trPr>
          <w:jc w:val="center"/>
        </w:trPr>
        <w:tc>
          <w:tcPr>
            <w:tcW w:w="1271" w:type="pct"/>
            <w:tcBorders>
              <w:top w:val="single" w:sz="4" w:space="0" w:color="auto"/>
              <w:left w:val="single" w:sz="4" w:space="0" w:color="auto"/>
              <w:bottom w:val="single" w:sz="4" w:space="0" w:color="auto"/>
              <w:right w:val="nil"/>
            </w:tcBorders>
            <w:shd w:val="clear" w:color="auto" w:fill="D9D9D9"/>
          </w:tcPr>
          <w:p w:rsidR="00C50EC2" w:rsidRPr="00005395" w:rsidRDefault="00C50EC2" w:rsidP="00FF4A3D">
            <w:pPr>
              <w:spacing w:before="60" w:after="60"/>
              <w:rPr>
                <w:b/>
              </w:rPr>
            </w:pPr>
            <w:r w:rsidRPr="00005395">
              <w:rPr>
                <w:b/>
              </w:rPr>
              <w:t xml:space="preserve">Objektivi </w:t>
            </w:r>
            <w:r>
              <w:rPr>
                <w:b/>
              </w:rPr>
              <w:t xml:space="preserve">specifik </w:t>
            </w:r>
            <w:r w:rsidRPr="00005395">
              <w:rPr>
                <w:b/>
              </w:rPr>
              <w:t xml:space="preserve">3:                </w:t>
            </w:r>
          </w:p>
        </w:tc>
        <w:tc>
          <w:tcPr>
            <w:tcW w:w="3729" w:type="pct"/>
            <w:tcBorders>
              <w:top w:val="single" w:sz="4" w:space="0" w:color="auto"/>
              <w:left w:val="nil"/>
              <w:bottom w:val="single" w:sz="4" w:space="0" w:color="auto"/>
              <w:right w:val="single" w:sz="4" w:space="0" w:color="auto"/>
            </w:tcBorders>
            <w:shd w:val="clear" w:color="auto" w:fill="D9D9D9"/>
          </w:tcPr>
          <w:p w:rsidR="00C50EC2" w:rsidRPr="00005395" w:rsidRDefault="00C50EC2" w:rsidP="00353397">
            <w:pPr>
              <w:spacing w:after="120"/>
              <w:jc w:val="both"/>
            </w:pPr>
            <w:r w:rsidRPr="0097474B">
              <w:rPr>
                <w:bCs/>
              </w:rPr>
              <w:t>Ngritja e</w:t>
            </w:r>
            <w:r w:rsidRPr="0097474B">
              <w:rPr>
                <w:bCs/>
                <w:lang w:val="en-US"/>
              </w:rPr>
              <w:t xml:space="preserve"> një </w:t>
            </w:r>
            <w:r w:rsidRPr="0097474B">
              <w:rPr>
                <w:bCs/>
              </w:rPr>
              <w:t>sistemi</w:t>
            </w:r>
            <w:r w:rsidRPr="0097474B">
              <w:rPr>
                <w:bCs/>
                <w:lang w:val="en-US"/>
              </w:rPr>
              <w:t xml:space="preserve"> statistikor të qendrueshëm,</w:t>
            </w:r>
            <w:r w:rsidRPr="0097474B">
              <w:rPr>
                <w:bCs/>
              </w:rPr>
              <w:t xml:space="preserve"> p</w:t>
            </w:r>
            <w:r w:rsidRPr="0097474B">
              <w:rPr>
                <w:bCs/>
                <w:lang w:val="en-US"/>
              </w:rPr>
              <w:t>ë</w:t>
            </w:r>
            <w:r w:rsidRPr="0097474B">
              <w:rPr>
                <w:bCs/>
              </w:rPr>
              <w:t xml:space="preserve">r </w:t>
            </w:r>
            <w:r w:rsidRPr="0097474B">
              <w:rPr>
                <w:bCs/>
                <w:lang w:val="en-US"/>
              </w:rPr>
              <w:t xml:space="preserve">matjen </w:t>
            </w:r>
            <w:r w:rsidRPr="0097474B">
              <w:rPr>
                <w:bCs/>
              </w:rPr>
              <w:t>e indikatorëve të  monitorimit</w:t>
            </w:r>
            <w:r w:rsidRPr="0097474B">
              <w:rPr>
                <w:bCs/>
                <w:lang w:val="en-US"/>
              </w:rPr>
              <w:t>, në reference dhe përputhje me treguesit e SDG p</w:t>
            </w:r>
            <w:r w:rsidR="003741E5">
              <w:rPr>
                <w:bCs/>
                <w:lang w:val="en-US"/>
              </w:rPr>
              <w:t>ë</w:t>
            </w:r>
            <w:r w:rsidRPr="0097474B">
              <w:rPr>
                <w:bCs/>
                <w:lang w:val="en-US"/>
              </w:rPr>
              <w:t xml:space="preserve">r </w:t>
            </w:r>
            <w:r>
              <w:rPr>
                <w:bCs/>
                <w:lang w:val="en-US"/>
              </w:rPr>
              <w:t>aft</w:t>
            </w:r>
            <w:r w:rsidR="003741E5">
              <w:rPr>
                <w:bCs/>
                <w:lang w:val="en-US"/>
              </w:rPr>
              <w:t>ë</w:t>
            </w:r>
            <w:r>
              <w:rPr>
                <w:bCs/>
                <w:lang w:val="en-US"/>
              </w:rPr>
              <w:t>sin</w:t>
            </w:r>
            <w:r w:rsidR="003741E5">
              <w:rPr>
                <w:bCs/>
                <w:lang w:val="en-US"/>
              </w:rPr>
              <w:t>ë</w:t>
            </w:r>
            <w:r>
              <w:rPr>
                <w:bCs/>
                <w:lang w:val="en-US"/>
              </w:rPr>
              <w:t xml:space="preserve"> e kufizuar</w:t>
            </w:r>
            <w:r w:rsidRPr="0097474B">
              <w:rPr>
                <w:bCs/>
                <w:lang w:val="en-US"/>
              </w:rPr>
              <w:t xml:space="preserve">. </w:t>
            </w:r>
          </w:p>
        </w:tc>
      </w:tr>
      <w:tr w:rsidR="00C50EC2" w:rsidRPr="009512C0" w:rsidTr="00FF4A3D">
        <w:trPr>
          <w:jc w:val="center"/>
        </w:trPr>
        <w:tc>
          <w:tcPr>
            <w:tcW w:w="1271" w:type="pct"/>
            <w:tcBorders>
              <w:top w:val="single" w:sz="4" w:space="0" w:color="auto"/>
              <w:left w:val="single" w:sz="4" w:space="0" w:color="auto"/>
              <w:bottom w:val="single" w:sz="4" w:space="0" w:color="auto"/>
              <w:right w:val="nil"/>
            </w:tcBorders>
            <w:shd w:val="clear" w:color="auto" w:fill="D9D9D9"/>
          </w:tcPr>
          <w:p w:rsidR="00C50EC2" w:rsidRPr="00005395" w:rsidRDefault="00C50EC2" w:rsidP="00FF4A3D">
            <w:pPr>
              <w:spacing w:before="60" w:after="60"/>
              <w:rPr>
                <w:b/>
              </w:rPr>
            </w:pPr>
            <w:r w:rsidRPr="00005395">
              <w:rPr>
                <w:b/>
              </w:rPr>
              <w:t xml:space="preserve">Objektivi </w:t>
            </w:r>
            <w:r>
              <w:rPr>
                <w:b/>
              </w:rPr>
              <w:t xml:space="preserve">specifik </w:t>
            </w:r>
            <w:r w:rsidRPr="00005395">
              <w:rPr>
                <w:b/>
              </w:rPr>
              <w:t xml:space="preserve">4: </w:t>
            </w:r>
          </w:p>
        </w:tc>
        <w:tc>
          <w:tcPr>
            <w:tcW w:w="3729" w:type="pct"/>
            <w:tcBorders>
              <w:top w:val="single" w:sz="4" w:space="0" w:color="auto"/>
              <w:left w:val="nil"/>
              <w:bottom w:val="single" w:sz="4" w:space="0" w:color="auto"/>
              <w:right w:val="single" w:sz="4" w:space="0" w:color="auto"/>
            </w:tcBorders>
            <w:shd w:val="clear" w:color="auto" w:fill="D9D9D9"/>
          </w:tcPr>
          <w:p w:rsidR="00C50EC2" w:rsidRPr="00005395" w:rsidRDefault="00C50EC2" w:rsidP="006406C9">
            <w:pPr>
              <w:spacing w:before="60" w:after="60"/>
            </w:pPr>
            <w:r w:rsidRPr="00005395">
              <w:t xml:space="preserve">Nxitja e bashkëpunimit rajonal për zbatimin e </w:t>
            </w:r>
            <w:r>
              <w:t>KDPAK.</w:t>
            </w:r>
          </w:p>
        </w:tc>
      </w:tr>
    </w:tbl>
    <w:p w:rsidR="00A723B2" w:rsidRPr="00A03469" w:rsidRDefault="00A723B2" w:rsidP="00A723B2">
      <w:pPr>
        <w:pStyle w:val="ListParagraph"/>
        <w:contextualSpacing w:val="0"/>
        <w:jc w:val="both"/>
      </w:pPr>
    </w:p>
    <w:p w:rsidR="00593D04" w:rsidRPr="00B0787F" w:rsidRDefault="005427F8" w:rsidP="00593D04">
      <w:pPr>
        <w:spacing w:after="120"/>
        <w:jc w:val="both"/>
        <w:rPr>
          <w:rFonts w:eastAsiaTheme="minorHAnsi"/>
          <w:b/>
          <w:lang w:eastAsia="en-US"/>
        </w:rPr>
      </w:pPr>
      <w:r w:rsidRPr="004B20D3">
        <w:rPr>
          <w:rFonts w:eastAsiaTheme="minorHAnsi"/>
          <w:b/>
          <w:lang w:eastAsia="en-US"/>
        </w:rPr>
        <w:t xml:space="preserve">Objektivi Specifik </w:t>
      </w:r>
      <w:r>
        <w:rPr>
          <w:rFonts w:eastAsiaTheme="minorHAnsi"/>
          <w:b/>
          <w:lang w:eastAsia="en-US"/>
        </w:rPr>
        <w:t xml:space="preserve">1 </w:t>
      </w:r>
      <w:r w:rsidRPr="00B0787F">
        <w:rPr>
          <w:rFonts w:eastAsiaTheme="minorHAnsi"/>
          <w:b/>
          <w:lang w:eastAsia="en-US"/>
        </w:rPr>
        <w:t>–</w:t>
      </w:r>
      <w:r w:rsidR="00B0787F" w:rsidRPr="00B0787F">
        <w:rPr>
          <w:rFonts w:eastAsiaTheme="minorHAnsi"/>
          <w:b/>
          <w:lang w:eastAsia="en-US"/>
        </w:rPr>
        <w:t xml:space="preserve"> </w:t>
      </w:r>
      <w:r w:rsidR="00B0787F" w:rsidRPr="00B0787F">
        <w:rPr>
          <w:b/>
          <w:bCs/>
          <w:lang w:val="en-US"/>
        </w:rPr>
        <w:t>Forcimi i bashk</w:t>
      </w:r>
      <w:r w:rsidR="00B0787F" w:rsidRPr="00B0787F">
        <w:rPr>
          <w:b/>
          <w:bCs/>
        </w:rPr>
        <w:t>ë</w:t>
      </w:r>
      <w:r w:rsidR="00B0787F" w:rsidRPr="00B0787F">
        <w:rPr>
          <w:b/>
          <w:bCs/>
          <w:lang w:val="en-US"/>
        </w:rPr>
        <w:t>punimit institucional nd</w:t>
      </w:r>
      <w:r w:rsidR="003741E5">
        <w:rPr>
          <w:b/>
          <w:bCs/>
          <w:lang w:val="en-US"/>
        </w:rPr>
        <w:t>ë</w:t>
      </w:r>
      <w:r w:rsidR="00B0787F" w:rsidRPr="00B0787F">
        <w:rPr>
          <w:b/>
          <w:bCs/>
          <w:lang w:val="en-US"/>
        </w:rPr>
        <w:t>rmjet strukturave qendrore dhe pushtetit vendor dhe nd</w:t>
      </w:r>
      <w:r w:rsidR="003741E5">
        <w:rPr>
          <w:b/>
          <w:bCs/>
          <w:lang w:val="en-US"/>
        </w:rPr>
        <w:t>ë</w:t>
      </w:r>
      <w:r w:rsidR="00B0787F" w:rsidRPr="00B0787F">
        <w:rPr>
          <w:b/>
          <w:bCs/>
          <w:lang w:val="en-US"/>
        </w:rPr>
        <w:t>rveprimi me OPAK n</w:t>
      </w:r>
      <w:r w:rsidR="003741E5">
        <w:rPr>
          <w:b/>
          <w:bCs/>
          <w:lang w:val="en-US"/>
        </w:rPr>
        <w:t>ë</w:t>
      </w:r>
      <w:r w:rsidR="00B0787F" w:rsidRPr="00B0787F">
        <w:rPr>
          <w:b/>
          <w:bCs/>
          <w:lang w:val="en-US"/>
        </w:rPr>
        <w:t xml:space="preserve"> t</w:t>
      </w:r>
      <w:r w:rsidR="003741E5">
        <w:rPr>
          <w:b/>
          <w:bCs/>
          <w:lang w:val="en-US"/>
        </w:rPr>
        <w:t>ë</w:t>
      </w:r>
      <w:r w:rsidR="00B0787F" w:rsidRPr="00B0787F">
        <w:rPr>
          <w:b/>
          <w:bCs/>
          <w:lang w:val="en-US"/>
        </w:rPr>
        <w:t xml:space="preserve"> gjitha nivelet.</w:t>
      </w:r>
    </w:p>
    <w:p w:rsidR="00141CCC" w:rsidRDefault="00141CCC" w:rsidP="00141CCC">
      <w:pPr>
        <w:autoSpaceDE w:val="0"/>
        <w:autoSpaceDN w:val="0"/>
        <w:adjustRightInd w:val="0"/>
        <w:jc w:val="both"/>
        <w:rPr>
          <w:lang w:val="en-US"/>
        </w:rPr>
      </w:pPr>
      <w:r w:rsidRPr="00E9737F">
        <w:rPr>
          <w:lang w:val="en-US"/>
        </w:rPr>
        <w:t>Edhe pse masat sipas Planit Kombëtar nuk mund të vendosin detyra për pushtetin vendor, është e rëndësishme dhe praktike t’ju sigurohet atyre një mbështetje e vazhdueshme metodologjike dhe të ndërmjetësohet një dialog për problemet aktuale të politikave rajonale në favor të personave me aftësi të kufizuara dhe lidhjeve midis politikave rajonale dhe politikës kombëtare në favor të këtij grupi qytetarësh.</w:t>
      </w:r>
      <w:r w:rsidR="00FF3DD5">
        <w:rPr>
          <w:lang w:val="en-US"/>
        </w:rPr>
        <w:t xml:space="preserve"> </w:t>
      </w:r>
      <w:r w:rsidR="00197AEE">
        <w:rPr>
          <w:lang w:val="en-US"/>
        </w:rPr>
        <w:t>N</w:t>
      </w:r>
      <w:r w:rsidR="003741E5">
        <w:rPr>
          <w:lang w:val="en-US"/>
        </w:rPr>
        <w:t>ë</w:t>
      </w:r>
      <w:r w:rsidR="00197AEE">
        <w:rPr>
          <w:lang w:val="en-US"/>
        </w:rPr>
        <w:t>p</w:t>
      </w:r>
      <w:r w:rsidR="003741E5">
        <w:rPr>
          <w:lang w:val="en-US"/>
        </w:rPr>
        <w:t>ë</w:t>
      </w:r>
      <w:r w:rsidR="00197AEE">
        <w:rPr>
          <w:lang w:val="en-US"/>
        </w:rPr>
        <w:t>rmjet mb</w:t>
      </w:r>
      <w:r w:rsidR="003741E5">
        <w:rPr>
          <w:lang w:val="en-US"/>
        </w:rPr>
        <w:t>ë</w:t>
      </w:r>
      <w:r w:rsidR="00197AEE">
        <w:rPr>
          <w:lang w:val="en-US"/>
        </w:rPr>
        <w:t>shtetjes s</w:t>
      </w:r>
      <w:r w:rsidR="003741E5">
        <w:rPr>
          <w:lang w:val="en-US"/>
        </w:rPr>
        <w:t>ë</w:t>
      </w:r>
      <w:r w:rsidR="00197AEE">
        <w:rPr>
          <w:lang w:val="en-US"/>
        </w:rPr>
        <w:t xml:space="preserve"> institucioneve qendrore, b</w:t>
      </w:r>
      <w:r w:rsidR="00FF3DD5">
        <w:rPr>
          <w:lang w:val="en-US"/>
        </w:rPr>
        <w:t>ashkit</w:t>
      </w:r>
      <w:r w:rsidR="003741E5">
        <w:rPr>
          <w:lang w:val="en-US"/>
        </w:rPr>
        <w:t>ë</w:t>
      </w:r>
      <w:r w:rsidR="00FF3DD5">
        <w:rPr>
          <w:lang w:val="en-US"/>
        </w:rPr>
        <w:t xml:space="preserve"> duhet t</w:t>
      </w:r>
      <w:r w:rsidR="003741E5">
        <w:rPr>
          <w:lang w:val="en-US"/>
        </w:rPr>
        <w:t>ë</w:t>
      </w:r>
      <w:r w:rsidR="00FF3DD5">
        <w:rPr>
          <w:lang w:val="en-US"/>
        </w:rPr>
        <w:t xml:space="preserve"> zhvillojn</w:t>
      </w:r>
      <w:r w:rsidR="003741E5">
        <w:rPr>
          <w:lang w:val="en-US"/>
        </w:rPr>
        <w:t>ë</w:t>
      </w:r>
      <w:r w:rsidR="00FF3DD5">
        <w:rPr>
          <w:lang w:val="en-US"/>
        </w:rPr>
        <w:t xml:space="preserve"> p</w:t>
      </w:r>
      <w:r w:rsidR="003741E5">
        <w:rPr>
          <w:lang w:val="en-US"/>
        </w:rPr>
        <w:t>ë</w:t>
      </w:r>
      <w:r w:rsidR="00FF3DD5">
        <w:rPr>
          <w:lang w:val="en-US"/>
        </w:rPr>
        <w:t>rgjegj</w:t>
      </w:r>
      <w:r w:rsidR="003741E5">
        <w:rPr>
          <w:lang w:val="en-US"/>
        </w:rPr>
        <w:t>ë</w:t>
      </w:r>
      <w:r w:rsidR="00FF3DD5">
        <w:rPr>
          <w:lang w:val="en-US"/>
        </w:rPr>
        <w:t>sit</w:t>
      </w:r>
      <w:r w:rsidR="003741E5">
        <w:rPr>
          <w:lang w:val="en-US"/>
        </w:rPr>
        <w:t>ë</w:t>
      </w:r>
      <w:r w:rsidR="00FF3DD5">
        <w:rPr>
          <w:lang w:val="en-US"/>
        </w:rPr>
        <w:t xml:space="preserve"> e tyre n</w:t>
      </w:r>
      <w:r w:rsidR="003741E5">
        <w:rPr>
          <w:lang w:val="en-US"/>
        </w:rPr>
        <w:t>ë</w:t>
      </w:r>
      <w:r w:rsidR="00FF3DD5">
        <w:rPr>
          <w:lang w:val="en-US"/>
        </w:rPr>
        <w:t xml:space="preserve"> lidhje me p</w:t>
      </w:r>
      <w:r w:rsidR="003741E5">
        <w:rPr>
          <w:lang w:val="en-US"/>
        </w:rPr>
        <w:t>ë</w:t>
      </w:r>
      <w:r w:rsidR="00FF3DD5">
        <w:rPr>
          <w:lang w:val="en-US"/>
        </w:rPr>
        <w:t>rfshirjen e personave me aft</w:t>
      </w:r>
      <w:r w:rsidR="003741E5">
        <w:rPr>
          <w:lang w:val="en-US"/>
        </w:rPr>
        <w:t>ë</w:t>
      </w:r>
      <w:r w:rsidR="00FF3DD5">
        <w:rPr>
          <w:lang w:val="en-US"/>
        </w:rPr>
        <w:t>si t</w:t>
      </w:r>
      <w:r w:rsidR="003741E5">
        <w:rPr>
          <w:lang w:val="en-US"/>
        </w:rPr>
        <w:t>ë</w:t>
      </w:r>
      <w:r w:rsidR="00FF3DD5">
        <w:rPr>
          <w:lang w:val="en-US"/>
        </w:rPr>
        <w:t xml:space="preserve"> kufizuara, duke filluar q</w:t>
      </w:r>
      <w:r w:rsidR="003741E5">
        <w:rPr>
          <w:lang w:val="en-US"/>
        </w:rPr>
        <w:t>ë</w:t>
      </w:r>
      <w:r w:rsidR="00FF3DD5">
        <w:rPr>
          <w:lang w:val="en-US"/>
        </w:rPr>
        <w:t xml:space="preserve"> nga vler</w:t>
      </w:r>
      <w:r w:rsidR="003741E5">
        <w:rPr>
          <w:lang w:val="en-US"/>
        </w:rPr>
        <w:t>ë</w:t>
      </w:r>
      <w:r w:rsidR="00FF3DD5">
        <w:rPr>
          <w:lang w:val="en-US"/>
        </w:rPr>
        <w:t>simi i nevojave q</w:t>
      </w:r>
      <w:r w:rsidR="003741E5">
        <w:rPr>
          <w:lang w:val="en-US"/>
        </w:rPr>
        <w:t>ë</w:t>
      </w:r>
      <w:r w:rsidR="00FF3DD5">
        <w:rPr>
          <w:lang w:val="en-US"/>
        </w:rPr>
        <w:t xml:space="preserve"> ata kan</w:t>
      </w:r>
      <w:r w:rsidR="003741E5">
        <w:rPr>
          <w:lang w:val="en-US"/>
        </w:rPr>
        <w:t>ë</w:t>
      </w:r>
      <w:r w:rsidR="00FF3DD5">
        <w:rPr>
          <w:lang w:val="en-US"/>
        </w:rPr>
        <w:t>, planifikimi i buxheteve dhe kryerja e investimeve p</w:t>
      </w:r>
      <w:r w:rsidR="003741E5">
        <w:rPr>
          <w:lang w:val="en-US"/>
        </w:rPr>
        <w:t>ë</w:t>
      </w:r>
      <w:r w:rsidR="00FF3DD5">
        <w:rPr>
          <w:lang w:val="en-US"/>
        </w:rPr>
        <w:t>r t</w:t>
      </w:r>
      <w:r w:rsidR="003741E5">
        <w:rPr>
          <w:lang w:val="en-US"/>
        </w:rPr>
        <w:t>ë</w:t>
      </w:r>
      <w:r w:rsidR="00FF3DD5">
        <w:rPr>
          <w:lang w:val="en-US"/>
        </w:rPr>
        <w:t xml:space="preserve"> siguruar mjedise e transport t</w:t>
      </w:r>
      <w:r w:rsidR="003741E5">
        <w:rPr>
          <w:lang w:val="en-US"/>
        </w:rPr>
        <w:t>ë</w:t>
      </w:r>
      <w:r w:rsidR="00FF3DD5">
        <w:rPr>
          <w:lang w:val="en-US"/>
        </w:rPr>
        <w:t xml:space="preserve"> aksesuesh</w:t>
      </w:r>
      <w:r w:rsidR="003741E5">
        <w:rPr>
          <w:lang w:val="en-US"/>
        </w:rPr>
        <w:t>ë</w:t>
      </w:r>
      <w:r w:rsidR="00FF3DD5">
        <w:rPr>
          <w:lang w:val="en-US"/>
        </w:rPr>
        <w:t>m, rritjen e kapaciteteve</w:t>
      </w:r>
      <w:r w:rsidR="00197AEE">
        <w:rPr>
          <w:lang w:val="en-US"/>
        </w:rPr>
        <w:t xml:space="preserve"> p</w:t>
      </w:r>
      <w:r w:rsidR="003741E5">
        <w:rPr>
          <w:lang w:val="en-US"/>
        </w:rPr>
        <w:t>ë</w:t>
      </w:r>
      <w:r w:rsidR="00197AEE">
        <w:rPr>
          <w:lang w:val="en-US"/>
        </w:rPr>
        <w:t>r dh</w:t>
      </w:r>
      <w:r w:rsidR="003741E5">
        <w:rPr>
          <w:lang w:val="en-US"/>
        </w:rPr>
        <w:t>ë</w:t>
      </w:r>
      <w:r w:rsidR="00197AEE">
        <w:rPr>
          <w:lang w:val="en-US"/>
        </w:rPr>
        <w:t>nien e sh</w:t>
      </w:r>
      <w:r w:rsidR="003741E5">
        <w:rPr>
          <w:lang w:val="en-US"/>
        </w:rPr>
        <w:t>ë</w:t>
      </w:r>
      <w:r w:rsidR="00197AEE">
        <w:rPr>
          <w:lang w:val="en-US"/>
        </w:rPr>
        <w:t>rbimeve baz</w:t>
      </w:r>
      <w:r w:rsidR="003741E5">
        <w:rPr>
          <w:lang w:val="en-US"/>
        </w:rPr>
        <w:t>ë</w:t>
      </w:r>
      <w:r w:rsidR="00197AEE">
        <w:rPr>
          <w:lang w:val="en-US"/>
        </w:rPr>
        <w:t xml:space="preserve"> p</w:t>
      </w:r>
      <w:r w:rsidR="003741E5">
        <w:rPr>
          <w:lang w:val="en-US"/>
        </w:rPr>
        <w:t>ë</w:t>
      </w:r>
      <w:r w:rsidR="00197AEE">
        <w:rPr>
          <w:lang w:val="en-US"/>
        </w:rPr>
        <w:t>r personat me aft</w:t>
      </w:r>
      <w:r w:rsidR="003741E5">
        <w:rPr>
          <w:lang w:val="en-US"/>
        </w:rPr>
        <w:t>ë</w:t>
      </w:r>
      <w:r w:rsidR="00197AEE">
        <w:rPr>
          <w:lang w:val="en-US"/>
        </w:rPr>
        <w:t>si t</w:t>
      </w:r>
      <w:r w:rsidR="003741E5">
        <w:rPr>
          <w:lang w:val="en-US"/>
        </w:rPr>
        <w:t>ë</w:t>
      </w:r>
      <w:r w:rsidR="00197AEE">
        <w:rPr>
          <w:lang w:val="en-US"/>
        </w:rPr>
        <w:t xml:space="preserve"> kufizuara.</w:t>
      </w:r>
      <w:r w:rsidR="00FF3DD5">
        <w:rPr>
          <w:lang w:val="en-US"/>
        </w:rPr>
        <w:t xml:space="preserve"> </w:t>
      </w:r>
    </w:p>
    <w:p w:rsidR="00197AEE" w:rsidRDefault="00197AEE" w:rsidP="00141CCC">
      <w:pPr>
        <w:autoSpaceDE w:val="0"/>
        <w:autoSpaceDN w:val="0"/>
        <w:adjustRightInd w:val="0"/>
        <w:jc w:val="both"/>
        <w:rPr>
          <w:lang w:val="en-US"/>
        </w:rPr>
      </w:pPr>
    </w:p>
    <w:p w:rsidR="005427F8" w:rsidRDefault="00197AEE" w:rsidP="00B0787F">
      <w:pPr>
        <w:autoSpaceDE w:val="0"/>
        <w:autoSpaceDN w:val="0"/>
        <w:adjustRightInd w:val="0"/>
        <w:jc w:val="both"/>
      </w:pPr>
      <w:r>
        <w:rPr>
          <w:lang w:val="en-US"/>
        </w:rPr>
        <w:t>Objektivi parashikohet t</w:t>
      </w:r>
      <w:r w:rsidR="003741E5">
        <w:rPr>
          <w:lang w:val="en-US"/>
        </w:rPr>
        <w:t>ë</w:t>
      </w:r>
      <w:r>
        <w:rPr>
          <w:lang w:val="en-US"/>
        </w:rPr>
        <w:t xml:space="preserve"> realizohet n</w:t>
      </w:r>
      <w:r w:rsidR="003741E5">
        <w:rPr>
          <w:lang w:val="en-US"/>
        </w:rPr>
        <w:t>ë</w:t>
      </w:r>
      <w:r>
        <w:rPr>
          <w:lang w:val="en-US"/>
        </w:rPr>
        <w:t>p</w:t>
      </w:r>
      <w:r w:rsidR="003741E5">
        <w:rPr>
          <w:lang w:val="en-US"/>
        </w:rPr>
        <w:t>ë</w:t>
      </w:r>
      <w:r>
        <w:rPr>
          <w:lang w:val="en-US"/>
        </w:rPr>
        <w:t>rmjet masave t</w:t>
      </w:r>
      <w:r w:rsidR="003741E5">
        <w:rPr>
          <w:lang w:val="en-US"/>
        </w:rPr>
        <w:t>ë</w:t>
      </w:r>
      <w:r>
        <w:rPr>
          <w:lang w:val="en-US"/>
        </w:rPr>
        <w:t xml:space="preserve"> tilla mb</w:t>
      </w:r>
      <w:r w:rsidR="003741E5">
        <w:rPr>
          <w:lang w:val="en-US"/>
        </w:rPr>
        <w:t>ë</w:t>
      </w:r>
      <w:r>
        <w:rPr>
          <w:lang w:val="en-US"/>
        </w:rPr>
        <w:t>shtet</w:t>
      </w:r>
      <w:r w:rsidR="003741E5">
        <w:rPr>
          <w:lang w:val="en-US"/>
        </w:rPr>
        <w:t>ë</w:t>
      </w:r>
      <w:r>
        <w:rPr>
          <w:lang w:val="en-US"/>
        </w:rPr>
        <w:t>se q</w:t>
      </w:r>
      <w:r w:rsidR="003741E5">
        <w:rPr>
          <w:lang w:val="en-US"/>
        </w:rPr>
        <w:t>ë</w:t>
      </w:r>
      <w:r>
        <w:rPr>
          <w:lang w:val="en-US"/>
        </w:rPr>
        <w:t xml:space="preserve"> fuqizojn</w:t>
      </w:r>
      <w:r w:rsidR="003741E5">
        <w:rPr>
          <w:lang w:val="en-US"/>
        </w:rPr>
        <w:t>ë</w:t>
      </w:r>
      <w:r>
        <w:rPr>
          <w:lang w:val="en-US"/>
        </w:rPr>
        <w:t xml:space="preserve"> bashk</w:t>
      </w:r>
      <w:r w:rsidR="003741E5">
        <w:rPr>
          <w:lang w:val="en-US"/>
        </w:rPr>
        <w:t>ë</w:t>
      </w:r>
      <w:r>
        <w:rPr>
          <w:lang w:val="en-US"/>
        </w:rPr>
        <w:t>punimin nd</w:t>
      </w:r>
      <w:r w:rsidR="003741E5">
        <w:rPr>
          <w:lang w:val="en-US"/>
        </w:rPr>
        <w:t>ë</w:t>
      </w:r>
      <w:r>
        <w:rPr>
          <w:lang w:val="en-US"/>
        </w:rPr>
        <w:t>rmjet pushteteve t</w:t>
      </w:r>
      <w:r w:rsidR="003741E5">
        <w:rPr>
          <w:lang w:val="en-US"/>
        </w:rPr>
        <w:t>ë</w:t>
      </w:r>
      <w:r>
        <w:rPr>
          <w:lang w:val="en-US"/>
        </w:rPr>
        <w:t xml:space="preserve"> dy niveleve, si </w:t>
      </w:r>
      <w:r w:rsidR="00B0787F">
        <w:rPr>
          <w:lang w:val="en-US"/>
        </w:rPr>
        <w:t xml:space="preserve">; </w:t>
      </w:r>
      <w:r>
        <w:rPr>
          <w:lang w:val="en-US"/>
        </w:rPr>
        <w:t>zbatimi i nj</w:t>
      </w:r>
      <w:r w:rsidR="003741E5">
        <w:rPr>
          <w:lang w:val="en-US"/>
        </w:rPr>
        <w:t>ë</w:t>
      </w:r>
      <w:r>
        <w:rPr>
          <w:lang w:val="en-US"/>
        </w:rPr>
        <w:t xml:space="preserve"> Plani masash t</w:t>
      </w:r>
      <w:r w:rsidR="003741E5">
        <w:rPr>
          <w:lang w:val="en-US"/>
        </w:rPr>
        <w:t>ë</w:t>
      </w:r>
      <w:r>
        <w:rPr>
          <w:lang w:val="en-US"/>
        </w:rPr>
        <w:t xml:space="preserve"> p</w:t>
      </w:r>
      <w:r w:rsidR="003741E5">
        <w:rPr>
          <w:lang w:val="en-US"/>
        </w:rPr>
        <w:t>ë</w:t>
      </w:r>
      <w:r>
        <w:rPr>
          <w:lang w:val="en-US"/>
        </w:rPr>
        <w:t>rbashk</w:t>
      </w:r>
      <w:r w:rsidR="003741E5">
        <w:rPr>
          <w:lang w:val="en-US"/>
        </w:rPr>
        <w:t>ë</w:t>
      </w:r>
      <w:r>
        <w:rPr>
          <w:lang w:val="en-US"/>
        </w:rPr>
        <w:t>t</w:t>
      </w:r>
      <w:r w:rsidR="00B0787F">
        <w:rPr>
          <w:lang w:val="en-US"/>
        </w:rPr>
        <w:t xml:space="preserve"> n</w:t>
      </w:r>
      <w:r w:rsidR="003741E5">
        <w:rPr>
          <w:lang w:val="en-US"/>
        </w:rPr>
        <w:t>ë</w:t>
      </w:r>
      <w:r w:rsidR="00B0787F">
        <w:rPr>
          <w:lang w:val="en-US"/>
        </w:rPr>
        <w:t xml:space="preserve"> kuadrin e zbatimit t</w:t>
      </w:r>
      <w:r w:rsidR="003741E5">
        <w:rPr>
          <w:lang w:val="en-US"/>
        </w:rPr>
        <w:t>ë</w:t>
      </w:r>
      <w:r w:rsidR="00B0787F">
        <w:rPr>
          <w:lang w:val="en-US"/>
        </w:rPr>
        <w:t xml:space="preserve"> politikave t</w:t>
      </w:r>
      <w:r w:rsidR="003741E5">
        <w:rPr>
          <w:lang w:val="en-US"/>
        </w:rPr>
        <w:t>ë</w:t>
      </w:r>
      <w:r w:rsidR="00B0787F">
        <w:rPr>
          <w:lang w:val="en-US"/>
        </w:rPr>
        <w:t xml:space="preserve"> aft</w:t>
      </w:r>
      <w:r w:rsidR="003741E5">
        <w:rPr>
          <w:lang w:val="en-US"/>
        </w:rPr>
        <w:t>ë</w:t>
      </w:r>
      <w:r w:rsidR="00B0787F">
        <w:rPr>
          <w:lang w:val="en-US"/>
        </w:rPr>
        <w:t>sis</w:t>
      </w:r>
      <w:r w:rsidR="003741E5">
        <w:rPr>
          <w:lang w:val="en-US"/>
        </w:rPr>
        <w:t>ë</w:t>
      </w:r>
      <w:r w:rsidR="00B0787F">
        <w:rPr>
          <w:lang w:val="en-US"/>
        </w:rPr>
        <w:t xml:space="preserve"> s</w:t>
      </w:r>
      <w:r w:rsidR="003741E5">
        <w:rPr>
          <w:lang w:val="en-US"/>
        </w:rPr>
        <w:t>ë</w:t>
      </w:r>
      <w:r w:rsidR="00B0787F">
        <w:rPr>
          <w:lang w:val="en-US"/>
        </w:rPr>
        <w:t xml:space="preserve"> kufizuar;</w:t>
      </w:r>
      <w:r>
        <w:rPr>
          <w:lang w:val="en-US"/>
        </w:rPr>
        <w:t xml:space="preserve"> ofrimi i nj</w:t>
      </w:r>
      <w:r w:rsidR="003741E5">
        <w:rPr>
          <w:lang w:val="en-US"/>
        </w:rPr>
        <w:t>ë</w:t>
      </w:r>
      <w:r>
        <w:rPr>
          <w:lang w:val="en-US"/>
        </w:rPr>
        <w:t xml:space="preserve"> guide metodologjike </w:t>
      </w:r>
      <w:r w:rsidRPr="00197AEE">
        <w:t>për të ndihmuar Bashkitë në kryerjen e një vlerësimi të nevojave t</w:t>
      </w:r>
      <w:r w:rsidR="003741E5">
        <w:t>ë</w:t>
      </w:r>
      <w:r w:rsidRPr="00197AEE">
        <w:t xml:space="preserve"> p</w:t>
      </w:r>
      <w:r w:rsidR="003741E5">
        <w:t>ë</w:t>
      </w:r>
      <w:r w:rsidRPr="00197AEE">
        <w:t>rfshirjes  së personave me aftësi të kufizuara që jetojnë në territorin e tyre</w:t>
      </w:r>
      <w:r w:rsidR="00B0787F">
        <w:t>;</w:t>
      </w:r>
      <w:r w:rsidRPr="00197AEE">
        <w:rPr>
          <w:lang w:val="en-US"/>
        </w:rPr>
        <w:t xml:space="preserve"> </w:t>
      </w:r>
      <w:r w:rsidR="00B0787F">
        <w:rPr>
          <w:lang w:val="en-US"/>
        </w:rPr>
        <w:t>o</w:t>
      </w:r>
      <w:r w:rsidRPr="00197AEE">
        <w:t>rganizimi i takimeve periodike të strukturuara me pjesëmarrjen e ministrive të linjës , NJQV-ve dhe grupeve</w:t>
      </w:r>
      <w:r w:rsidR="00B0787F">
        <w:t xml:space="preserve"> t</w:t>
      </w:r>
      <w:r w:rsidR="003741E5">
        <w:t>ë</w:t>
      </w:r>
      <w:r w:rsidR="00B0787F">
        <w:t xml:space="preserve"> interesit;</w:t>
      </w:r>
      <w:r w:rsidRPr="00197AEE">
        <w:t xml:space="preserve"> </w:t>
      </w:r>
      <w:r w:rsidR="00B0787F">
        <w:t>o</w:t>
      </w:r>
      <w:r w:rsidRPr="00197AEE">
        <w:t>rganizimi i aktiviteteve promovuese të inisiativave të mira duke shpallur Bashkitë më të mira të vitit lidhur me realizimin e të drejtave të personave me aftësi të kufizuar</w:t>
      </w:r>
      <w:r w:rsidR="00B0787F">
        <w:t>.</w:t>
      </w:r>
    </w:p>
    <w:p w:rsidR="00B0787F" w:rsidRDefault="00B0787F" w:rsidP="00B0787F">
      <w:pPr>
        <w:autoSpaceDE w:val="0"/>
        <w:autoSpaceDN w:val="0"/>
        <w:adjustRightInd w:val="0"/>
        <w:jc w:val="both"/>
        <w:rPr>
          <w:rFonts w:eastAsiaTheme="minorHAnsi"/>
          <w:b/>
          <w:lang w:eastAsia="en-US"/>
        </w:rPr>
      </w:pPr>
    </w:p>
    <w:p w:rsidR="005427F8" w:rsidRDefault="005427F8" w:rsidP="00593D04">
      <w:pPr>
        <w:spacing w:after="120"/>
        <w:jc w:val="both"/>
        <w:rPr>
          <w:b/>
          <w:bCs/>
          <w:lang w:val="en-US"/>
        </w:rPr>
      </w:pPr>
      <w:r w:rsidRPr="004B20D3">
        <w:rPr>
          <w:rFonts w:eastAsiaTheme="minorHAnsi"/>
          <w:b/>
          <w:lang w:eastAsia="en-US"/>
        </w:rPr>
        <w:t xml:space="preserve">Objektivi Specifik </w:t>
      </w:r>
      <w:r>
        <w:rPr>
          <w:rFonts w:eastAsiaTheme="minorHAnsi"/>
          <w:b/>
          <w:lang w:eastAsia="en-US"/>
        </w:rPr>
        <w:t xml:space="preserve">2 </w:t>
      </w:r>
      <w:r w:rsidRPr="00B0787F">
        <w:rPr>
          <w:rFonts w:eastAsiaTheme="minorHAnsi"/>
          <w:b/>
          <w:lang w:eastAsia="en-US"/>
        </w:rPr>
        <w:t>–</w:t>
      </w:r>
      <w:r w:rsidR="00B0787F" w:rsidRPr="00B0787F">
        <w:rPr>
          <w:rFonts w:eastAsiaTheme="minorHAnsi"/>
          <w:b/>
          <w:lang w:eastAsia="en-US"/>
        </w:rPr>
        <w:t xml:space="preserve"> </w:t>
      </w:r>
      <w:r w:rsidR="00B0787F" w:rsidRPr="00B0787F">
        <w:rPr>
          <w:b/>
          <w:bCs/>
          <w:lang w:val="en-US"/>
        </w:rPr>
        <w:t>P</w:t>
      </w:r>
      <w:r w:rsidR="003741E5">
        <w:rPr>
          <w:b/>
          <w:bCs/>
          <w:lang w:val="en-US"/>
        </w:rPr>
        <w:t>ë</w:t>
      </w:r>
      <w:r w:rsidR="00B0787F" w:rsidRPr="00B0787F">
        <w:rPr>
          <w:b/>
          <w:bCs/>
          <w:lang w:val="en-US"/>
        </w:rPr>
        <w:t>rmir</w:t>
      </w:r>
      <w:r w:rsidR="003741E5">
        <w:rPr>
          <w:b/>
          <w:bCs/>
          <w:lang w:val="en-US"/>
        </w:rPr>
        <w:t>ë</w:t>
      </w:r>
      <w:r w:rsidR="00B0787F" w:rsidRPr="00B0787F">
        <w:rPr>
          <w:b/>
          <w:bCs/>
          <w:lang w:val="en-US"/>
        </w:rPr>
        <w:t>simi i funksionimit t</w:t>
      </w:r>
      <w:r w:rsidR="003741E5">
        <w:rPr>
          <w:b/>
          <w:bCs/>
          <w:lang w:val="en-US"/>
        </w:rPr>
        <w:t>ë</w:t>
      </w:r>
      <w:r w:rsidR="00B0787F" w:rsidRPr="00B0787F">
        <w:rPr>
          <w:b/>
          <w:bCs/>
          <w:lang w:val="en-US"/>
        </w:rPr>
        <w:t xml:space="preserve"> KKAK lidhur me </w:t>
      </w:r>
      <w:r w:rsidR="00B0787F" w:rsidRPr="00B0787F">
        <w:rPr>
          <w:b/>
          <w:bCs/>
        </w:rPr>
        <w:t>koordinimi</w:t>
      </w:r>
      <w:r w:rsidR="00B0787F" w:rsidRPr="00B0787F">
        <w:rPr>
          <w:b/>
          <w:bCs/>
          <w:lang w:val="en-US"/>
        </w:rPr>
        <w:t>n</w:t>
      </w:r>
      <w:r w:rsidR="00B0787F" w:rsidRPr="00B0787F">
        <w:rPr>
          <w:b/>
          <w:bCs/>
        </w:rPr>
        <w:t xml:space="preserve"> </w:t>
      </w:r>
      <w:r w:rsidR="00B0787F" w:rsidRPr="00B0787F">
        <w:rPr>
          <w:b/>
          <w:bCs/>
          <w:lang w:val="en-US"/>
        </w:rPr>
        <w:t>e</w:t>
      </w:r>
      <w:r w:rsidR="00B0787F" w:rsidRPr="00B0787F">
        <w:rPr>
          <w:b/>
          <w:bCs/>
        </w:rPr>
        <w:t xml:space="preserve"> politikave publike në nivel horizontal dhe vertikal</w:t>
      </w:r>
      <w:r w:rsidR="00B0787F" w:rsidRPr="00B0787F">
        <w:rPr>
          <w:b/>
          <w:bCs/>
          <w:lang w:val="en-US"/>
        </w:rPr>
        <w:t>, t</w:t>
      </w:r>
      <w:r w:rsidR="003741E5">
        <w:rPr>
          <w:b/>
          <w:bCs/>
          <w:lang w:val="en-US"/>
        </w:rPr>
        <w:t>ë</w:t>
      </w:r>
      <w:r w:rsidR="00B0787F" w:rsidRPr="00B0787F">
        <w:rPr>
          <w:b/>
          <w:bCs/>
          <w:lang w:val="en-US"/>
        </w:rPr>
        <w:t xml:space="preserve"> dedikuara p</w:t>
      </w:r>
      <w:r w:rsidR="003741E5">
        <w:rPr>
          <w:b/>
          <w:bCs/>
          <w:lang w:val="en-US"/>
        </w:rPr>
        <w:t>ë</w:t>
      </w:r>
      <w:r w:rsidR="00B0787F" w:rsidRPr="00B0787F">
        <w:rPr>
          <w:b/>
          <w:bCs/>
          <w:lang w:val="en-US"/>
        </w:rPr>
        <w:t>r Personat me Aft</w:t>
      </w:r>
      <w:r w:rsidR="003741E5">
        <w:rPr>
          <w:b/>
          <w:bCs/>
          <w:lang w:val="en-US"/>
        </w:rPr>
        <w:t>ë</w:t>
      </w:r>
      <w:r w:rsidR="00B0787F" w:rsidRPr="00B0787F">
        <w:rPr>
          <w:b/>
          <w:bCs/>
          <w:lang w:val="en-US"/>
        </w:rPr>
        <w:t>si t</w:t>
      </w:r>
      <w:r w:rsidR="003741E5">
        <w:rPr>
          <w:b/>
          <w:bCs/>
          <w:lang w:val="en-US"/>
        </w:rPr>
        <w:t>ë</w:t>
      </w:r>
      <w:r w:rsidR="00B0787F" w:rsidRPr="00B0787F">
        <w:rPr>
          <w:b/>
          <w:bCs/>
          <w:lang w:val="en-US"/>
        </w:rPr>
        <w:t xml:space="preserve"> Kufizuara</w:t>
      </w:r>
    </w:p>
    <w:p w:rsidR="00B0787F" w:rsidRDefault="00ED7B1B" w:rsidP="00593D04">
      <w:pPr>
        <w:spacing w:after="120"/>
        <w:jc w:val="both"/>
      </w:pPr>
      <w:r w:rsidRPr="00ED7B1B">
        <w:rPr>
          <w:rFonts w:eastAsiaTheme="minorHAnsi"/>
          <w:lang w:eastAsia="en-US"/>
        </w:rPr>
        <w:t>Ligji 93/2014</w:t>
      </w:r>
      <w:r>
        <w:rPr>
          <w:rFonts w:eastAsiaTheme="minorHAnsi"/>
          <w:lang w:eastAsia="en-US"/>
        </w:rPr>
        <w:t xml:space="preserve"> “ P</w:t>
      </w:r>
      <w:r w:rsidR="003741E5">
        <w:rPr>
          <w:rFonts w:eastAsiaTheme="minorHAnsi"/>
          <w:lang w:eastAsia="en-US"/>
        </w:rPr>
        <w:t>ë</w:t>
      </w:r>
      <w:r>
        <w:rPr>
          <w:rFonts w:eastAsiaTheme="minorHAnsi"/>
          <w:lang w:eastAsia="en-US"/>
        </w:rPr>
        <w:t>r p</w:t>
      </w:r>
      <w:r w:rsidR="003741E5">
        <w:rPr>
          <w:rFonts w:eastAsiaTheme="minorHAnsi"/>
          <w:lang w:eastAsia="en-US"/>
        </w:rPr>
        <w:t>ë</w:t>
      </w:r>
      <w:r>
        <w:rPr>
          <w:rFonts w:eastAsiaTheme="minorHAnsi"/>
          <w:lang w:eastAsia="en-US"/>
        </w:rPr>
        <w:t>rfshirjen dhe aksesueshm</w:t>
      </w:r>
      <w:r w:rsidR="003741E5">
        <w:rPr>
          <w:rFonts w:eastAsiaTheme="minorHAnsi"/>
          <w:lang w:eastAsia="en-US"/>
        </w:rPr>
        <w:t>ë</w:t>
      </w:r>
      <w:r>
        <w:rPr>
          <w:rFonts w:eastAsiaTheme="minorHAnsi"/>
          <w:lang w:eastAsia="en-US"/>
        </w:rPr>
        <w:t>rin</w:t>
      </w:r>
      <w:r w:rsidR="003741E5">
        <w:rPr>
          <w:rFonts w:eastAsiaTheme="minorHAnsi"/>
          <w:lang w:eastAsia="en-US"/>
        </w:rPr>
        <w:t>ë</w:t>
      </w:r>
      <w:r>
        <w:rPr>
          <w:rFonts w:eastAsiaTheme="minorHAnsi"/>
          <w:lang w:eastAsia="en-US"/>
        </w:rPr>
        <w:t xml:space="preserve"> e personave me aft</w:t>
      </w:r>
      <w:r w:rsidR="003741E5">
        <w:rPr>
          <w:rFonts w:eastAsiaTheme="minorHAnsi"/>
          <w:lang w:eastAsia="en-US"/>
        </w:rPr>
        <w:t>ë</w:t>
      </w:r>
      <w:r>
        <w:rPr>
          <w:rFonts w:eastAsiaTheme="minorHAnsi"/>
          <w:lang w:eastAsia="en-US"/>
        </w:rPr>
        <w:t>si t</w:t>
      </w:r>
      <w:r w:rsidR="003741E5">
        <w:rPr>
          <w:rFonts w:eastAsiaTheme="minorHAnsi"/>
          <w:lang w:eastAsia="en-US"/>
        </w:rPr>
        <w:t>ë</w:t>
      </w:r>
      <w:r>
        <w:rPr>
          <w:rFonts w:eastAsiaTheme="minorHAnsi"/>
          <w:lang w:eastAsia="en-US"/>
        </w:rPr>
        <w:t xml:space="preserve"> kufizuara”, p</w:t>
      </w:r>
      <w:r w:rsidR="003741E5">
        <w:rPr>
          <w:rFonts w:eastAsiaTheme="minorHAnsi"/>
          <w:lang w:eastAsia="en-US"/>
        </w:rPr>
        <w:t>ë</w:t>
      </w:r>
      <w:r>
        <w:rPr>
          <w:rFonts w:eastAsiaTheme="minorHAnsi"/>
          <w:lang w:eastAsia="en-US"/>
        </w:rPr>
        <w:t>rcakton KKAK si struktur</w:t>
      </w:r>
      <w:r w:rsidR="003741E5">
        <w:rPr>
          <w:rFonts w:eastAsiaTheme="minorHAnsi"/>
          <w:lang w:eastAsia="en-US"/>
        </w:rPr>
        <w:t>ë</w:t>
      </w:r>
      <w:r>
        <w:rPr>
          <w:rFonts w:eastAsiaTheme="minorHAnsi"/>
          <w:lang w:eastAsia="en-US"/>
        </w:rPr>
        <w:t>n m</w:t>
      </w:r>
      <w:r w:rsidR="003741E5">
        <w:rPr>
          <w:rFonts w:eastAsiaTheme="minorHAnsi"/>
          <w:lang w:eastAsia="en-US"/>
        </w:rPr>
        <w:t>ë</w:t>
      </w:r>
      <w:r>
        <w:rPr>
          <w:rFonts w:eastAsiaTheme="minorHAnsi"/>
          <w:lang w:eastAsia="en-US"/>
        </w:rPr>
        <w:t xml:space="preserve"> t</w:t>
      </w:r>
      <w:r w:rsidR="003741E5">
        <w:rPr>
          <w:rFonts w:eastAsiaTheme="minorHAnsi"/>
          <w:lang w:eastAsia="en-US"/>
        </w:rPr>
        <w:t>ë</w:t>
      </w:r>
      <w:r>
        <w:rPr>
          <w:rFonts w:eastAsiaTheme="minorHAnsi"/>
          <w:lang w:eastAsia="en-US"/>
        </w:rPr>
        <w:t xml:space="preserve"> lart</w:t>
      </w:r>
      <w:r w:rsidR="003741E5">
        <w:rPr>
          <w:rFonts w:eastAsiaTheme="minorHAnsi"/>
          <w:lang w:eastAsia="en-US"/>
        </w:rPr>
        <w:t>ë</w:t>
      </w:r>
      <w:r>
        <w:rPr>
          <w:rFonts w:eastAsiaTheme="minorHAnsi"/>
          <w:lang w:eastAsia="en-US"/>
        </w:rPr>
        <w:t xml:space="preserve"> t</w:t>
      </w:r>
      <w:r w:rsidR="003741E5">
        <w:rPr>
          <w:rFonts w:eastAsiaTheme="minorHAnsi"/>
          <w:lang w:eastAsia="en-US"/>
        </w:rPr>
        <w:t>ë</w:t>
      </w:r>
      <w:r>
        <w:rPr>
          <w:rFonts w:eastAsiaTheme="minorHAnsi"/>
          <w:lang w:eastAsia="en-US"/>
        </w:rPr>
        <w:t xml:space="preserve"> hartimit, koordinimit dhe monitorimit t</w:t>
      </w:r>
      <w:r w:rsidR="003741E5">
        <w:rPr>
          <w:rFonts w:eastAsiaTheme="minorHAnsi"/>
          <w:lang w:eastAsia="en-US"/>
        </w:rPr>
        <w:t>ë</w:t>
      </w:r>
      <w:r>
        <w:rPr>
          <w:rFonts w:eastAsiaTheme="minorHAnsi"/>
          <w:lang w:eastAsia="en-US"/>
        </w:rPr>
        <w:t xml:space="preserve"> politikave p</w:t>
      </w:r>
      <w:r w:rsidR="003741E5">
        <w:rPr>
          <w:rFonts w:eastAsiaTheme="minorHAnsi"/>
          <w:lang w:eastAsia="en-US"/>
        </w:rPr>
        <w:t>ë</w:t>
      </w:r>
      <w:r>
        <w:rPr>
          <w:rFonts w:eastAsiaTheme="minorHAnsi"/>
          <w:lang w:eastAsia="en-US"/>
        </w:rPr>
        <w:t>r aft</w:t>
      </w:r>
      <w:r w:rsidR="003741E5">
        <w:rPr>
          <w:rFonts w:eastAsiaTheme="minorHAnsi"/>
          <w:lang w:eastAsia="en-US"/>
        </w:rPr>
        <w:t>ë</w:t>
      </w:r>
      <w:r>
        <w:rPr>
          <w:rFonts w:eastAsiaTheme="minorHAnsi"/>
          <w:lang w:eastAsia="en-US"/>
        </w:rPr>
        <w:t>sin</w:t>
      </w:r>
      <w:r w:rsidR="003741E5">
        <w:rPr>
          <w:rFonts w:eastAsiaTheme="minorHAnsi"/>
          <w:lang w:eastAsia="en-US"/>
        </w:rPr>
        <w:t>ë</w:t>
      </w:r>
      <w:r>
        <w:rPr>
          <w:rFonts w:eastAsiaTheme="minorHAnsi"/>
          <w:lang w:eastAsia="en-US"/>
        </w:rPr>
        <w:t xml:space="preserve"> e kufizuar si dhe t</w:t>
      </w:r>
      <w:r w:rsidR="003741E5">
        <w:rPr>
          <w:rFonts w:eastAsiaTheme="minorHAnsi"/>
          <w:lang w:eastAsia="en-US"/>
        </w:rPr>
        <w:t>ë</w:t>
      </w:r>
      <w:r>
        <w:rPr>
          <w:rFonts w:eastAsiaTheme="minorHAnsi"/>
          <w:lang w:eastAsia="en-US"/>
        </w:rPr>
        <w:t xml:space="preserve"> legjislacionit komb</w:t>
      </w:r>
      <w:r w:rsidR="003741E5">
        <w:rPr>
          <w:rFonts w:eastAsiaTheme="minorHAnsi"/>
          <w:lang w:eastAsia="en-US"/>
        </w:rPr>
        <w:t>ë</w:t>
      </w:r>
      <w:r>
        <w:rPr>
          <w:rFonts w:eastAsiaTheme="minorHAnsi"/>
          <w:lang w:eastAsia="en-US"/>
        </w:rPr>
        <w:t>tar q</w:t>
      </w:r>
      <w:r w:rsidR="003741E5">
        <w:rPr>
          <w:rFonts w:eastAsiaTheme="minorHAnsi"/>
          <w:lang w:eastAsia="en-US"/>
        </w:rPr>
        <w:t>ë</w:t>
      </w:r>
      <w:r>
        <w:rPr>
          <w:rFonts w:eastAsiaTheme="minorHAnsi"/>
          <w:lang w:eastAsia="en-US"/>
        </w:rPr>
        <w:t xml:space="preserve"> afekton jet</w:t>
      </w:r>
      <w:r w:rsidR="003741E5">
        <w:rPr>
          <w:rFonts w:eastAsiaTheme="minorHAnsi"/>
          <w:lang w:eastAsia="en-US"/>
        </w:rPr>
        <w:t>ë</w:t>
      </w:r>
      <w:r>
        <w:rPr>
          <w:rFonts w:eastAsiaTheme="minorHAnsi"/>
          <w:lang w:eastAsia="en-US"/>
        </w:rPr>
        <w:t>n e personave me aft</w:t>
      </w:r>
      <w:r w:rsidR="003741E5">
        <w:rPr>
          <w:rFonts w:eastAsiaTheme="minorHAnsi"/>
          <w:lang w:eastAsia="en-US"/>
        </w:rPr>
        <w:t>ë</w:t>
      </w:r>
      <w:r>
        <w:rPr>
          <w:rFonts w:eastAsiaTheme="minorHAnsi"/>
          <w:lang w:eastAsia="en-US"/>
        </w:rPr>
        <w:t>si t</w:t>
      </w:r>
      <w:r w:rsidR="003741E5">
        <w:rPr>
          <w:rFonts w:eastAsiaTheme="minorHAnsi"/>
          <w:lang w:eastAsia="en-US"/>
        </w:rPr>
        <w:t>ë</w:t>
      </w:r>
      <w:r>
        <w:rPr>
          <w:rFonts w:eastAsiaTheme="minorHAnsi"/>
          <w:lang w:eastAsia="en-US"/>
        </w:rPr>
        <w:t xml:space="preserve"> kufizuara. N</w:t>
      </w:r>
      <w:r w:rsidR="003741E5">
        <w:rPr>
          <w:rFonts w:eastAsiaTheme="minorHAnsi"/>
          <w:lang w:eastAsia="en-US"/>
        </w:rPr>
        <w:t>ë</w:t>
      </w:r>
      <w:r>
        <w:rPr>
          <w:rFonts w:eastAsiaTheme="minorHAnsi"/>
          <w:lang w:eastAsia="en-US"/>
        </w:rPr>
        <w:t xml:space="preserve"> v</w:t>
      </w:r>
      <w:r w:rsidR="003741E5">
        <w:rPr>
          <w:rFonts w:eastAsiaTheme="minorHAnsi"/>
          <w:lang w:eastAsia="en-US"/>
        </w:rPr>
        <w:t>ë</w:t>
      </w:r>
      <w:r>
        <w:rPr>
          <w:rFonts w:eastAsiaTheme="minorHAnsi"/>
          <w:lang w:eastAsia="en-US"/>
        </w:rPr>
        <w:t>zhgimet p</w:t>
      </w:r>
      <w:r w:rsidR="003741E5">
        <w:rPr>
          <w:rFonts w:eastAsiaTheme="minorHAnsi"/>
          <w:lang w:eastAsia="en-US"/>
        </w:rPr>
        <w:t>ë</w:t>
      </w:r>
      <w:r>
        <w:rPr>
          <w:rFonts w:eastAsiaTheme="minorHAnsi"/>
          <w:lang w:eastAsia="en-US"/>
        </w:rPr>
        <w:t>rmbyll</w:t>
      </w:r>
      <w:r w:rsidR="003741E5">
        <w:rPr>
          <w:rFonts w:eastAsiaTheme="minorHAnsi"/>
          <w:lang w:eastAsia="en-US"/>
        </w:rPr>
        <w:t>ë</w:t>
      </w:r>
      <w:r>
        <w:rPr>
          <w:rFonts w:eastAsiaTheme="minorHAnsi"/>
          <w:lang w:eastAsia="en-US"/>
        </w:rPr>
        <w:t>se t</w:t>
      </w:r>
      <w:r w:rsidR="003741E5">
        <w:rPr>
          <w:rFonts w:eastAsiaTheme="minorHAnsi"/>
          <w:lang w:eastAsia="en-US"/>
        </w:rPr>
        <w:t>ë</w:t>
      </w:r>
      <w:r>
        <w:rPr>
          <w:rFonts w:eastAsiaTheme="minorHAnsi"/>
          <w:lang w:eastAsia="en-US"/>
        </w:rPr>
        <w:t xml:space="preserve"> raportimit t</w:t>
      </w:r>
      <w:r w:rsidR="003741E5">
        <w:rPr>
          <w:rFonts w:eastAsiaTheme="minorHAnsi"/>
          <w:lang w:eastAsia="en-US"/>
        </w:rPr>
        <w:t>ë</w:t>
      </w:r>
      <w:r>
        <w:rPr>
          <w:rFonts w:eastAsiaTheme="minorHAnsi"/>
          <w:lang w:eastAsia="en-US"/>
        </w:rPr>
        <w:t xml:space="preserve"> par</w:t>
      </w:r>
      <w:r w:rsidR="003741E5">
        <w:rPr>
          <w:rFonts w:eastAsiaTheme="minorHAnsi"/>
          <w:lang w:eastAsia="en-US"/>
        </w:rPr>
        <w:t>ë</w:t>
      </w:r>
      <w:r>
        <w:rPr>
          <w:rFonts w:eastAsiaTheme="minorHAnsi"/>
          <w:lang w:eastAsia="en-US"/>
        </w:rPr>
        <w:t xml:space="preserve">, Komiteti i </w:t>
      </w:r>
      <w:r>
        <w:rPr>
          <w:rFonts w:eastAsiaTheme="minorHAnsi"/>
          <w:lang w:eastAsia="en-US"/>
        </w:rPr>
        <w:lastRenderedPageBreak/>
        <w:t>te drejtave t</w:t>
      </w:r>
      <w:r w:rsidR="003741E5">
        <w:rPr>
          <w:rFonts w:eastAsiaTheme="minorHAnsi"/>
          <w:lang w:eastAsia="en-US"/>
        </w:rPr>
        <w:t>ë</w:t>
      </w:r>
      <w:r>
        <w:rPr>
          <w:rFonts w:eastAsiaTheme="minorHAnsi"/>
          <w:lang w:eastAsia="en-US"/>
        </w:rPr>
        <w:t xml:space="preserve"> personave me aft</w:t>
      </w:r>
      <w:r w:rsidR="003741E5">
        <w:rPr>
          <w:rFonts w:eastAsiaTheme="minorHAnsi"/>
          <w:lang w:eastAsia="en-US"/>
        </w:rPr>
        <w:t>ë</w:t>
      </w:r>
      <w:r>
        <w:rPr>
          <w:rFonts w:eastAsiaTheme="minorHAnsi"/>
          <w:lang w:eastAsia="en-US"/>
        </w:rPr>
        <w:t>si t</w:t>
      </w:r>
      <w:r w:rsidR="003741E5">
        <w:rPr>
          <w:rFonts w:eastAsiaTheme="minorHAnsi"/>
          <w:lang w:eastAsia="en-US"/>
        </w:rPr>
        <w:t>ë</w:t>
      </w:r>
      <w:r>
        <w:rPr>
          <w:rFonts w:eastAsiaTheme="minorHAnsi"/>
          <w:lang w:eastAsia="en-US"/>
        </w:rPr>
        <w:t xml:space="preserve"> kufizuara v</w:t>
      </w:r>
      <w:r w:rsidR="003741E5">
        <w:rPr>
          <w:rFonts w:eastAsiaTheme="minorHAnsi"/>
          <w:lang w:eastAsia="en-US"/>
        </w:rPr>
        <w:t>ë</w:t>
      </w:r>
      <w:r>
        <w:rPr>
          <w:rFonts w:eastAsiaTheme="minorHAnsi"/>
          <w:lang w:eastAsia="en-US"/>
        </w:rPr>
        <w:t>ren se: kan</w:t>
      </w:r>
      <w:r w:rsidR="003741E5">
        <w:rPr>
          <w:rFonts w:eastAsiaTheme="minorHAnsi"/>
          <w:lang w:eastAsia="en-US"/>
        </w:rPr>
        <w:t>ë</w:t>
      </w:r>
      <w:r>
        <w:rPr>
          <w:rFonts w:eastAsiaTheme="minorHAnsi"/>
          <w:lang w:eastAsia="en-US"/>
        </w:rPr>
        <w:t xml:space="preserve"> qen</w:t>
      </w:r>
      <w:r w:rsidR="003741E5">
        <w:rPr>
          <w:rFonts w:eastAsiaTheme="minorHAnsi"/>
          <w:lang w:eastAsia="en-US"/>
        </w:rPr>
        <w:t>ë</w:t>
      </w:r>
      <w:r>
        <w:rPr>
          <w:rFonts w:eastAsiaTheme="minorHAnsi"/>
          <w:lang w:eastAsia="en-US"/>
        </w:rPr>
        <w:t xml:space="preserve"> t</w:t>
      </w:r>
      <w:r w:rsidR="003741E5">
        <w:rPr>
          <w:rFonts w:eastAsiaTheme="minorHAnsi"/>
          <w:lang w:eastAsia="en-US"/>
        </w:rPr>
        <w:t>ë</w:t>
      </w:r>
      <w:r>
        <w:rPr>
          <w:rFonts w:eastAsiaTheme="minorHAnsi"/>
          <w:lang w:eastAsia="en-US"/>
        </w:rPr>
        <w:t xml:space="preserve"> </w:t>
      </w:r>
      <w:r w:rsidRPr="00ED7B1B">
        <w:t xml:space="preserve"> pamjaftueshme </w:t>
      </w:r>
      <w:r>
        <w:t>p</w:t>
      </w:r>
      <w:r w:rsidRPr="00ED7B1B">
        <w:t xml:space="preserve">ërpjekjet për të rishikuar legjislacionin ekzistues dhe për ta sjellë atë në </w:t>
      </w:r>
      <w:r>
        <w:t>përputhje të plotë me Konventën; vazhdon t</w:t>
      </w:r>
      <w:r w:rsidR="003741E5">
        <w:t>ë</w:t>
      </w:r>
      <w:r>
        <w:t xml:space="preserve"> ket</w:t>
      </w:r>
      <w:r w:rsidR="003741E5">
        <w:t>ë</w:t>
      </w:r>
      <w:r>
        <w:t xml:space="preserve"> akoma terma p</w:t>
      </w:r>
      <w:r w:rsidR="003741E5">
        <w:t>ë</w:t>
      </w:r>
      <w:r>
        <w:t>rcmuese dhe diskriminuese</w:t>
      </w:r>
      <w:r w:rsidR="009764FA">
        <w:t xml:space="preserve"> n</w:t>
      </w:r>
      <w:r w:rsidR="003741E5">
        <w:t>ë</w:t>
      </w:r>
      <w:r w:rsidR="009764FA">
        <w:t xml:space="preserve"> legjislacionin komb</w:t>
      </w:r>
      <w:r w:rsidR="003741E5">
        <w:t>ë</w:t>
      </w:r>
      <w:r w:rsidR="009764FA">
        <w:t>tar, dokumenta publike apo fjalime t</w:t>
      </w:r>
      <w:r w:rsidR="003741E5">
        <w:t>ë</w:t>
      </w:r>
      <w:r w:rsidR="009764FA">
        <w:t xml:space="preserve"> ndryshme. K</w:t>
      </w:r>
      <w:r w:rsidR="003741E5">
        <w:t>ë</w:t>
      </w:r>
      <w:r w:rsidR="009764FA">
        <w:t>to konkluzione duhet t</w:t>
      </w:r>
      <w:r w:rsidR="003741E5">
        <w:t>ë</w:t>
      </w:r>
      <w:r w:rsidR="009764FA">
        <w:t xml:space="preserve"> shqyrtohen imt</w:t>
      </w:r>
      <w:r w:rsidR="003741E5">
        <w:t>ë</w:t>
      </w:r>
      <w:r w:rsidR="009764FA">
        <w:t>sisht n</w:t>
      </w:r>
      <w:r w:rsidR="003741E5">
        <w:t>ë</w:t>
      </w:r>
      <w:r w:rsidR="009764FA">
        <w:t xml:space="preserve"> takimet e KKAK dhe t</w:t>
      </w:r>
      <w:r w:rsidR="003741E5">
        <w:t>ë</w:t>
      </w:r>
      <w:r w:rsidR="009764FA">
        <w:t xml:space="preserve"> dilet me propozime konkrete p</w:t>
      </w:r>
      <w:r w:rsidR="003741E5">
        <w:t>ë</w:t>
      </w:r>
      <w:r w:rsidR="009764FA">
        <w:t>r qeverin</w:t>
      </w:r>
      <w:r w:rsidR="003741E5">
        <w:t>ë</w:t>
      </w:r>
      <w:r w:rsidR="009764FA">
        <w:t xml:space="preserve"> qoft</w:t>
      </w:r>
      <w:r w:rsidR="003741E5">
        <w:t>ë</w:t>
      </w:r>
      <w:r w:rsidR="009764FA">
        <w:t xml:space="preserve"> p</w:t>
      </w:r>
      <w:r w:rsidR="003741E5">
        <w:t>ë</w:t>
      </w:r>
      <w:r w:rsidR="009764FA">
        <w:t>r p</w:t>
      </w:r>
      <w:r w:rsidR="003741E5">
        <w:t>ë</w:t>
      </w:r>
      <w:r w:rsidR="009764FA">
        <w:t>rmir</w:t>
      </w:r>
      <w:r w:rsidR="003741E5">
        <w:t>ë</w:t>
      </w:r>
      <w:r w:rsidR="009764FA">
        <w:t>simet e duhura n</w:t>
      </w:r>
      <w:r w:rsidR="003741E5">
        <w:t>ë</w:t>
      </w:r>
      <w:r w:rsidR="009764FA">
        <w:t xml:space="preserve"> legjislacion, p</w:t>
      </w:r>
      <w:r w:rsidR="003741E5">
        <w:t>ë</w:t>
      </w:r>
      <w:r w:rsidR="009764FA">
        <w:t>rmir</w:t>
      </w:r>
      <w:r w:rsidR="003741E5">
        <w:t>ë</w:t>
      </w:r>
      <w:r w:rsidR="009764FA">
        <w:t>simet institucionale dhe funksionimin e vet</w:t>
      </w:r>
      <w:r w:rsidR="003741E5">
        <w:t>ë</w:t>
      </w:r>
      <w:r w:rsidR="009764FA">
        <w:t xml:space="preserve"> KKAK.</w:t>
      </w:r>
    </w:p>
    <w:p w:rsidR="005427F8" w:rsidRDefault="00241740" w:rsidP="00593D04">
      <w:pPr>
        <w:spacing w:after="120"/>
        <w:jc w:val="both"/>
        <w:rPr>
          <w:rFonts w:eastAsiaTheme="minorHAnsi"/>
          <w:b/>
          <w:lang w:eastAsia="en-US"/>
        </w:rPr>
      </w:pPr>
      <w:r>
        <w:t>Duke u bazuar n</w:t>
      </w:r>
      <w:r w:rsidR="003741E5">
        <w:t>ë</w:t>
      </w:r>
      <w:r>
        <w:t xml:space="preserve"> efektivitetin e pun</w:t>
      </w:r>
      <w:r w:rsidR="003741E5">
        <w:t>ë</w:t>
      </w:r>
      <w:r>
        <w:t>s dhe funksionimit t</w:t>
      </w:r>
      <w:r w:rsidR="003741E5">
        <w:t>ë</w:t>
      </w:r>
      <w:r>
        <w:t xml:space="preserve"> KKAK p</w:t>
      </w:r>
      <w:r w:rsidR="003741E5">
        <w:t>ë</w:t>
      </w:r>
      <w:r>
        <w:t>r nj</w:t>
      </w:r>
      <w:r w:rsidR="003741E5">
        <w:t>ë</w:t>
      </w:r>
      <w:r>
        <w:t xml:space="preserve"> periudh</w:t>
      </w:r>
      <w:r w:rsidR="003741E5">
        <w:t>ë</w:t>
      </w:r>
      <w:r>
        <w:t xml:space="preserve"> 5vjecare dhe rekomandimeve t</w:t>
      </w:r>
      <w:r w:rsidR="003741E5">
        <w:t>ë</w:t>
      </w:r>
      <w:r>
        <w:t xml:space="preserve"> Komitetit t</w:t>
      </w:r>
      <w:r w:rsidR="003741E5">
        <w:t>ë</w:t>
      </w:r>
      <w:r>
        <w:t xml:space="preserve"> OKB p</w:t>
      </w:r>
      <w:r w:rsidR="003741E5">
        <w:t>ë</w:t>
      </w:r>
      <w:r>
        <w:t>r p</w:t>
      </w:r>
      <w:r w:rsidR="003741E5">
        <w:t>ë</w:t>
      </w:r>
      <w:r>
        <w:t>rmir</w:t>
      </w:r>
      <w:r w:rsidR="003741E5">
        <w:t>ë</w:t>
      </w:r>
      <w:r>
        <w:t>sime t</w:t>
      </w:r>
      <w:r w:rsidR="003741E5">
        <w:t>ë</w:t>
      </w:r>
      <w:r>
        <w:t xml:space="preserve"> legjislacionit, Plani parashikon masa t</w:t>
      </w:r>
      <w:r w:rsidR="003741E5">
        <w:t>ë</w:t>
      </w:r>
      <w:r>
        <w:t xml:space="preserve"> tilla q</w:t>
      </w:r>
      <w:r w:rsidR="003741E5">
        <w:t>ë</w:t>
      </w:r>
      <w:r>
        <w:t xml:space="preserve"> kan</w:t>
      </w:r>
      <w:r w:rsidR="003741E5">
        <w:t>ë</w:t>
      </w:r>
      <w:r>
        <w:t xml:space="preserve"> t</w:t>
      </w:r>
      <w:r w:rsidR="003741E5">
        <w:t>ë</w:t>
      </w:r>
      <w:r>
        <w:t xml:space="preserve"> b</w:t>
      </w:r>
      <w:r w:rsidR="003741E5">
        <w:t>ë</w:t>
      </w:r>
      <w:r>
        <w:t>jn</w:t>
      </w:r>
      <w:r w:rsidR="003741E5">
        <w:t>ë</w:t>
      </w:r>
      <w:r>
        <w:t xml:space="preserve"> me : </w:t>
      </w:r>
      <w:r w:rsidR="009764FA" w:rsidRPr="009764FA">
        <w:t>Rishikimi</w:t>
      </w:r>
      <w:r>
        <w:t>n</w:t>
      </w:r>
      <w:r w:rsidR="009764FA" w:rsidRPr="009764FA">
        <w:t xml:space="preserve"> </w:t>
      </w:r>
      <w:r>
        <w:t>e</w:t>
      </w:r>
      <w:r w:rsidR="009764FA" w:rsidRPr="009764FA">
        <w:t xml:space="preserve"> Ligjit kuadër “Për Përfshirjen dhe Aksesueshmërinë</w:t>
      </w:r>
      <w:r>
        <w:t>”,</w:t>
      </w:r>
      <w:r w:rsidR="009764FA" w:rsidRPr="009764FA">
        <w:t xml:space="preserve"> në funksion të përmirësimit të monitorimit dhe koordinimit të politikave për aftësinë e kufizuar në të gjitha nivelet</w:t>
      </w:r>
      <w:r>
        <w:t>;</w:t>
      </w:r>
      <w:r w:rsidR="009764FA" w:rsidRPr="009764FA">
        <w:t xml:space="preserve"> Rivlerësimi</w:t>
      </w:r>
      <w:r>
        <w:t>n e</w:t>
      </w:r>
      <w:r w:rsidR="009764FA" w:rsidRPr="009764FA">
        <w:t xml:space="preserve"> analizave të legjislacionit kombëtar  të kryera në 5 vitet e fundit lidhur me përputhshmërinë e tij me KDPAK</w:t>
      </w:r>
      <w:r>
        <w:t>;</w:t>
      </w:r>
      <w:r w:rsidR="009764FA" w:rsidRPr="009764FA">
        <w:t xml:space="preserve"> Organizimi</w:t>
      </w:r>
      <w:r>
        <w:t>n</w:t>
      </w:r>
      <w:r w:rsidR="009764FA" w:rsidRPr="009764FA">
        <w:t xml:space="preserve"> </w:t>
      </w:r>
      <w:r>
        <w:t>e</w:t>
      </w:r>
      <w:r w:rsidR="009764FA" w:rsidRPr="009764FA">
        <w:t xml:space="preserve"> takimeve periodike me pikat fokale për aftësinë e kufizuar  në ministritë e linjës dhe bashki</w:t>
      </w:r>
      <w:r>
        <w:t xml:space="preserve">; </w:t>
      </w:r>
      <w:r w:rsidR="009764FA" w:rsidRPr="009764FA">
        <w:t>Kryerj</w:t>
      </w:r>
      <w:r>
        <w:t>en</w:t>
      </w:r>
      <w:r w:rsidR="009764FA" w:rsidRPr="009764FA">
        <w:t xml:space="preserve"> e vizitave në NJQV të ndryshme për të </w:t>
      </w:r>
      <w:r>
        <w:t>p</w:t>
      </w:r>
      <w:r w:rsidR="003741E5">
        <w:t>ë</w:t>
      </w:r>
      <w:r>
        <w:t>rcuar problematikat q</w:t>
      </w:r>
      <w:r w:rsidR="003741E5">
        <w:t>ë</w:t>
      </w:r>
      <w:r>
        <w:t xml:space="preserve"> ngrihen nga grupet e interesit gjat</w:t>
      </w:r>
      <w:r w:rsidR="003741E5">
        <w:t>ë</w:t>
      </w:r>
      <w:r>
        <w:t xml:space="preserve"> takimeve t</w:t>
      </w:r>
      <w:r w:rsidR="003741E5">
        <w:t>ë</w:t>
      </w:r>
      <w:r>
        <w:t xml:space="preserve"> KKAK.</w:t>
      </w:r>
    </w:p>
    <w:p w:rsidR="005427F8" w:rsidRPr="00241740" w:rsidRDefault="005427F8" w:rsidP="00593D04">
      <w:pPr>
        <w:spacing w:after="120"/>
        <w:jc w:val="both"/>
        <w:rPr>
          <w:rFonts w:eastAsiaTheme="minorHAnsi"/>
          <w:b/>
          <w:lang w:eastAsia="en-US"/>
        </w:rPr>
      </w:pPr>
      <w:r w:rsidRPr="004B20D3">
        <w:rPr>
          <w:rFonts w:eastAsiaTheme="minorHAnsi"/>
          <w:b/>
          <w:lang w:eastAsia="en-US"/>
        </w:rPr>
        <w:t xml:space="preserve">Objektivi Specifik </w:t>
      </w:r>
      <w:r>
        <w:rPr>
          <w:rFonts w:eastAsiaTheme="minorHAnsi"/>
          <w:b/>
          <w:lang w:eastAsia="en-US"/>
        </w:rPr>
        <w:t xml:space="preserve">3 </w:t>
      </w:r>
      <w:r w:rsidRPr="00241740">
        <w:rPr>
          <w:rFonts w:eastAsiaTheme="minorHAnsi"/>
          <w:b/>
          <w:lang w:eastAsia="en-US"/>
        </w:rPr>
        <w:t>–</w:t>
      </w:r>
      <w:r w:rsidR="00241740" w:rsidRPr="00241740">
        <w:rPr>
          <w:rFonts w:eastAsiaTheme="minorHAnsi"/>
          <w:b/>
          <w:lang w:eastAsia="en-US"/>
        </w:rPr>
        <w:t xml:space="preserve"> </w:t>
      </w:r>
      <w:r w:rsidR="00241740" w:rsidRPr="00241740">
        <w:rPr>
          <w:b/>
          <w:bCs/>
        </w:rPr>
        <w:t>Ngritja e</w:t>
      </w:r>
      <w:r w:rsidR="00241740" w:rsidRPr="00241740">
        <w:rPr>
          <w:b/>
          <w:bCs/>
          <w:lang w:val="en-US"/>
        </w:rPr>
        <w:t xml:space="preserve"> një </w:t>
      </w:r>
      <w:r w:rsidR="00241740" w:rsidRPr="00241740">
        <w:rPr>
          <w:b/>
          <w:bCs/>
        </w:rPr>
        <w:t>sistemi</w:t>
      </w:r>
      <w:r w:rsidR="00241740" w:rsidRPr="00241740">
        <w:rPr>
          <w:b/>
          <w:bCs/>
          <w:lang w:val="en-US"/>
        </w:rPr>
        <w:t xml:space="preserve"> statistikor të qendrueshëm,</w:t>
      </w:r>
      <w:r w:rsidR="00241740" w:rsidRPr="00241740">
        <w:rPr>
          <w:b/>
          <w:bCs/>
        </w:rPr>
        <w:t xml:space="preserve"> p</w:t>
      </w:r>
      <w:r w:rsidR="00241740" w:rsidRPr="00241740">
        <w:rPr>
          <w:b/>
          <w:bCs/>
          <w:lang w:val="en-US"/>
        </w:rPr>
        <w:t>ë</w:t>
      </w:r>
      <w:r w:rsidR="00241740" w:rsidRPr="00241740">
        <w:rPr>
          <w:b/>
          <w:bCs/>
        </w:rPr>
        <w:t xml:space="preserve">r </w:t>
      </w:r>
      <w:r w:rsidR="00241740" w:rsidRPr="00241740">
        <w:rPr>
          <w:b/>
          <w:bCs/>
          <w:lang w:val="en-US"/>
        </w:rPr>
        <w:t xml:space="preserve">matjen </w:t>
      </w:r>
      <w:r w:rsidR="00241740" w:rsidRPr="00241740">
        <w:rPr>
          <w:b/>
          <w:bCs/>
        </w:rPr>
        <w:t>e indikatorëve të  monitorimit</w:t>
      </w:r>
      <w:r w:rsidR="00241740" w:rsidRPr="00241740">
        <w:rPr>
          <w:b/>
          <w:bCs/>
          <w:lang w:val="en-US"/>
        </w:rPr>
        <w:t>, në reference dhe përputhje me treguesit e SDG p</w:t>
      </w:r>
      <w:r w:rsidR="003741E5">
        <w:rPr>
          <w:b/>
          <w:bCs/>
          <w:lang w:val="en-US"/>
        </w:rPr>
        <w:t>ë</w:t>
      </w:r>
      <w:r w:rsidR="00241740" w:rsidRPr="00241740">
        <w:rPr>
          <w:b/>
          <w:bCs/>
          <w:lang w:val="en-US"/>
        </w:rPr>
        <w:t>r aft</w:t>
      </w:r>
      <w:r w:rsidR="003741E5">
        <w:rPr>
          <w:b/>
          <w:bCs/>
          <w:lang w:val="en-US"/>
        </w:rPr>
        <w:t>ë</w:t>
      </w:r>
      <w:r w:rsidR="00241740" w:rsidRPr="00241740">
        <w:rPr>
          <w:b/>
          <w:bCs/>
          <w:lang w:val="en-US"/>
        </w:rPr>
        <w:t>sin</w:t>
      </w:r>
      <w:r w:rsidR="003741E5">
        <w:rPr>
          <w:b/>
          <w:bCs/>
          <w:lang w:val="en-US"/>
        </w:rPr>
        <w:t>ë</w:t>
      </w:r>
      <w:r w:rsidR="00241740" w:rsidRPr="00241740">
        <w:rPr>
          <w:b/>
          <w:bCs/>
          <w:lang w:val="en-US"/>
        </w:rPr>
        <w:t xml:space="preserve"> e kufizuar.</w:t>
      </w:r>
    </w:p>
    <w:p w:rsidR="00141CCC" w:rsidRPr="00E9737F" w:rsidRDefault="00141CCC" w:rsidP="00141CCC">
      <w:pPr>
        <w:jc w:val="both"/>
        <w:rPr>
          <w:lang w:val="en-US"/>
        </w:rPr>
      </w:pPr>
      <w:r w:rsidRPr="00E9737F">
        <w:rPr>
          <w:lang w:val="en-US"/>
        </w:rPr>
        <w:t xml:space="preserve">Neni 31 i Konventës, </w:t>
      </w:r>
      <w:r>
        <w:rPr>
          <w:lang w:val="en-US"/>
        </w:rPr>
        <w:t>“</w:t>
      </w:r>
      <w:r w:rsidRPr="00E9737F">
        <w:rPr>
          <w:lang w:val="en-US"/>
        </w:rPr>
        <w:t>Statistikat dhe Mbledhja e të Dhënave</w:t>
      </w:r>
      <w:r>
        <w:rPr>
          <w:lang w:val="en-US"/>
        </w:rPr>
        <w:t>”</w:t>
      </w:r>
      <w:r w:rsidRPr="00E9737F">
        <w:rPr>
          <w:lang w:val="en-US"/>
        </w:rPr>
        <w:t xml:space="preserve"> </w:t>
      </w:r>
      <w:r>
        <w:rPr>
          <w:lang w:val="en-US"/>
        </w:rPr>
        <w:t>p</w:t>
      </w:r>
      <w:r w:rsidR="003741E5">
        <w:rPr>
          <w:lang w:val="en-US"/>
        </w:rPr>
        <w:t>ë</w:t>
      </w:r>
      <w:r>
        <w:rPr>
          <w:lang w:val="en-US"/>
        </w:rPr>
        <w:t>rcakton</w:t>
      </w:r>
      <w:r w:rsidRPr="00E9737F">
        <w:rPr>
          <w:lang w:val="en-US"/>
        </w:rPr>
        <w:t xml:space="preserve"> rëndësinë e mbledhjes së informacionit përkatës dhe të dhënave statistikore të konsiderueshme për formulimin dhe zbatimin e politikave efektive për personat me aftësi të kufizuara. Informacioni përdoret gjithashtu si një mjet për vlerësimin e zbatimit të masave, si dhe për identifikimin dhe heqjen e barrierave me të cilat përballen personat me aftësi të kufizuara kur zbatojnë të drejtat e tyre personale. Për të formuluar politikën shtetërore për personat me aftësi të kufizuara në mënyrë efektive, është e rëndësishme të krijohet nj</w:t>
      </w:r>
      <w:r>
        <w:rPr>
          <w:lang w:val="en-US"/>
        </w:rPr>
        <w:t>ë</w:t>
      </w:r>
      <w:r w:rsidRPr="00E9737F">
        <w:rPr>
          <w:lang w:val="en-US"/>
        </w:rPr>
        <w:t xml:space="preserve"> s</w:t>
      </w:r>
      <w:r>
        <w:rPr>
          <w:lang w:val="en-US"/>
        </w:rPr>
        <w:t>i</w:t>
      </w:r>
      <w:r w:rsidRPr="00E9737F">
        <w:rPr>
          <w:lang w:val="en-US"/>
        </w:rPr>
        <w:t>stem të dhënash statistikore të sakta për numrin, nevojat e p</w:t>
      </w:r>
      <w:r>
        <w:rPr>
          <w:lang w:val="en-US"/>
        </w:rPr>
        <w:t>ë</w:t>
      </w:r>
      <w:r w:rsidRPr="00E9737F">
        <w:rPr>
          <w:lang w:val="en-US"/>
        </w:rPr>
        <w:t>rgjithshme dhe ato specifike t</w:t>
      </w:r>
      <w:r>
        <w:rPr>
          <w:lang w:val="en-US"/>
        </w:rPr>
        <w:t>ë</w:t>
      </w:r>
      <w:r w:rsidRPr="00E9737F">
        <w:rPr>
          <w:lang w:val="en-US"/>
        </w:rPr>
        <w:t xml:space="preserve"> </w:t>
      </w:r>
      <w:r>
        <w:rPr>
          <w:lang w:val="en-US"/>
        </w:rPr>
        <w:t>k</w:t>
      </w:r>
      <w:r w:rsidR="003741E5">
        <w:rPr>
          <w:lang w:val="en-US"/>
        </w:rPr>
        <w:t>ë</w:t>
      </w:r>
      <w:r>
        <w:rPr>
          <w:lang w:val="en-US"/>
        </w:rPr>
        <w:t>tij targetgrupi</w:t>
      </w:r>
      <w:r w:rsidRPr="00E9737F">
        <w:rPr>
          <w:lang w:val="en-US"/>
        </w:rPr>
        <w:t xml:space="preserve">. </w:t>
      </w:r>
    </w:p>
    <w:p w:rsidR="00141CCC" w:rsidRDefault="00141CCC" w:rsidP="00141CCC">
      <w:pPr>
        <w:tabs>
          <w:tab w:val="num" w:pos="720"/>
        </w:tabs>
        <w:jc w:val="both"/>
        <w:rPr>
          <w:bCs/>
          <w:lang w:val="en-US"/>
        </w:rPr>
      </w:pPr>
    </w:p>
    <w:p w:rsidR="00141CCC" w:rsidRDefault="00241740" w:rsidP="00CC68AE">
      <w:pPr>
        <w:jc w:val="both"/>
        <w:rPr>
          <w:bCs/>
        </w:rPr>
      </w:pPr>
      <w:r w:rsidRPr="00E9737F">
        <w:rPr>
          <w:lang w:val="en-US"/>
        </w:rPr>
        <w:t>Ligji 93/2014 , neni 17, p</w:t>
      </w:r>
      <w:r>
        <w:rPr>
          <w:lang w:val="en-US"/>
        </w:rPr>
        <w:t>ë</w:t>
      </w:r>
      <w:r w:rsidRPr="00E9737F">
        <w:rPr>
          <w:lang w:val="en-US"/>
        </w:rPr>
        <w:t>rcakton detyrimin e institucioneve t</w:t>
      </w:r>
      <w:r>
        <w:rPr>
          <w:lang w:val="en-US"/>
        </w:rPr>
        <w:t>ë</w:t>
      </w:r>
      <w:r w:rsidRPr="00E9737F">
        <w:rPr>
          <w:lang w:val="en-US"/>
        </w:rPr>
        <w:t xml:space="preserve"> </w:t>
      </w:r>
      <w:r w:rsidRPr="00E9737F">
        <w:t>mbledhin të dhëna statistikore për aftësinë e kufizuar sipas fushave ku ato operojnë, t</w:t>
      </w:r>
      <w:r>
        <w:t>ë</w:t>
      </w:r>
      <w:r w:rsidRPr="00E9737F">
        <w:t xml:space="preserve"> p</w:t>
      </w:r>
      <w:r>
        <w:t>ë</w:t>
      </w:r>
      <w:r w:rsidRPr="00E9737F">
        <w:t xml:space="preserve">rcaktuara sipas </w:t>
      </w:r>
      <w:r w:rsidRPr="00E9737F">
        <w:rPr>
          <w:bCs/>
        </w:rPr>
        <w:t>V</w:t>
      </w:r>
      <w:r w:rsidRPr="00E9737F">
        <w:rPr>
          <w:bCs/>
          <w:lang w:val="en-US"/>
        </w:rPr>
        <w:t>KM n</w:t>
      </w:r>
      <w:r w:rsidRPr="00E9737F">
        <w:rPr>
          <w:bCs/>
        </w:rPr>
        <w:t xml:space="preserve">r. 708, datë 26.8.2015 </w:t>
      </w:r>
      <w:r w:rsidRPr="00E9737F">
        <w:rPr>
          <w:bCs/>
          <w:lang w:val="en-US"/>
        </w:rPr>
        <w:t>“</w:t>
      </w:r>
      <w:r w:rsidRPr="00E9737F">
        <w:rPr>
          <w:bCs/>
        </w:rPr>
        <w:t>P</w:t>
      </w:r>
      <w:r w:rsidRPr="00E9737F">
        <w:rPr>
          <w:bCs/>
          <w:lang w:val="en-US"/>
        </w:rPr>
        <w:t>ër llojet</w:t>
      </w:r>
      <w:r w:rsidRPr="00E9737F">
        <w:rPr>
          <w:bCs/>
        </w:rPr>
        <w:t xml:space="preserve">, </w:t>
      </w:r>
      <w:r w:rsidRPr="00E9737F">
        <w:rPr>
          <w:bCs/>
          <w:lang w:val="en-US"/>
        </w:rPr>
        <w:t>periodicitetin dhe mënyrën e raportimit të të dhënave statistikore për aftësinë e kufizuar nga strukturat shtetërore përgjegjëse , në nivel qendror dhe vendor”</w:t>
      </w:r>
      <w:r>
        <w:rPr>
          <w:bCs/>
          <w:lang w:val="en-US"/>
        </w:rPr>
        <w:t xml:space="preserve">, </w:t>
      </w:r>
      <w:r w:rsidR="00C4789C">
        <w:rPr>
          <w:bCs/>
          <w:lang w:val="en-US"/>
        </w:rPr>
        <w:t>nj</w:t>
      </w:r>
      <w:r w:rsidR="003741E5">
        <w:rPr>
          <w:bCs/>
          <w:lang w:val="en-US"/>
        </w:rPr>
        <w:t>ë</w:t>
      </w:r>
      <w:r w:rsidR="00C4789C">
        <w:rPr>
          <w:bCs/>
          <w:lang w:val="en-US"/>
        </w:rPr>
        <w:t xml:space="preserve"> akt n</w:t>
      </w:r>
      <w:r w:rsidR="003741E5">
        <w:rPr>
          <w:bCs/>
          <w:lang w:val="en-US"/>
        </w:rPr>
        <w:t>ë</w:t>
      </w:r>
      <w:r w:rsidR="00C4789C">
        <w:rPr>
          <w:bCs/>
          <w:lang w:val="en-US"/>
        </w:rPr>
        <w:t>nligjor i pazbatuar deri tani nga t</w:t>
      </w:r>
      <w:r w:rsidR="003741E5">
        <w:rPr>
          <w:bCs/>
          <w:lang w:val="en-US"/>
        </w:rPr>
        <w:t>ë</w:t>
      </w:r>
      <w:r w:rsidR="00C4789C">
        <w:rPr>
          <w:bCs/>
          <w:lang w:val="en-US"/>
        </w:rPr>
        <w:t xml:space="preserve"> gjitha institucionet. N</w:t>
      </w:r>
      <w:r w:rsidR="003741E5">
        <w:rPr>
          <w:bCs/>
          <w:lang w:val="en-US"/>
        </w:rPr>
        <w:t>ë</w:t>
      </w:r>
      <w:r w:rsidR="00C4789C">
        <w:rPr>
          <w:bCs/>
          <w:lang w:val="en-US"/>
        </w:rPr>
        <w:t xml:space="preserve"> kuadrin e zbatimit t</w:t>
      </w:r>
      <w:r w:rsidR="003741E5">
        <w:rPr>
          <w:bCs/>
          <w:lang w:val="en-US"/>
        </w:rPr>
        <w:t>ë</w:t>
      </w:r>
      <w:r w:rsidR="00C4789C">
        <w:rPr>
          <w:bCs/>
          <w:lang w:val="en-US"/>
        </w:rPr>
        <w:t xml:space="preserve"> PKVPAK 2021-2025 , dhe t</w:t>
      </w:r>
      <w:r w:rsidR="003741E5">
        <w:rPr>
          <w:bCs/>
          <w:lang w:val="en-US"/>
        </w:rPr>
        <w:t>ë</w:t>
      </w:r>
      <w:r w:rsidR="00C4789C">
        <w:rPr>
          <w:bCs/>
          <w:lang w:val="en-US"/>
        </w:rPr>
        <w:t xml:space="preserve"> rekomandimeve t</w:t>
      </w:r>
      <w:r w:rsidR="003741E5">
        <w:rPr>
          <w:bCs/>
          <w:lang w:val="en-US"/>
        </w:rPr>
        <w:t>ë</w:t>
      </w:r>
      <w:r w:rsidR="00C4789C">
        <w:rPr>
          <w:bCs/>
          <w:lang w:val="en-US"/>
        </w:rPr>
        <w:t xml:space="preserve"> Komitetit,</w:t>
      </w:r>
      <w:r w:rsidR="00141CCC" w:rsidRPr="00E9737F">
        <w:rPr>
          <w:bCs/>
          <w:lang w:val="en-US"/>
        </w:rPr>
        <w:t xml:space="preserve"> rishikimi i tij do t</w:t>
      </w:r>
      <w:r w:rsidR="00141CCC">
        <w:rPr>
          <w:bCs/>
          <w:lang w:val="en-US"/>
        </w:rPr>
        <w:t>ë</w:t>
      </w:r>
      <w:r w:rsidR="00141CCC" w:rsidRPr="00E9737F">
        <w:rPr>
          <w:bCs/>
          <w:lang w:val="en-US"/>
        </w:rPr>
        <w:t xml:space="preserve"> ishte i vlefsh</w:t>
      </w:r>
      <w:r w:rsidR="00141CCC">
        <w:rPr>
          <w:bCs/>
          <w:lang w:val="en-US"/>
        </w:rPr>
        <w:t>ë</w:t>
      </w:r>
      <w:r w:rsidR="00141CCC" w:rsidRPr="00E9737F">
        <w:rPr>
          <w:bCs/>
          <w:lang w:val="en-US"/>
        </w:rPr>
        <w:t>m duke ju referuar tashm</w:t>
      </w:r>
      <w:r w:rsidR="00141CCC">
        <w:rPr>
          <w:bCs/>
          <w:lang w:val="en-US"/>
        </w:rPr>
        <w:t>ë</w:t>
      </w:r>
      <w:r w:rsidR="00141CCC" w:rsidRPr="00E9737F">
        <w:rPr>
          <w:bCs/>
          <w:lang w:val="en-US"/>
        </w:rPr>
        <w:t xml:space="preserve"> edhe indikator</w:t>
      </w:r>
      <w:r w:rsidR="00141CCC">
        <w:rPr>
          <w:bCs/>
          <w:lang w:val="en-US"/>
        </w:rPr>
        <w:t>ë</w:t>
      </w:r>
      <w:r w:rsidR="00141CCC" w:rsidRPr="00E9737F">
        <w:rPr>
          <w:bCs/>
          <w:lang w:val="en-US"/>
        </w:rPr>
        <w:t>ve t</w:t>
      </w:r>
      <w:r w:rsidR="00141CCC">
        <w:rPr>
          <w:bCs/>
          <w:lang w:val="en-US"/>
        </w:rPr>
        <w:t>ë</w:t>
      </w:r>
      <w:r w:rsidR="00141CCC" w:rsidRPr="00E9737F">
        <w:rPr>
          <w:bCs/>
          <w:lang w:val="en-US"/>
        </w:rPr>
        <w:t xml:space="preserve"> SDG p</w:t>
      </w:r>
      <w:r w:rsidR="00141CCC">
        <w:rPr>
          <w:bCs/>
          <w:lang w:val="en-US"/>
        </w:rPr>
        <w:t>ë</w:t>
      </w:r>
      <w:r w:rsidR="00141CCC" w:rsidRPr="00E9737F">
        <w:rPr>
          <w:bCs/>
          <w:lang w:val="en-US"/>
        </w:rPr>
        <w:t>r aft</w:t>
      </w:r>
      <w:r w:rsidR="00141CCC">
        <w:rPr>
          <w:bCs/>
          <w:lang w:val="en-US"/>
        </w:rPr>
        <w:t>ë</w:t>
      </w:r>
      <w:r w:rsidR="00141CCC" w:rsidRPr="00E9737F">
        <w:rPr>
          <w:bCs/>
          <w:lang w:val="en-US"/>
        </w:rPr>
        <w:t>sin</w:t>
      </w:r>
      <w:r w:rsidR="00141CCC">
        <w:rPr>
          <w:bCs/>
          <w:lang w:val="en-US"/>
        </w:rPr>
        <w:t>ë</w:t>
      </w:r>
      <w:r w:rsidR="00141CCC" w:rsidRPr="00E9737F">
        <w:rPr>
          <w:bCs/>
          <w:lang w:val="en-US"/>
        </w:rPr>
        <w:t xml:space="preserve"> e kufizuar.</w:t>
      </w:r>
      <w:r w:rsidR="00141CCC" w:rsidRPr="00E9737F">
        <w:rPr>
          <w:bCs/>
        </w:rPr>
        <w:t xml:space="preserve"> Nj</w:t>
      </w:r>
      <w:r w:rsidR="00141CCC">
        <w:rPr>
          <w:bCs/>
        </w:rPr>
        <w:t>ë</w:t>
      </w:r>
      <w:r w:rsidR="00141CCC" w:rsidRPr="00E9737F">
        <w:rPr>
          <w:bCs/>
        </w:rPr>
        <w:t xml:space="preserve"> baz</w:t>
      </w:r>
      <w:r w:rsidR="00141CCC">
        <w:rPr>
          <w:bCs/>
        </w:rPr>
        <w:t>ë</w:t>
      </w:r>
      <w:r w:rsidR="00141CCC" w:rsidRPr="00E9737F">
        <w:rPr>
          <w:bCs/>
        </w:rPr>
        <w:t xml:space="preserve"> e mir</w:t>
      </w:r>
      <w:r w:rsidR="00141CCC">
        <w:rPr>
          <w:bCs/>
        </w:rPr>
        <w:t>ë</w:t>
      </w:r>
      <w:r w:rsidR="00141CCC" w:rsidRPr="00E9737F">
        <w:rPr>
          <w:bCs/>
        </w:rPr>
        <w:t xml:space="preserve"> referuese p</w:t>
      </w:r>
      <w:r w:rsidR="00141CCC">
        <w:rPr>
          <w:bCs/>
        </w:rPr>
        <w:t>ë</w:t>
      </w:r>
      <w:r w:rsidR="00141CCC" w:rsidRPr="00E9737F">
        <w:rPr>
          <w:bCs/>
        </w:rPr>
        <w:t>r ngritjen e sistemit t</w:t>
      </w:r>
      <w:r w:rsidR="00141CCC">
        <w:rPr>
          <w:bCs/>
        </w:rPr>
        <w:t>ë</w:t>
      </w:r>
      <w:r w:rsidR="00141CCC" w:rsidRPr="00E9737F">
        <w:rPr>
          <w:bCs/>
        </w:rPr>
        <w:t xml:space="preserve"> t</w:t>
      </w:r>
      <w:r w:rsidR="00141CCC">
        <w:rPr>
          <w:bCs/>
        </w:rPr>
        <w:t>ë</w:t>
      </w:r>
      <w:r w:rsidR="00141CCC" w:rsidRPr="00E9737F">
        <w:rPr>
          <w:bCs/>
        </w:rPr>
        <w:t xml:space="preserve"> dh</w:t>
      </w:r>
      <w:r w:rsidR="00141CCC">
        <w:rPr>
          <w:bCs/>
        </w:rPr>
        <w:t>ë</w:t>
      </w:r>
      <w:r w:rsidR="00141CCC" w:rsidRPr="00E9737F">
        <w:rPr>
          <w:bCs/>
        </w:rPr>
        <w:t>nave p</w:t>
      </w:r>
      <w:r w:rsidR="00141CCC">
        <w:rPr>
          <w:bCs/>
        </w:rPr>
        <w:t>ë</w:t>
      </w:r>
      <w:r w:rsidR="00141CCC" w:rsidRPr="00E9737F">
        <w:rPr>
          <w:bCs/>
        </w:rPr>
        <w:t>r aft</w:t>
      </w:r>
      <w:r w:rsidR="00141CCC">
        <w:rPr>
          <w:bCs/>
        </w:rPr>
        <w:t>ë</w:t>
      </w:r>
      <w:r w:rsidR="00141CCC" w:rsidRPr="00E9737F">
        <w:rPr>
          <w:bCs/>
        </w:rPr>
        <w:t>sin</w:t>
      </w:r>
      <w:r w:rsidR="00141CCC">
        <w:rPr>
          <w:bCs/>
        </w:rPr>
        <w:t>ë</w:t>
      </w:r>
      <w:r w:rsidR="00141CCC" w:rsidRPr="00E9737F">
        <w:rPr>
          <w:bCs/>
        </w:rPr>
        <w:t xml:space="preserve"> e kufizuar </w:t>
      </w:r>
      <w:r w:rsidR="00141CCC">
        <w:rPr>
          <w:bCs/>
        </w:rPr>
        <w:t>ë</w:t>
      </w:r>
      <w:r w:rsidR="00141CCC" w:rsidRPr="00E9737F">
        <w:rPr>
          <w:bCs/>
        </w:rPr>
        <w:t>sht</w:t>
      </w:r>
      <w:r w:rsidR="00141CCC">
        <w:rPr>
          <w:bCs/>
        </w:rPr>
        <w:t>ë</w:t>
      </w:r>
      <w:r w:rsidR="00141CCC" w:rsidRPr="00E9737F">
        <w:rPr>
          <w:bCs/>
        </w:rPr>
        <w:t xml:space="preserve"> edhe Dokumenti Politik p</w:t>
      </w:r>
      <w:r w:rsidR="00141CCC">
        <w:rPr>
          <w:bCs/>
        </w:rPr>
        <w:t>ë</w:t>
      </w:r>
      <w:r w:rsidR="00141CCC" w:rsidRPr="00E9737F">
        <w:rPr>
          <w:bCs/>
        </w:rPr>
        <w:t>r P</w:t>
      </w:r>
      <w:r w:rsidR="00141CCC">
        <w:rPr>
          <w:bCs/>
        </w:rPr>
        <w:t>ërfshirjen Sociale.</w:t>
      </w:r>
      <w:r w:rsidR="00CC68AE" w:rsidRPr="00CC68AE">
        <w:t xml:space="preserve"> </w:t>
      </w:r>
      <w:r w:rsidR="00CC68AE">
        <w:t xml:space="preserve">Për të garantuar që të gjitha zyrat e qeverisë janë në gjendje të mbledhin të dhënat e nevojshme për monitorimin e zbatimit të këtij Plani Veprimi, nevojitet edhe ngritja e mëtejshme e kapaciteteve. </w:t>
      </w:r>
    </w:p>
    <w:p w:rsidR="00C4789C" w:rsidRDefault="00C4789C" w:rsidP="00141CCC">
      <w:pPr>
        <w:tabs>
          <w:tab w:val="num" w:pos="720"/>
        </w:tabs>
        <w:jc w:val="both"/>
        <w:rPr>
          <w:bCs/>
        </w:rPr>
      </w:pPr>
    </w:p>
    <w:p w:rsidR="005427F8" w:rsidRDefault="00C4789C" w:rsidP="00B82D9D">
      <w:pPr>
        <w:tabs>
          <w:tab w:val="num" w:pos="720"/>
        </w:tabs>
        <w:jc w:val="both"/>
        <w:rPr>
          <w:bCs/>
        </w:rPr>
      </w:pPr>
      <w:r>
        <w:rPr>
          <w:bCs/>
        </w:rPr>
        <w:t>Masat e parashikuara p</w:t>
      </w:r>
      <w:r w:rsidR="003741E5">
        <w:rPr>
          <w:bCs/>
        </w:rPr>
        <w:t>ë</w:t>
      </w:r>
      <w:r>
        <w:rPr>
          <w:bCs/>
        </w:rPr>
        <w:t>r arritjen e k</w:t>
      </w:r>
      <w:r w:rsidR="003741E5">
        <w:rPr>
          <w:bCs/>
        </w:rPr>
        <w:t>ë</w:t>
      </w:r>
      <w:r>
        <w:rPr>
          <w:bCs/>
        </w:rPr>
        <w:t>tij objektivi jan</w:t>
      </w:r>
      <w:r w:rsidR="003741E5">
        <w:rPr>
          <w:bCs/>
        </w:rPr>
        <w:t>ë</w:t>
      </w:r>
      <w:r>
        <w:rPr>
          <w:bCs/>
        </w:rPr>
        <w:t xml:space="preserve"> p</w:t>
      </w:r>
      <w:r w:rsidR="003741E5">
        <w:rPr>
          <w:bCs/>
        </w:rPr>
        <w:t>ë</w:t>
      </w:r>
      <w:r>
        <w:rPr>
          <w:bCs/>
        </w:rPr>
        <w:t>rmir</w:t>
      </w:r>
      <w:r w:rsidR="003741E5">
        <w:rPr>
          <w:bCs/>
        </w:rPr>
        <w:t>ë</w:t>
      </w:r>
      <w:r>
        <w:rPr>
          <w:bCs/>
        </w:rPr>
        <w:t>simi i gjith</w:t>
      </w:r>
      <w:r w:rsidR="003741E5">
        <w:rPr>
          <w:bCs/>
        </w:rPr>
        <w:t>ë</w:t>
      </w:r>
      <w:r>
        <w:rPr>
          <w:bCs/>
        </w:rPr>
        <w:t xml:space="preserve"> statistikave p</w:t>
      </w:r>
      <w:r w:rsidR="003741E5">
        <w:rPr>
          <w:bCs/>
        </w:rPr>
        <w:t>ë</w:t>
      </w:r>
      <w:r>
        <w:rPr>
          <w:bCs/>
        </w:rPr>
        <w:t>r aft</w:t>
      </w:r>
      <w:r w:rsidR="003741E5">
        <w:rPr>
          <w:bCs/>
        </w:rPr>
        <w:t>ë</w:t>
      </w:r>
      <w:r>
        <w:rPr>
          <w:bCs/>
        </w:rPr>
        <w:t>sin</w:t>
      </w:r>
      <w:r w:rsidR="003741E5">
        <w:rPr>
          <w:bCs/>
        </w:rPr>
        <w:t>ë</w:t>
      </w:r>
      <w:r>
        <w:rPr>
          <w:bCs/>
        </w:rPr>
        <w:t xml:space="preserve"> e kufizuar</w:t>
      </w:r>
      <w:r w:rsidR="00B82D9D">
        <w:rPr>
          <w:bCs/>
        </w:rPr>
        <w:t xml:space="preserve"> duke p</w:t>
      </w:r>
      <w:r w:rsidR="003741E5">
        <w:rPr>
          <w:bCs/>
        </w:rPr>
        <w:t>ë</w:t>
      </w:r>
      <w:r w:rsidR="00B82D9D">
        <w:rPr>
          <w:bCs/>
        </w:rPr>
        <w:t>rmir</w:t>
      </w:r>
      <w:r w:rsidR="003741E5">
        <w:rPr>
          <w:bCs/>
        </w:rPr>
        <w:t>ë</w:t>
      </w:r>
      <w:r w:rsidR="00B82D9D">
        <w:rPr>
          <w:bCs/>
        </w:rPr>
        <w:t>suar mbledhjen e t</w:t>
      </w:r>
      <w:r w:rsidR="003741E5">
        <w:rPr>
          <w:bCs/>
        </w:rPr>
        <w:t>ë</w:t>
      </w:r>
      <w:r w:rsidR="00B82D9D">
        <w:rPr>
          <w:bCs/>
        </w:rPr>
        <w:t xml:space="preserve"> dh</w:t>
      </w:r>
      <w:r w:rsidR="003741E5">
        <w:rPr>
          <w:bCs/>
        </w:rPr>
        <w:t>ë</w:t>
      </w:r>
      <w:r w:rsidR="00B82D9D">
        <w:rPr>
          <w:bCs/>
        </w:rPr>
        <w:t>nave administrative n</w:t>
      </w:r>
      <w:r w:rsidR="003741E5">
        <w:rPr>
          <w:bCs/>
        </w:rPr>
        <w:t>ë</w:t>
      </w:r>
      <w:r w:rsidR="00B82D9D">
        <w:rPr>
          <w:bCs/>
        </w:rPr>
        <w:t xml:space="preserve"> t</w:t>
      </w:r>
      <w:r w:rsidR="003741E5">
        <w:rPr>
          <w:bCs/>
        </w:rPr>
        <w:t>ë</w:t>
      </w:r>
      <w:r w:rsidR="00B82D9D">
        <w:rPr>
          <w:bCs/>
        </w:rPr>
        <w:t xml:space="preserve"> gjith</w:t>
      </w:r>
      <w:r w:rsidR="003741E5">
        <w:rPr>
          <w:bCs/>
        </w:rPr>
        <w:t>ë</w:t>
      </w:r>
      <w:r w:rsidR="00B82D9D">
        <w:rPr>
          <w:bCs/>
        </w:rPr>
        <w:t xml:space="preserve"> sektor</w:t>
      </w:r>
      <w:r w:rsidR="003741E5">
        <w:rPr>
          <w:bCs/>
        </w:rPr>
        <w:t>ë</w:t>
      </w:r>
      <w:r w:rsidR="00B82D9D">
        <w:rPr>
          <w:bCs/>
        </w:rPr>
        <w:t>t e nivelet si dhe trajnimi i punonj</w:t>
      </w:r>
      <w:r w:rsidR="003741E5">
        <w:rPr>
          <w:bCs/>
        </w:rPr>
        <w:t>ë</w:t>
      </w:r>
      <w:r w:rsidR="00B82D9D">
        <w:rPr>
          <w:bCs/>
        </w:rPr>
        <w:t>sve t</w:t>
      </w:r>
      <w:r w:rsidR="003741E5">
        <w:rPr>
          <w:bCs/>
        </w:rPr>
        <w:t>ë</w:t>
      </w:r>
      <w:r w:rsidR="00B82D9D">
        <w:rPr>
          <w:bCs/>
        </w:rPr>
        <w:t xml:space="preserve"> statistik</w:t>
      </w:r>
      <w:r w:rsidR="003741E5">
        <w:rPr>
          <w:bCs/>
        </w:rPr>
        <w:t>ë</w:t>
      </w:r>
      <w:r w:rsidR="00B82D9D">
        <w:rPr>
          <w:bCs/>
        </w:rPr>
        <w:t>s n</w:t>
      </w:r>
      <w:r w:rsidR="003741E5">
        <w:rPr>
          <w:bCs/>
        </w:rPr>
        <w:t>ë</w:t>
      </w:r>
      <w:r w:rsidR="00B82D9D">
        <w:rPr>
          <w:bCs/>
        </w:rPr>
        <w:t xml:space="preserve"> t</w:t>
      </w:r>
      <w:r w:rsidR="003741E5">
        <w:rPr>
          <w:bCs/>
        </w:rPr>
        <w:t>ë</w:t>
      </w:r>
      <w:r w:rsidR="00B82D9D">
        <w:rPr>
          <w:bCs/>
        </w:rPr>
        <w:t xml:space="preserve"> gjitha institucionet lidhur me r</w:t>
      </w:r>
      <w:r w:rsidR="003741E5">
        <w:rPr>
          <w:bCs/>
        </w:rPr>
        <w:t>ë</w:t>
      </w:r>
      <w:r w:rsidR="00B82D9D">
        <w:rPr>
          <w:bCs/>
        </w:rPr>
        <w:t>nd</w:t>
      </w:r>
      <w:r w:rsidR="003741E5">
        <w:rPr>
          <w:bCs/>
        </w:rPr>
        <w:t>ë</w:t>
      </w:r>
      <w:r w:rsidR="00B82D9D">
        <w:rPr>
          <w:bCs/>
        </w:rPr>
        <w:t>sin</w:t>
      </w:r>
      <w:r w:rsidR="003741E5">
        <w:rPr>
          <w:bCs/>
        </w:rPr>
        <w:t>ë</w:t>
      </w:r>
      <w:r w:rsidR="00B82D9D">
        <w:rPr>
          <w:bCs/>
        </w:rPr>
        <w:t xml:space="preserve"> e t</w:t>
      </w:r>
      <w:r w:rsidR="003741E5">
        <w:rPr>
          <w:bCs/>
        </w:rPr>
        <w:t>ë</w:t>
      </w:r>
      <w:r w:rsidR="00B82D9D">
        <w:rPr>
          <w:bCs/>
        </w:rPr>
        <w:t xml:space="preserve"> dh</w:t>
      </w:r>
      <w:r w:rsidR="003741E5">
        <w:rPr>
          <w:bCs/>
        </w:rPr>
        <w:t>ë</w:t>
      </w:r>
      <w:r w:rsidR="00B82D9D">
        <w:rPr>
          <w:bCs/>
        </w:rPr>
        <w:t>nave p</w:t>
      </w:r>
      <w:r w:rsidR="003741E5">
        <w:rPr>
          <w:bCs/>
        </w:rPr>
        <w:t>ë</w:t>
      </w:r>
      <w:r w:rsidR="00B82D9D">
        <w:rPr>
          <w:bCs/>
        </w:rPr>
        <w:t>r aft</w:t>
      </w:r>
      <w:r w:rsidR="003741E5">
        <w:rPr>
          <w:bCs/>
        </w:rPr>
        <w:t>ë</w:t>
      </w:r>
      <w:r w:rsidR="00B82D9D">
        <w:rPr>
          <w:bCs/>
        </w:rPr>
        <w:t>sin</w:t>
      </w:r>
      <w:r w:rsidR="003741E5">
        <w:rPr>
          <w:bCs/>
        </w:rPr>
        <w:t>ë</w:t>
      </w:r>
      <w:r w:rsidR="00B82D9D">
        <w:rPr>
          <w:bCs/>
        </w:rPr>
        <w:t xml:space="preserve"> e kufizuar dhe m</w:t>
      </w:r>
      <w:r w:rsidR="003741E5">
        <w:rPr>
          <w:bCs/>
        </w:rPr>
        <w:t>ë</w:t>
      </w:r>
      <w:r w:rsidR="00B82D9D">
        <w:rPr>
          <w:bCs/>
        </w:rPr>
        <w:t>nyr</w:t>
      </w:r>
      <w:r w:rsidR="003741E5">
        <w:rPr>
          <w:bCs/>
        </w:rPr>
        <w:t>ë</w:t>
      </w:r>
      <w:r w:rsidR="00B82D9D">
        <w:rPr>
          <w:bCs/>
        </w:rPr>
        <w:t>n e mbledhjes s</w:t>
      </w:r>
      <w:r w:rsidR="003741E5">
        <w:rPr>
          <w:bCs/>
        </w:rPr>
        <w:t>ë</w:t>
      </w:r>
      <w:r w:rsidR="00B82D9D">
        <w:rPr>
          <w:bCs/>
        </w:rPr>
        <w:t xml:space="preserve"> tyre.</w:t>
      </w:r>
    </w:p>
    <w:p w:rsidR="00B82D9D" w:rsidRDefault="00B82D9D" w:rsidP="00B82D9D">
      <w:pPr>
        <w:tabs>
          <w:tab w:val="num" w:pos="720"/>
        </w:tabs>
        <w:jc w:val="both"/>
        <w:rPr>
          <w:rFonts w:eastAsiaTheme="minorHAnsi"/>
          <w:b/>
          <w:lang w:eastAsia="en-US"/>
        </w:rPr>
      </w:pPr>
    </w:p>
    <w:p w:rsidR="005427F8" w:rsidRPr="00593D04" w:rsidRDefault="005427F8" w:rsidP="00593D04">
      <w:pPr>
        <w:spacing w:after="120"/>
        <w:jc w:val="both"/>
        <w:rPr>
          <w:color w:val="4F81BD" w:themeColor="accent1"/>
        </w:rPr>
      </w:pPr>
      <w:r w:rsidRPr="004B20D3">
        <w:rPr>
          <w:rFonts w:eastAsiaTheme="minorHAnsi"/>
          <w:b/>
          <w:lang w:eastAsia="en-US"/>
        </w:rPr>
        <w:t xml:space="preserve">Objektivi Specifik </w:t>
      </w:r>
      <w:r>
        <w:rPr>
          <w:rFonts w:eastAsiaTheme="minorHAnsi"/>
          <w:b/>
          <w:lang w:eastAsia="en-US"/>
        </w:rPr>
        <w:t xml:space="preserve">4 </w:t>
      </w:r>
      <w:r w:rsidRPr="00845034">
        <w:rPr>
          <w:rFonts w:eastAsiaTheme="minorHAnsi"/>
          <w:b/>
          <w:lang w:eastAsia="en-US"/>
        </w:rPr>
        <w:t>-</w:t>
      </w:r>
      <w:r w:rsidR="00FA3C63">
        <w:rPr>
          <w:rFonts w:eastAsiaTheme="minorHAnsi"/>
          <w:b/>
          <w:lang w:eastAsia="en-US"/>
        </w:rPr>
        <w:t xml:space="preserve"> </w:t>
      </w:r>
      <w:r w:rsidR="00FA3C63" w:rsidRPr="00FA3C63">
        <w:rPr>
          <w:b/>
        </w:rPr>
        <w:t>Nxitja e bashkëpunimit rajonal për zbatimin e KDPAK.</w:t>
      </w:r>
    </w:p>
    <w:p w:rsidR="00FA3C63" w:rsidRDefault="00FA3C63" w:rsidP="00593D04">
      <w:pPr>
        <w:spacing w:after="120"/>
        <w:jc w:val="both"/>
      </w:pPr>
      <w:r w:rsidRPr="00FA3C63">
        <w:lastRenderedPageBreak/>
        <w:t xml:space="preserve">Ky objektiv </w:t>
      </w:r>
      <w:r w:rsidR="003741E5">
        <w:t>ë</w:t>
      </w:r>
      <w:r w:rsidRPr="00FA3C63">
        <w:t>sht</w:t>
      </w:r>
      <w:r w:rsidR="003741E5">
        <w:t>ë</w:t>
      </w:r>
      <w:r w:rsidRPr="00FA3C63">
        <w:t xml:space="preserve"> i lidhur </w:t>
      </w:r>
      <w:r>
        <w:t>t</w:t>
      </w:r>
      <w:r w:rsidR="003741E5">
        <w:t>ë</w:t>
      </w:r>
      <w:r>
        <w:t>r</w:t>
      </w:r>
      <w:r w:rsidR="003741E5">
        <w:t>ë</w:t>
      </w:r>
      <w:r>
        <w:t>sisht dhe vjen nga neni 32, “Bashk</w:t>
      </w:r>
      <w:r w:rsidR="003741E5">
        <w:t>ë</w:t>
      </w:r>
      <w:r>
        <w:t>punimi nd</w:t>
      </w:r>
      <w:r w:rsidR="003741E5">
        <w:t>ë</w:t>
      </w:r>
      <w:r>
        <w:t>rkomb</w:t>
      </w:r>
      <w:r w:rsidR="003741E5">
        <w:t>ë</w:t>
      </w:r>
      <w:r>
        <w:t xml:space="preserve">tar” i KDPAK, dhe </w:t>
      </w:r>
      <w:r w:rsidR="003741E5">
        <w:t>ë</w:t>
      </w:r>
      <w:r>
        <w:t>sht</w:t>
      </w:r>
      <w:r w:rsidR="003741E5">
        <w:t>ë</w:t>
      </w:r>
      <w:r>
        <w:t xml:space="preserve"> parashikuar t</w:t>
      </w:r>
      <w:r w:rsidR="003741E5">
        <w:t>ë</w:t>
      </w:r>
      <w:r>
        <w:t xml:space="preserve"> ndikoj</w:t>
      </w:r>
      <w:r w:rsidR="003741E5">
        <w:t>ë</w:t>
      </w:r>
      <w:r>
        <w:t xml:space="preserve"> n</w:t>
      </w:r>
      <w:r w:rsidR="003741E5">
        <w:t>ë</w:t>
      </w:r>
      <w:r>
        <w:t xml:space="preserve"> progresin q</w:t>
      </w:r>
      <w:r w:rsidR="003741E5">
        <w:t>ë</w:t>
      </w:r>
      <w:r>
        <w:t xml:space="preserve"> duhet t</w:t>
      </w:r>
      <w:r w:rsidR="003741E5">
        <w:t>ë</w:t>
      </w:r>
      <w:r>
        <w:t xml:space="preserve"> b</w:t>
      </w:r>
      <w:r w:rsidR="003741E5">
        <w:t>ë</w:t>
      </w:r>
      <w:r>
        <w:t>j</w:t>
      </w:r>
      <w:r w:rsidR="003741E5">
        <w:t>ë</w:t>
      </w:r>
      <w:r>
        <w:t xml:space="preserve"> vendi yn</w:t>
      </w:r>
      <w:r w:rsidR="003741E5">
        <w:t>ë</w:t>
      </w:r>
      <w:r>
        <w:t xml:space="preserve"> duke u mb</w:t>
      </w:r>
      <w:r w:rsidR="003741E5">
        <w:t>ë</w:t>
      </w:r>
      <w:r>
        <w:t>shtetur dhe shk</w:t>
      </w:r>
      <w:r w:rsidR="003741E5">
        <w:t>ë</w:t>
      </w:r>
      <w:r>
        <w:t>mbyer eksperiencat pozitive me vendet e rajonit dhe m</w:t>
      </w:r>
      <w:r w:rsidR="003741E5">
        <w:t>ë</w:t>
      </w:r>
      <w:r>
        <w:t xml:space="preserve"> gjer</w:t>
      </w:r>
      <w:r w:rsidR="003741E5">
        <w:t>ë</w:t>
      </w:r>
      <w:r>
        <w:t>.</w:t>
      </w:r>
    </w:p>
    <w:p w:rsidR="008E1BF7" w:rsidRDefault="00FA3C63" w:rsidP="00593D04">
      <w:pPr>
        <w:spacing w:after="120"/>
        <w:jc w:val="both"/>
      </w:pPr>
      <w:r>
        <w:t>Nj</w:t>
      </w:r>
      <w:r w:rsidR="003741E5">
        <w:t>ë</w:t>
      </w:r>
      <w:r>
        <w:t xml:space="preserve"> vend t</w:t>
      </w:r>
      <w:r w:rsidR="003741E5">
        <w:t>ë</w:t>
      </w:r>
      <w:r>
        <w:t xml:space="preserve"> r</w:t>
      </w:r>
      <w:r w:rsidR="003741E5">
        <w:t>ë</w:t>
      </w:r>
      <w:r>
        <w:t>nd</w:t>
      </w:r>
      <w:r w:rsidR="003741E5">
        <w:t>ë</w:t>
      </w:r>
      <w:r>
        <w:t>sish</w:t>
      </w:r>
      <w:r w:rsidR="003741E5">
        <w:t>ë</w:t>
      </w:r>
      <w:r>
        <w:t>m p</w:t>
      </w:r>
      <w:r w:rsidR="003741E5">
        <w:t>ë</w:t>
      </w:r>
      <w:r>
        <w:t>r arritjen e k</w:t>
      </w:r>
      <w:r w:rsidR="003741E5">
        <w:t>ë</w:t>
      </w:r>
      <w:r>
        <w:t>tij objektivi  do t</w:t>
      </w:r>
      <w:r w:rsidR="003741E5">
        <w:t>ë</w:t>
      </w:r>
      <w:r>
        <w:t xml:space="preserve"> luaj</w:t>
      </w:r>
      <w:r w:rsidR="003741E5">
        <w:t>ë</w:t>
      </w:r>
      <w:r>
        <w:t xml:space="preserve"> funksionimi proaktiv i KKAK, i cili n</w:t>
      </w:r>
      <w:r w:rsidR="003741E5">
        <w:t>ë</w:t>
      </w:r>
      <w:r>
        <w:t xml:space="preserve"> m</w:t>
      </w:r>
      <w:r w:rsidR="003741E5">
        <w:t>ë</w:t>
      </w:r>
      <w:r>
        <w:t>nyr</w:t>
      </w:r>
      <w:r w:rsidR="003741E5">
        <w:t>ë</w:t>
      </w:r>
      <w:r>
        <w:t xml:space="preserve"> periodike duhet t</w:t>
      </w:r>
      <w:r w:rsidR="003741E5">
        <w:t>ë</w:t>
      </w:r>
      <w:r>
        <w:t xml:space="preserve"> propozoj</w:t>
      </w:r>
      <w:r w:rsidR="003741E5">
        <w:t>ë</w:t>
      </w:r>
      <w:r>
        <w:t xml:space="preserve"> pran</w:t>
      </w:r>
      <w:r w:rsidR="003741E5">
        <w:t>ë</w:t>
      </w:r>
      <w:r>
        <w:t xml:space="preserve"> qeveris</w:t>
      </w:r>
      <w:r w:rsidR="003741E5">
        <w:t>ë</w:t>
      </w:r>
      <w:r>
        <w:t xml:space="preserve"> shqiptare dhe institucioneve q</w:t>
      </w:r>
      <w:r w:rsidR="003741E5">
        <w:t>ë</w:t>
      </w:r>
      <w:r>
        <w:t xml:space="preserve"> hartojn</w:t>
      </w:r>
      <w:r w:rsidR="003741E5">
        <w:t>ë</w:t>
      </w:r>
      <w:r>
        <w:t xml:space="preserve"> e zbatojn</w:t>
      </w:r>
      <w:r w:rsidR="003741E5">
        <w:t>ë</w:t>
      </w:r>
      <w:r>
        <w:t xml:space="preserve"> politika t</w:t>
      </w:r>
      <w:r w:rsidR="003741E5">
        <w:t>ë</w:t>
      </w:r>
      <w:r>
        <w:t xml:space="preserve"> aft</w:t>
      </w:r>
      <w:r w:rsidR="003741E5">
        <w:t>ë</w:t>
      </w:r>
      <w:r>
        <w:t>sis</w:t>
      </w:r>
      <w:r w:rsidR="003741E5">
        <w:t>ë</w:t>
      </w:r>
      <w:r>
        <w:t xml:space="preserve"> s</w:t>
      </w:r>
      <w:r w:rsidR="003741E5">
        <w:t>ë</w:t>
      </w:r>
      <w:r>
        <w:t xml:space="preserve"> kufizuar , kryerjen e aktiviteteve e konferencave rajonale si dhe shk</w:t>
      </w:r>
      <w:r w:rsidR="003741E5">
        <w:t>ë</w:t>
      </w:r>
      <w:r>
        <w:t>mbim t</w:t>
      </w:r>
      <w:r w:rsidR="003741E5">
        <w:t>ë</w:t>
      </w:r>
      <w:r>
        <w:t xml:space="preserve"> eksperiencave pozitive n</w:t>
      </w:r>
      <w:r w:rsidR="003741E5">
        <w:t>ë</w:t>
      </w:r>
      <w:r>
        <w:t xml:space="preserve"> favor t</w:t>
      </w:r>
      <w:r w:rsidR="003741E5">
        <w:t>ë</w:t>
      </w:r>
      <w:r>
        <w:t xml:space="preserve"> perfshirjes s</w:t>
      </w:r>
      <w:r w:rsidR="003741E5">
        <w:t>ë</w:t>
      </w:r>
      <w:r>
        <w:t xml:space="preserve"> personave me aft</w:t>
      </w:r>
      <w:r w:rsidR="003741E5">
        <w:t>ë</w:t>
      </w:r>
      <w:r>
        <w:t>si t</w:t>
      </w:r>
      <w:r w:rsidR="003741E5">
        <w:t>ë</w:t>
      </w:r>
      <w:r>
        <w:t xml:space="preserve"> kufizuara.</w:t>
      </w:r>
    </w:p>
    <w:p w:rsidR="008E1BF7" w:rsidRPr="00A817DD" w:rsidRDefault="008E1BF7" w:rsidP="008E1BF7">
      <w:pPr>
        <w:pStyle w:val="Heading1"/>
        <w:shd w:val="clear" w:color="auto" w:fill="CCC0D9" w:themeFill="accent4" w:themeFillTint="66"/>
        <w:spacing w:before="0"/>
        <w:jc w:val="center"/>
        <w:rPr>
          <w:rFonts w:ascii="Times New Roman" w:hAnsi="Times New Roman"/>
          <w:bCs w:val="0"/>
          <w:color w:val="C0504D" w:themeColor="accent2"/>
          <w:sz w:val="24"/>
          <w:szCs w:val="24"/>
        </w:rPr>
      </w:pPr>
      <w:r w:rsidRPr="00A817DD">
        <w:rPr>
          <w:rFonts w:ascii="Times New Roman" w:hAnsi="Times New Roman"/>
          <w:color w:val="C0504D" w:themeColor="accent2"/>
          <w:sz w:val="24"/>
          <w:szCs w:val="24"/>
          <w:shd w:val="clear" w:color="auto" w:fill="CCC0D9" w:themeFill="accent4" w:themeFillTint="66"/>
        </w:rPr>
        <w:t>PJESA II</w:t>
      </w:r>
      <w:r w:rsidR="00A817DD">
        <w:rPr>
          <w:rFonts w:ascii="Times New Roman" w:hAnsi="Times New Roman"/>
          <w:color w:val="C0504D" w:themeColor="accent2"/>
          <w:sz w:val="24"/>
          <w:szCs w:val="24"/>
          <w:shd w:val="clear" w:color="auto" w:fill="CCC0D9" w:themeFill="accent4" w:themeFillTint="66"/>
        </w:rPr>
        <w:t>I</w:t>
      </w:r>
      <w:r w:rsidRPr="00A817DD">
        <w:rPr>
          <w:rFonts w:ascii="Times New Roman" w:hAnsi="Times New Roman"/>
          <w:color w:val="C0504D" w:themeColor="accent2"/>
          <w:sz w:val="24"/>
          <w:szCs w:val="24"/>
          <w:shd w:val="clear" w:color="auto" w:fill="CCC0D9" w:themeFill="accent4" w:themeFillTint="66"/>
        </w:rPr>
        <w:t xml:space="preserve"> – </w:t>
      </w:r>
      <w:r w:rsidRPr="00A817DD">
        <w:rPr>
          <w:rFonts w:ascii="Times New Roman" w:hAnsi="Times New Roman"/>
          <w:color w:val="C0504D" w:themeColor="accent2"/>
          <w:sz w:val="24"/>
          <w:szCs w:val="24"/>
        </w:rPr>
        <w:t>ZBATIMI, PËRGJEGJËSIA E INSTITUCIONEVE, LLOGARIDHËNIA,</w:t>
      </w:r>
    </w:p>
    <w:p w:rsidR="008E1BF7" w:rsidRPr="00A817DD" w:rsidRDefault="008E1BF7" w:rsidP="008E1BF7">
      <w:pPr>
        <w:pStyle w:val="Heading1"/>
        <w:shd w:val="clear" w:color="auto" w:fill="CCC0D9" w:themeFill="accent4" w:themeFillTint="66"/>
        <w:spacing w:before="0"/>
        <w:jc w:val="center"/>
        <w:rPr>
          <w:rFonts w:ascii="Times New Roman" w:hAnsi="Times New Roman"/>
          <w:bCs w:val="0"/>
          <w:color w:val="C0504D" w:themeColor="accent2"/>
          <w:sz w:val="24"/>
          <w:szCs w:val="24"/>
        </w:rPr>
      </w:pPr>
      <w:bookmarkStart w:id="79" w:name="_Toc57367065"/>
      <w:r w:rsidRPr="00A817DD">
        <w:rPr>
          <w:rFonts w:ascii="Times New Roman" w:hAnsi="Times New Roman"/>
          <w:color w:val="C0504D" w:themeColor="accent2"/>
          <w:sz w:val="24"/>
          <w:szCs w:val="24"/>
        </w:rPr>
        <w:t>RAPORTIMI DHE MONITORIMI</w:t>
      </w:r>
      <w:bookmarkEnd w:id="79"/>
    </w:p>
    <w:p w:rsidR="008E1BF7" w:rsidRPr="00E06E01" w:rsidRDefault="008E1BF7" w:rsidP="008E1BF7">
      <w:pPr>
        <w:pStyle w:val="Heading1"/>
        <w:spacing w:before="0"/>
        <w:rPr>
          <w:rFonts w:ascii="Times New Roman" w:hAnsi="Times New Roman"/>
          <w:color w:val="4F81BD" w:themeColor="accent1"/>
          <w:sz w:val="24"/>
          <w:szCs w:val="24"/>
        </w:rPr>
      </w:pPr>
    </w:p>
    <w:p w:rsidR="0057340A" w:rsidRDefault="0057340A" w:rsidP="00A817DD">
      <w:pPr>
        <w:jc w:val="both"/>
      </w:pPr>
      <w:r w:rsidRPr="0057340A">
        <w:rPr>
          <w:b/>
        </w:rPr>
        <w:t>P</w:t>
      </w:r>
      <w:r w:rsidR="003741E5">
        <w:rPr>
          <w:b/>
        </w:rPr>
        <w:t>ë</w:t>
      </w:r>
      <w:r w:rsidRPr="0057340A">
        <w:rPr>
          <w:b/>
        </w:rPr>
        <w:t>rgjegj</w:t>
      </w:r>
      <w:r w:rsidR="003741E5">
        <w:rPr>
          <w:b/>
        </w:rPr>
        <w:t>ë</w:t>
      </w:r>
      <w:r w:rsidRPr="0057340A">
        <w:rPr>
          <w:b/>
        </w:rPr>
        <w:t>sia e Institucioneve</w:t>
      </w:r>
    </w:p>
    <w:p w:rsidR="00CE40DB" w:rsidRDefault="00A817DD" w:rsidP="00A817DD">
      <w:pPr>
        <w:jc w:val="both"/>
      </w:pPr>
      <w:r>
        <w:t>Fushat e politikave t</w:t>
      </w:r>
      <w:r w:rsidR="003741E5">
        <w:t>ë</w:t>
      </w:r>
      <w:r>
        <w:t xml:space="preserve"> p</w:t>
      </w:r>
      <w:r w:rsidR="003741E5">
        <w:t>ë</w:t>
      </w:r>
      <w:r>
        <w:t>rfshira n</w:t>
      </w:r>
      <w:r w:rsidR="003741E5">
        <w:t>ë</w:t>
      </w:r>
      <w:r>
        <w:t xml:space="preserve"> PKVPAK 2021-2025 p</w:t>
      </w:r>
      <w:r w:rsidR="003741E5">
        <w:t>ë</w:t>
      </w:r>
      <w:r>
        <w:t>rcaktojn</w:t>
      </w:r>
      <w:r w:rsidR="003741E5">
        <w:t>ë</w:t>
      </w:r>
      <w:r>
        <w:t xml:space="preserve"> qart</w:t>
      </w:r>
      <w:r w:rsidR="003741E5">
        <w:t>ë</w:t>
      </w:r>
      <w:r>
        <w:t xml:space="preserve"> ministrit</w:t>
      </w:r>
      <w:r w:rsidR="003741E5">
        <w:t>ë</w:t>
      </w:r>
      <w:r>
        <w:t xml:space="preserve"> e linj</w:t>
      </w:r>
      <w:r w:rsidR="003741E5">
        <w:t>ë</w:t>
      </w:r>
      <w:r>
        <w:t>s dhe institucionet n</w:t>
      </w:r>
      <w:r w:rsidR="003741E5">
        <w:t>ë</w:t>
      </w:r>
      <w:r>
        <w:t xml:space="preserve"> var</w:t>
      </w:r>
      <w:r w:rsidR="003741E5">
        <w:t>ë</w:t>
      </w:r>
      <w:r>
        <w:t>si t</w:t>
      </w:r>
      <w:r w:rsidR="003741E5">
        <w:t>ë</w:t>
      </w:r>
      <w:r>
        <w:t xml:space="preserve"> tyre q</w:t>
      </w:r>
      <w:r w:rsidR="003741E5">
        <w:t>ë</w:t>
      </w:r>
      <w:r>
        <w:t xml:space="preserve"> jan</w:t>
      </w:r>
      <w:r w:rsidR="003741E5">
        <w:t>ë</w:t>
      </w:r>
      <w:r>
        <w:t xml:space="preserve"> përgjegjëse për zbatimin e tij. </w:t>
      </w:r>
    </w:p>
    <w:p w:rsidR="00CE40DB" w:rsidRDefault="00CE40DB" w:rsidP="00A817DD">
      <w:pPr>
        <w:jc w:val="both"/>
      </w:pPr>
    </w:p>
    <w:p w:rsidR="00A817DD" w:rsidRDefault="00A817DD" w:rsidP="00A817DD">
      <w:pPr>
        <w:jc w:val="both"/>
      </w:pPr>
      <w:r>
        <w:t>Ministria e Sh</w:t>
      </w:r>
      <w:r w:rsidR="003741E5">
        <w:t>ë</w:t>
      </w:r>
      <w:r>
        <w:t>ndet</w:t>
      </w:r>
      <w:r w:rsidR="003741E5">
        <w:t>ë</w:t>
      </w:r>
      <w:r>
        <w:t>sis</w:t>
      </w:r>
      <w:r w:rsidR="003741E5">
        <w:t>ë</w:t>
      </w:r>
      <w:r>
        <w:t xml:space="preserve"> dhe Mbrojtjes Sociale </w:t>
      </w:r>
    </w:p>
    <w:p w:rsidR="00CE40DB" w:rsidRDefault="00CE40DB" w:rsidP="00A817DD">
      <w:pPr>
        <w:jc w:val="both"/>
      </w:pPr>
      <w:r>
        <w:t>Ministria e Arsimit, Rinis</w:t>
      </w:r>
      <w:r w:rsidR="003741E5">
        <w:t>ë</w:t>
      </w:r>
      <w:r>
        <w:t xml:space="preserve"> dhe Sporteve</w:t>
      </w:r>
    </w:p>
    <w:p w:rsidR="00CE40DB" w:rsidRDefault="00CE40DB" w:rsidP="00A817DD">
      <w:pPr>
        <w:jc w:val="both"/>
      </w:pPr>
      <w:r>
        <w:t>Ministria e Financave dhe Ekonomis</w:t>
      </w:r>
      <w:r w:rsidR="003741E5">
        <w:t>ë</w:t>
      </w:r>
    </w:p>
    <w:p w:rsidR="00CE40DB" w:rsidRDefault="00CE40DB" w:rsidP="00A817DD">
      <w:pPr>
        <w:jc w:val="both"/>
      </w:pPr>
      <w:r>
        <w:t>Ministria e Drejt</w:t>
      </w:r>
      <w:r w:rsidR="003741E5">
        <w:t>ë</w:t>
      </w:r>
      <w:r>
        <w:t>sis</w:t>
      </w:r>
      <w:r w:rsidR="003741E5">
        <w:t>ë</w:t>
      </w:r>
    </w:p>
    <w:p w:rsidR="00CE40DB" w:rsidRDefault="00CE40DB" w:rsidP="00A817DD">
      <w:pPr>
        <w:jc w:val="both"/>
      </w:pPr>
      <w:r w:rsidRPr="00F32EF0">
        <w:t>Ministria e Brendshme</w:t>
      </w:r>
    </w:p>
    <w:p w:rsidR="00CE40DB" w:rsidRDefault="00CE40DB" w:rsidP="00A817DD">
      <w:pPr>
        <w:jc w:val="both"/>
      </w:pPr>
      <w:r>
        <w:t>Ministria e Infrastruktur</w:t>
      </w:r>
      <w:r w:rsidR="003741E5">
        <w:t>ë</w:t>
      </w:r>
      <w:r>
        <w:t>s dhe Energjis</w:t>
      </w:r>
      <w:r w:rsidR="003741E5">
        <w:t>ë</w:t>
      </w:r>
    </w:p>
    <w:p w:rsidR="00CE40DB" w:rsidRDefault="00CE40DB" w:rsidP="00A817DD">
      <w:pPr>
        <w:jc w:val="both"/>
      </w:pPr>
      <w:r>
        <w:t>Ministria e Turizmit dhe Mjedisit</w:t>
      </w:r>
    </w:p>
    <w:p w:rsidR="00CE40DB" w:rsidRDefault="00CE40DB" w:rsidP="00A817DD">
      <w:pPr>
        <w:jc w:val="both"/>
      </w:pPr>
      <w:r>
        <w:t>Ministria e Kultur</w:t>
      </w:r>
      <w:r w:rsidR="003741E5">
        <w:t>ë</w:t>
      </w:r>
      <w:r>
        <w:t>s</w:t>
      </w:r>
    </w:p>
    <w:p w:rsidR="00CE40DB" w:rsidRDefault="00CE40DB" w:rsidP="00A817DD">
      <w:pPr>
        <w:jc w:val="both"/>
      </w:pPr>
      <w:r>
        <w:t>Komisioni Qendror i Zgjedhjeve</w:t>
      </w:r>
    </w:p>
    <w:p w:rsidR="00CE40DB" w:rsidRDefault="00CE40DB" w:rsidP="00A817DD">
      <w:pPr>
        <w:jc w:val="both"/>
      </w:pPr>
      <w:r w:rsidRPr="00F32EF0">
        <w:t>Agjencia e Ofrimit të Shërbimeve Publike të Integruara</w:t>
      </w:r>
      <w:r>
        <w:t xml:space="preserve"> </w:t>
      </w:r>
    </w:p>
    <w:p w:rsidR="00CE40DB" w:rsidRDefault="00CE40DB" w:rsidP="00A817DD">
      <w:pPr>
        <w:jc w:val="both"/>
      </w:pPr>
      <w:r w:rsidRPr="00F32EF0">
        <w:t>Agjencia Kombëtare e Shoqërisë së Informacionit</w:t>
      </w:r>
      <w:r>
        <w:t xml:space="preserve"> </w:t>
      </w:r>
    </w:p>
    <w:p w:rsidR="00CE40DB" w:rsidRDefault="00CE40DB" w:rsidP="00A817DD">
      <w:pPr>
        <w:jc w:val="both"/>
      </w:pPr>
      <w:r w:rsidRPr="00F32EF0">
        <w:t>Autoriteti i Komunikimeve Elektronike dhe Postare</w:t>
      </w:r>
      <w:r>
        <w:t xml:space="preserve"> </w:t>
      </w:r>
    </w:p>
    <w:p w:rsidR="00CE40DB" w:rsidRDefault="00CE40DB" w:rsidP="00A817DD">
      <w:pPr>
        <w:jc w:val="both"/>
      </w:pPr>
      <w:r w:rsidRPr="00F32EF0">
        <w:t>Autoriteti i Mediave Audiovizive</w:t>
      </w:r>
      <w:r>
        <w:t xml:space="preserve"> </w:t>
      </w:r>
    </w:p>
    <w:p w:rsidR="00CE40DB" w:rsidRDefault="00CE40DB" w:rsidP="00A817DD">
      <w:pPr>
        <w:jc w:val="both"/>
      </w:pPr>
      <w:r w:rsidRPr="00F32EF0">
        <w:t>Inspektorati Shtetëror i Punës e Shërbimeve S</w:t>
      </w:r>
      <w:r>
        <w:t>hoqërore</w:t>
      </w:r>
    </w:p>
    <w:p w:rsidR="00CE40DB" w:rsidRDefault="00CE40DB" w:rsidP="00A817DD">
      <w:pPr>
        <w:jc w:val="both"/>
      </w:pPr>
      <w:r w:rsidRPr="00F32EF0">
        <w:t>Instituti i Statistikave</w:t>
      </w:r>
    </w:p>
    <w:p w:rsidR="00CE40DB" w:rsidRDefault="00CE40DB" w:rsidP="00A817DD">
      <w:pPr>
        <w:jc w:val="both"/>
      </w:pPr>
    </w:p>
    <w:p w:rsidR="00A817DD" w:rsidRDefault="00A817DD" w:rsidP="00A817DD">
      <w:pPr>
        <w:jc w:val="both"/>
      </w:pPr>
      <w:r>
        <w:t xml:space="preserve">Plani i Veprimit përcakton Ministrinë </w:t>
      </w:r>
      <w:r w:rsidR="00CE40DB">
        <w:t>e Sh</w:t>
      </w:r>
      <w:r w:rsidR="003741E5">
        <w:t>ë</w:t>
      </w:r>
      <w:r w:rsidR="00CE40DB">
        <w:t>ndet</w:t>
      </w:r>
      <w:r w:rsidR="003741E5">
        <w:t>ë</w:t>
      </w:r>
      <w:r w:rsidR="00CE40DB">
        <w:t>sis</w:t>
      </w:r>
      <w:r w:rsidR="003741E5">
        <w:t>ë</w:t>
      </w:r>
      <w:r w:rsidR="00CE40DB">
        <w:t xml:space="preserve"> dhe Mbrojtjes Sociale </w:t>
      </w:r>
      <w:r>
        <w:t xml:space="preserve">si  institucionin  përgjegjës kryesor të raportimit për progresin e këtij Plani edhe pse pjesa më e madhe e veprimtarive do të kërkojë bashkëpunim ndërmjet aktorëve të ndryshëm, duke përfshirë </w:t>
      </w:r>
      <w:r w:rsidR="00D175A5">
        <w:t xml:space="preserve">edhe </w:t>
      </w:r>
      <w:r w:rsidR="00A87204">
        <w:t xml:space="preserve">organizatat e </w:t>
      </w:r>
      <w:r w:rsidR="00D175A5">
        <w:t>shoqëris</w:t>
      </w:r>
      <w:r>
        <w:t>ë civile</w:t>
      </w:r>
      <w:r w:rsidR="00D175A5">
        <w:t>,</w:t>
      </w:r>
      <w:r w:rsidR="00A87204">
        <w:t>kryesisht ato t</w:t>
      </w:r>
      <w:r w:rsidR="003741E5">
        <w:t>ë</w:t>
      </w:r>
      <w:r w:rsidR="00A87204">
        <w:t xml:space="preserve"> personave me aft</w:t>
      </w:r>
      <w:r w:rsidR="003741E5">
        <w:t>ë</w:t>
      </w:r>
      <w:r w:rsidR="00A87204">
        <w:t>si t</w:t>
      </w:r>
      <w:r w:rsidR="003741E5">
        <w:t>ë</w:t>
      </w:r>
      <w:r w:rsidR="00A87204">
        <w:t xml:space="preserve"> kufizuar </w:t>
      </w:r>
      <w:r>
        <w:t xml:space="preserve">dhe njësitë e qeverisjes vendore. </w:t>
      </w:r>
      <w:r w:rsidR="00D175A5">
        <w:t>Institucionet p</w:t>
      </w:r>
      <w:r w:rsidR="003741E5">
        <w:t>ë</w:t>
      </w:r>
      <w:r w:rsidR="00D175A5">
        <w:t>rgjegj</w:t>
      </w:r>
      <w:r w:rsidR="003741E5">
        <w:t>ë</w:t>
      </w:r>
      <w:r w:rsidR="00D175A5">
        <w:t>se p</w:t>
      </w:r>
      <w:r w:rsidR="003741E5">
        <w:t>ë</w:t>
      </w:r>
      <w:r w:rsidR="00D175A5">
        <w:t>r cdo mas</w:t>
      </w:r>
      <w:r w:rsidR="003741E5">
        <w:t>ë</w:t>
      </w:r>
      <w:r w:rsidR="00D175A5">
        <w:t xml:space="preserve"> sipas objektivave specifike dhe fushave t</w:t>
      </w:r>
      <w:r w:rsidR="003741E5">
        <w:t>ë</w:t>
      </w:r>
      <w:r w:rsidR="00D175A5">
        <w:t xml:space="preserve"> politik</w:t>
      </w:r>
      <w:r w:rsidR="003741E5">
        <w:t>ë</w:t>
      </w:r>
      <w:r w:rsidR="00D175A5">
        <w:t>s jan</w:t>
      </w:r>
      <w:r w:rsidR="003741E5">
        <w:t>ë</w:t>
      </w:r>
      <w:r w:rsidR="00D175A5">
        <w:t xml:space="preserve"> t</w:t>
      </w:r>
      <w:r w:rsidR="003741E5">
        <w:t>ë</w:t>
      </w:r>
      <w:r w:rsidR="00D175A5">
        <w:t xml:space="preserve"> p</w:t>
      </w:r>
      <w:r w:rsidR="003741E5">
        <w:t>ë</w:t>
      </w:r>
      <w:r w:rsidR="00D175A5">
        <w:t>rcaktuara n</w:t>
      </w:r>
      <w:r w:rsidR="003741E5">
        <w:t>ë</w:t>
      </w:r>
      <w:r w:rsidR="00D175A5">
        <w:t xml:space="preserve"> Aneksin 1. Formati i Planit t</w:t>
      </w:r>
      <w:r w:rsidR="003741E5">
        <w:t>ë</w:t>
      </w:r>
      <w:r w:rsidR="00D175A5">
        <w:t xml:space="preserve"> Veprimit t</w:t>
      </w:r>
      <w:r w:rsidR="003741E5">
        <w:t>ë</w:t>
      </w:r>
      <w:r w:rsidR="00D175A5">
        <w:t xml:space="preserve"> P</w:t>
      </w:r>
      <w:r w:rsidR="003741E5">
        <w:t>ë</w:t>
      </w:r>
      <w:r w:rsidR="00D175A5">
        <w:t xml:space="preserve">rmbledhur. </w:t>
      </w:r>
    </w:p>
    <w:p w:rsidR="00CE40DB" w:rsidRDefault="00CE40DB" w:rsidP="00A817DD">
      <w:pPr>
        <w:jc w:val="both"/>
      </w:pPr>
    </w:p>
    <w:p w:rsidR="00A817DD" w:rsidRPr="008E3C33" w:rsidRDefault="004A095F" w:rsidP="00A817DD">
      <w:pPr>
        <w:pStyle w:val="Heading2"/>
        <w:spacing w:before="0"/>
        <w:rPr>
          <w:rFonts w:ascii="Times New Roman" w:eastAsia="Times New Roman" w:hAnsi="Times New Roman"/>
          <w:color w:val="auto"/>
          <w:spacing w:val="14"/>
          <w:sz w:val="24"/>
          <w:szCs w:val="24"/>
        </w:rPr>
      </w:pPr>
      <w:bookmarkStart w:id="80" w:name="_Toc431753939"/>
      <w:bookmarkStart w:id="81" w:name="_Toc442265928"/>
      <w:bookmarkStart w:id="82" w:name="_Toc442266642"/>
      <w:r>
        <w:rPr>
          <w:rFonts w:ascii="Times New Roman" w:hAnsi="Times New Roman"/>
          <w:color w:val="auto"/>
          <w:spacing w:val="14"/>
          <w:sz w:val="24"/>
        </w:rPr>
        <w:t>Llogar</w:t>
      </w:r>
      <w:r w:rsidR="004D0E30">
        <w:rPr>
          <w:rFonts w:ascii="Times New Roman" w:hAnsi="Times New Roman"/>
          <w:color w:val="auto"/>
          <w:spacing w:val="14"/>
          <w:sz w:val="24"/>
        </w:rPr>
        <w:t>idh</w:t>
      </w:r>
      <w:r w:rsidR="003741E5">
        <w:rPr>
          <w:rFonts w:ascii="Times New Roman" w:hAnsi="Times New Roman"/>
          <w:color w:val="auto"/>
          <w:spacing w:val="14"/>
          <w:sz w:val="24"/>
        </w:rPr>
        <w:t>ë</w:t>
      </w:r>
      <w:r w:rsidR="004D0E30">
        <w:rPr>
          <w:rFonts w:ascii="Times New Roman" w:hAnsi="Times New Roman"/>
          <w:color w:val="auto"/>
          <w:spacing w:val="14"/>
          <w:sz w:val="24"/>
        </w:rPr>
        <w:t xml:space="preserve">nia, </w:t>
      </w:r>
      <w:r w:rsidR="00A817DD" w:rsidRPr="008E3C33">
        <w:rPr>
          <w:rFonts w:ascii="Times New Roman" w:hAnsi="Times New Roman"/>
          <w:color w:val="auto"/>
          <w:spacing w:val="14"/>
          <w:sz w:val="24"/>
        </w:rPr>
        <w:t>Monitorimi</w:t>
      </w:r>
      <w:r w:rsidR="008E3C33" w:rsidRPr="008E3C33">
        <w:rPr>
          <w:rFonts w:ascii="Times New Roman" w:hAnsi="Times New Roman"/>
          <w:color w:val="auto"/>
          <w:spacing w:val="14"/>
          <w:sz w:val="24"/>
        </w:rPr>
        <w:t xml:space="preserve"> dhe Raportimi</w:t>
      </w:r>
      <w:r w:rsidR="00A817DD" w:rsidRPr="008E3C33">
        <w:rPr>
          <w:rFonts w:ascii="Times New Roman" w:hAnsi="Times New Roman"/>
          <w:color w:val="auto"/>
          <w:spacing w:val="14"/>
          <w:sz w:val="24"/>
        </w:rPr>
        <w:t xml:space="preserve"> </w:t>
      </w:r>
      <w:bookmarkEnd w:id="80"/>
      <w:bookmarkEnd w:id="81"/>
      <w:bookmarkEnd w:id="82"/>
    </w:p>
    <w:p w:rsidR="00A817DD" w:rsidRDefault="00A817DD" w:rsidP="00A817DD"/>
    <w:p w:rsidR="00A817DD" w:rsidRDefault="00A817DD" w:rsidP="00A817DD">
      <w:pPr>
        <w:autoSpaceDE w:val="0"/>
        <w:autoSpaceDN w:val="0"/>
        <w:adjustRightInd w:val="0"/>
        <w:jc w:val="both"/>
      </w:pPr>
      <w:r w:rsidRPr="009A3AAA">
        <w:t>Kuadri monitorues do të ushqejë orientimin e politikave ne kuader te Sistemit te Planifikimit te Integruar ( SPI) i cili është sistemi kryesor vendimmarrës që përcakton drejtimin strategjik dhe alokimin e resurseve të vendit. Ai do të furnizojë me raporte monitoruese dhe vlerësuese Grupin e Menaxhimit të Integruar të Politikave (GMIP), për Sektorin e Punësimit dhe atë Social, i ngritur me Urdhërin e Kryeministrit Nr.129 datë 21.09.2015 “Për marrjen e masave institucionale dhe operacionale për zbatimin e qasjes sektoriale dhe krijimin e Grupeve të Menaxhimit të Integruar të Politikave (GMIP)</w:t>
      </w:r>
      <w:r>
        <w:t xml:space="preserve"> t</w:t>
      </w:r>
      <w:r w:rsidR="003741E5">
        <w:t>ë</w:t>
      </w:r>
      <w:r>
        <w:t xml:space="preserve"> cilat </w:t>
      </w:r>
      <w:r w:rsidRPr="009A3AAA">
        <w:t xml:space="preserve">monitorojnë reformat  sektoriale në Shqipëri në përputhje me Prioritetet e Qeverisë, Strategjinë Kombëtare për Zhvillim dhe </w:t>
      </w:r>
      <w:r w:rsidRPr="009A3AAA">
        <w:lastRenderedPageBreak/>
        <w:t>Integrim (SKZHI), procesin e Programit Buxhetor Afatmesëm (PBA), procesin e anëtarësimit në BE dhe detyrimet ndërkombëtare të Shqipërisë. Monitorimi i progresit të zbatimit të objektivave dhe masave të këtij Plani do të paraqitet në mënyrë periodike dhe do të jetë pjesë e diskutimeve në takimet e Nën Grupit Tematik të Perfshirjes Sociale që do të udhëhiqet nga M</w:t>
      </w:r>
      <w:r w:rsidR="0062561D">
        <w:t>SHMS</w:t>
      </w:r>
      <w:r w:rsidRPr="009A3AAA">
        <w:t xml:space="preserve"> dhe përb</w:t>
      </w:r>
      <w:r w:rsidR="003741E5">
        <w:t>ë</w:t>
      </w:r>
      <w:r w:rsidRPr="009A3AAA">
        <w:t>rje të strukturave ndërsektoriale.</w:t>
      </w:r>
    </w:p>
    <w:p w:rsidR="00A817DD" w:rsidRDefault="00A817DD" w:rsidP="00A817DD">
      <w:pPr>
        <w:jc w:val="both"/>
        <w:rPr>
          <w:color w:val="000000"/>
        </w:rPr>
      </w:pPr>
    </w:p>
    <w:p w:rsidR="00A817DD" w:rsidRDefault="00A817DD" w:rsidP="0062561D">
      <w:pPr>
        <w:jc w:val="both"/>
      </w:pPr>
      <w:r>
        <w:rPr>
          <w:color w:val="000000"/>
        </w:rPr>
        <w:t xml:space="preserve">Bazuar në detyrimin ligjor , </w:t>
      </w:r>
      <w:r>
        <w:t>zbatimi i Planit të Veprimit  monitorohet gjithashtu nga Këshilli Kombëtar për Aftësinë e Kufizuar, i ngritur me Urdhrin nr. 12 te Kryeministrit, në shkurt 2015, dhe që përbëhet nga ministrat që mbulojnë sektorët përkatës</w:t>
      </w:r>
      <w:r w:rsidR="0062561D">
        <w:t xml:space="preserve"> dhe </w:t>
      </w:r>
      <w:r>
        <w:t>anëtarë që përfaqësojnë organizatat e p</w:t>
      </w:r>
      <w:r w:rsidR="0062561D">
        <w:t>ersonave me aftësi të kufizuara. MSHMS</w:t>
      </w:r>
      <w:r>
        <w:t xml:space="preserve"> nëpërmjet hartimit dhe aplikimit të një Guide Metodologjike </w:t>
      </w:r>
      <w:r w:rsidRPr="00B541C5">
        <w:t>do të mbështesë Bashkit</w:t>
      </w:r>
      <w:r>
        <w:t>ë</w:t>
      </w:r>
      <w:r w:rsidRPr="00B541C5">
        <w:t xml:space="preserve"> për hartimin dhe zbatimin e planeve të tyre të veprimit për përfshirje të personave me aftësi të kufizuara. </w:t>
      </w:r>
      <w:r>
        <w:t xml:space="preserve">Bashkërendimi i punës do të </w:t>
      </w:r>
      <w:r w:rsidR="0062561D">
        <w:t>b</w:t>
      </w:r>
      <w:r w:rsidR="003741E5">
        <w:t>ë</w:t>
      </w:r>
      <w:r w:rsidR="0062561D">
        <w:t>het n</w:t>
      </w:r>
      <w:r w:rsidR="003741E5">
        <w:t>ë</w:t>
      </w:r>
      <w:r w:rsidR="0062561D">
        <w:t>p</w:t>
      </w:r>
      <w:r w:rsidR="003741E5">
        <w:t>ë</w:t>
      </w:r>
      <w:r w:rsidR="0062561D">
        <w:t xml:space="preserve">rmjet </w:t>
      </w:r>
      <w:r>
        <w:t>pikës fokale për aftësinë e kufizuar në çdo bashki</w:t>
      </w:r>
      <w:r w:rsidR="0062561D">
        <w:t>.</w:t>
      </w:r>
    </w:p>
    <w:p w:rsidR="00A817DD" w:rsidRDefault="00A817DD" w:rsidP="00A817DD">
      <w:pPr>
        <w:pStyle w:val="CommentText"/>
        <w:jc w:val="both"/>
        <w:rPr>
          <w:sz w:val="24"/>
          <w:szCs w:val="24"/>
        </w:rPr>
      </w:pPr>
    </w:p>
    <w:p w:rsidR="00A817DD" w:rsidRDefault="00A817DD" w:rsidP="00A817DD">
      <w:pPr>
        <w:jc w:val="both"/>
      </w:pPr>
      <w:r>
        <w:t>Gjatë punës së përditshme, përgjegjësia për monitorimin e zbatimit të Planit të Veprimit qëndron te nëpunësit përgjegjës të ministrive të linjës që do të vënë në jetë aktivitetet, do të mbledhin të dhëna dhe do të dorëzojnë raportet e progresit për cdo sektor. Pothuajse të gjitha ministritë kanë identifikuar një nëpunës</w:t>
      </w:r>
      <w:r>
        <w:rPr>
          <w:b/>
        </w:rPr>
        <w:t xml:space="preserve"> </w:t>
      </w:r>
      <w:r w:rsidRPr="0062561D">
        <w:t>përgjegjës për çështjet e aftësisë së</w:t>
      </w:r>
      <w:r>
        <w:rPr>
          <w:b/>
        </w:rPr>
        <w:t xml:space="preserve"> </w:t>
      </w:r>
      <w:r w:rsidRPr="00FB1897">
        <w:t>kufizuar bazuar edhe n</w:t>
      </w:r>
      <w:r>
        <w:t>ë</w:t>
      </w:r>
      <w:r w:rsidRPr="00FB1897">
        <w:t xml:space="preserve"> Ligjin 93/2014 “P</w:t>
      </w:r>
      <w:r>
        <w:t>ë</w:t>
      </w:r>
      <w:r w:rsidRPr="00FB1897">
        <w:t>r P</w:t>
      </w:r>
      <w:r>
        <w:t>ë</w:t>
      </w:r>
      <w:r w:rsidRPr="00FB1897">
        <w:t>rfshirjen dhe Aksesueshm</w:t>
      </w:r>
      <w:r>
        <w:t>ë</w:t>
      </w:r>
      <w:r w:rsidRPr="00FB1897">
        <w:t>rin</w:t>
      </w:r>
      <w:r>
        <w:t>ë</w:t>
      </w:r>
      <w:r w:rsidRPr="00FB1897">
        <w:t xml:space="preserve"> e PAK”</w:t>
      </w:r>
      <w:r w:rsidRPr="00ED6465">
        <w:t xml:space="preserve">, por </w:t>
      </w:r>
      <w:r w:rsidR="0062561D">
        <w:t>p</w:t>
      </w:r>
      <w:r w:rsidR="003741E5">
        <w:t>ë</w:t>
      </w:r>
      <w:r w:rsidR="0062561D">
        <w:t>rgjegj</w:t>
      </w:r>
      <w:r w:rsidR="003741E5">
        <w:t>ë</w:t>
      </w:r>
      <w:r w:rsidR="0062561D">
        <w:t>sit</w:t>
      </w:r>
      <w:r w:rsidR="003741E5">
        <w:t>ë</w:t>
      </w:r>
      <w:r w:rsidR="0062561D">
        <w:t xml:space="preserve"> e kopetencat e tyre p</w:t>
      </w:r>
      <w:r w:rsidR="003741E5">
        <w:t>ë</w:t>
      </w:r>
      <w:r w:rsidR="0062561D">
        <w:t>r k</w:t>
      </w:r>
      <w:r w:rsidR="003741E5">
        <w:t>ë</w:t>
      </w:r>
      <w:r w:rsidR="0062561D">
        <w:t>t</w:t>
      </w:r>
      <w:r w:rsidR="003741E5">
        <w:t>ë</w:t>
      </w:r>
      <w:r w:rsidR="0062561D">
        <w:t xml:space="preserve"> fush</w:t>
      </w:r>
      <w:r w:rsidR="003741E5">
        <w:t>ë</w:t>
      </w:r>
      <w:r w:rsidR="0062561D">
        <w:t xml:space="preserve"> </w:t>
      </w:r>
      <w:r w:rsidRPr="00ED6465">
        <w:t>duhet t</w:t>
      </w:r>
      <w:r>
        <w:t>ë</w:t>
      </w:r>
      <w:r w:rsidRPr="00ED6465">
        <w:t xml:space="preserve"> </w:t>
      </w:r>
      <w:r>
        <w:t>përfshi</w:t>
      </w:r>
      <w:r w:rsidR="0062561D">
        <w:t>hen</w:t>
      </w:r>
      <w:r>
        <w:t xml:space="preserve"> në përshkrimin detyrave të tyre të punës. </w:t>
      </w:r>
    </w:p>
    <w:p w:rsidR="00A817DD" w:rsidRDefault="00A817DD" w:rsidP="00A817DD">
      <w:pPr>
        <w:jc w:val="both"/>
      </w:pPr>
    </w:p>
    <w:p w:rsidR="00A817DD" w:rsidRDefault="008E3C33" w:rsidP="00A817DD">
      <w:pPr>
        <w:jc w:val="both"/>
      </w:pPr>
      <w:r>
        <w:t xml:space="preserve">MSHMS </w:t>
      </w:r>
      <w:r w:rsidR="00A817DD">
        <w:t xml:space="preserve">ka rol koordinues dhe raporton në mënyrë periodike mbi ecurinë e zbatimit. </w:t>
      </w:r>
      <w:r>
        <w:t xml:space="preserve">Sekretariati Teknik i KKAK dhe Sektori i </w:t>
      </w:r>
      <w:r w:rsidR="00A817DD">
        <w:t>Përfshirjes Sociale dhe Barazisë Gjinore</w:t>
      </w:r>
      <w:r>
        <w:t>,do të jen</w:t>
      </w:r>
      <w:r w:rsidR="00A817DD">
        <w:t>ë përgjegjëse për koordinimin e aktorëve të ndryshëm dhe do të raportoj</w:t>
      </w:r>
      <w:r>
        <w:t>n</w:t>
      </w:r>
      <w:r w:rsidR="00A817DD">
        <w:t>ë mbi zbatimin e Planit të Veprimit bazuar në të dhënat nga ministritë e linjës. Plani i Veprimit parashikon publikimin e raport progresit vjetor gjatë 5 viteteve të ardhshme dhe mbështetjen për raportet monitoruese të shoqërisë civile.</w:t>
      </w:r>
    </w:p>
    <w:p w:rsidR="00A817DD" w:rsidRDefault="00A817DD" w:rsidP="00A817DD">
      <w:pPr>
        <w:jc w:val="both"/>
      </w:pPr>
    </w:p>
    <w:p w:rsidR="00A817DD" w:rsidRDefault="00A817DD" w:rsidP="00A817DD">
      <w:pPr>
        <w:jc w:val="both"/>
      </w:pPr>
      <w:r w:rsidRPr="00B17A80">
        <w:t>Organizatat e shoqërisë civile</w:t>
      </w:r>
      <w:r>
        <w:t xml:space="preserve"> luajnë gjithashtu një rol të rëndësishëm në ndërgjegjësimin rreth problemeve në zbatimin dhe në mbështetjen e proceseve të mbledhjes së të dhënave. Duke qenë në kontakt të drejtpërdrejtë me personat me aftësi të kufizuara, organizatat e shoqërisë civile janë në vendin e duhur për të mbajtur shënim mësimet e marra nga zbatimi i politikës dhe për t'u shpjeguar pjesëmarrësve të mundshëm rëndësinë e mbledhjes së të dhënave.</w:t>
      </w:r>
    </w:p>
    <w:p w:rsidR="005C5C03" w:rsidRPr="005C5C03" w:rsidRDefault="005C5C03" w:rsidP="00B24FCD">
      <w:pPr>
        <w:pStyle w:val="Heading1"/>
        <w:shd w:val="clear" w:color="auto" w:fill="E5B8B7" w:themeFill="accent2" w:themeFillTint="66"/>
        <w:jc w:val="center"/>
      </w:pPr>
      <w:r w:rsidRPr="005C5C03">
        <w:t>PJESA IV: ANALIZA BUXHETORE</w:t>
      </w:r>
    </w:p>
    <w:p w:rsidR="005C5C03" w:rsidRPr="00B24FCD" w:rsidRDefault="005C5C03" w:rsidP="00B24FCD">
      <w:pPr>
        <w:pStyle w:val="Heading2"/>
      </w:pPr>
      <w:bookmarkStart w:id="83" w:name="_Toc60216538"/>
      <w:r w:rsidRPr="00B24FCD">
        <w:t xml:space="preserve">4.1. Analiza e buxhetit për zbatimin e </w:t>
      </w:r>
      <w:bookmarkEnd w:id="83"/>
      <w:r w:rsidRPr="00B24FCD">
        <w:t>PKVPAK</w:t>
      </w:r>
    </w:p>
    <w:p w:rsidR="005C5C03" w:rsidRDefault="005C5C03" w:rsidP="005C5C03">
      <w:pPr>
        <w:autoSpaceDE w:val="0"/>
        <w:autoSpaceDN w:val="0"/>
        <w:spacing w:line="360" w:lineRule="auto"/>
        <w:jc w:val="both"/>
        <w:rPr>
          <w:color w:val="000000"/>
        </w:rPr>
      </w:pPr>
    </w:p>
    <w:p w:rsidR="005C5C03" w:rsidRPr="003A3E69" w:rsidRDefault="005C5C03" w:rsidP="005C5C03">
      <w:pPr>
        <w:autoSpaceDE w:val="0"/>
        <w:autoSpaceDN w:val="0"/>
        <w:jc w:val="both"/>
        <w:rPr>
          <w:color w:val="000000"/>
          <w:sz w:val="22"/>
        </w:rPr>
      </w:pPr>
      <w:r w:rsidRPr="00C442E2">
        <w:rPr>
          <w:color w:val="000000"/>
        </w:rPr>
        <w:t xml:space="preserve">Ky kapitull përshkruan shpërndarjen </w:t>
      </w:r>
      <w:r>
        <w:rPr>
          <w:color w:val="000000"/>
        </w:rPr>
        <w:t>e kostove indikative dhe</w:t>
      </w:r>
      <w:r w:rsidRPr="00C442E2">
        <w:rPr>
          <w:color w:val="000000"/>
        </w:rPr>
        <w:t xml:space="preserve"> burimeve financiare që financojnë </w:t>
      </w:r>
      <w:r>
        <w:rPr>
          <w:color w:val="000000"/>
        </w:rPr>
        <w:t>masat</w:t>
      </w:r>
      <w:r w:rsidRPr="00C442E2">
        <w:rPr>
          <w:color w:val="000000"/>
        </w:rPr>
        <w:t xml:space="preserve"> e </w:t>
      </w:r>
      <w:r>
        <w:rPr>
          <w:color w:val="000000"/>
        </w:rPr>
        <w:t>Planit Kombëtar të Veprimit për Personat me Aftësi të Kufizuara 2021-2025</w:t>
      </w:r>
      <w:r w:rsidRPr="00C442E2">
        <w:rPr>
          <w:color w:val="000000"/>
        </w:rPr>
        <w:t xml:space="preserve">. </w:t>
      </w:r>
      <w:r w:rsidRPr="00C442E2">
        <w:t xml:space="preserve">Efektet financiare janë përllogaritur </w:t>
      </w:r>
      <w:r>
        <w:t>për</w:t>
      </w:r>
      <w:r w:rsidRPr="00C442E2">
        <w:t xml:space="preserve"> çdo </w:t>
      </w:r>
      <w:r>
        <w:t>masë</w:t>
      </w:r>
      <w:r w:rsidRPr="00C442E2">
        <w:t xml:space="preserve"> bazuar në </w:t>
      </w:r>
      <w:r>
        <w:t>aktivitetet</w:t>
      </w:r>
      <w:r w:rsidRPr="00C442E2">
        <w:t xml:space="preserve"> që janë të parashikuara në Planin e Veprimit. Efektet financiare përballohen nga buxhetet respektive vjetore të institucioneve të ngarkuara</w:t>
      </w:r>
      <w:r>
        <w:t xml:space="preserve"> me zbatimin e masave</w:t>
      </w:r>
      <w:r w:rsidRPr="00C442E2">
        <w:t xml:space="preserve">, si dhe nga buxheti i donatorëve </w:t>
      </w:r>
      <w:r>
        <w:t xml:space="preserve">dhe institucioneve të tjera </w:t>
      </w:r>
      <w:r w:rsidRPr="00C442E2">
        <w:t xml:space="preserve">për </w:t>
      </w:r>
      <w:r>
        <w:t>një pjesë të masave.</w:t>
      </w:r>
    </w:p>
    <w:p w:rsidR="005C5C03" w:rsidRDefault="005C5C03" w:rsidP="005C5C03">
      <w:pPr>
        <w:autoSpaceDE w:val="0"/>
        <w:autoSpaceDN w:val="0"/>
        <w:jc w:val="both"/>
      </w:pPr>
    </w:p>
    <w:p w:rsidR="005C5C03" w:rsidRPr="003A3E69" w:rsidRDefault="005C5C03" w:rsidP="005C5C03">
      <w:pPr>
        <w:autoSpaceDE w:val="0"/>
        <w:autoSpaceDN w:val="0"/>
        <w:jc w:val="both"/>
        <w:rPr>
          <w:sz w:val="22"/>
          <w:lang w:val="en-US"/>
        </w:rPr>
      </w:pPr>
      <w:r w:rsidRPr="00C442E2">
        <w:t xml:space="preserve">Procesi i kostimit është </w:t>
      </w:r>
      <w:r>
        <w:t>mbëshetur</w:t>
      </w:r>
      <w:r w:rsidRPr="00C442E2">
        <w:t xml:space="preserve"> në konsultimin e dokumentave kombëtare, përfshirë këtu Programi Buxhetor Afatmesëm 2021-2023, si dhe konsultimet me </w:t>
      </w:r>
      <w:r>
        <w:t xml:space="preserve">të gjitha </w:t>
      </w:r>
      <w:r w:rsidRPr="00C442E2">
        <w:t xml:space="preserve">institucionet e përfshira. </w:t>
      </w:r>
      <w:r w:rsidRPr="00C442E2">
        <w:rPr>
          <w:lang w:val="en-US"/>
        </w:rPr>
        <w:t xml:space="preserve">Plani i veprimit </w:t>
      </w:r>
      <w:r>
        <w:t>shoqërohet</w:t>
      </w:r>
      <w:r w:rsidRPr="00C442E2">
        <w:rPr>
          <w:lang w:val="en-US"/>
        </w:rPr>
        <w:t xml:space="preserve"> me një kostim analitik të secilës </w:t>
      </w:r>
      <w:r>
        <w:t>masë.</w:t>
      </w:r>
    </w:p>
    <w:p w:rsidR="005C5C03" w:rsidRDefault="005C5C03" w:rsidP="005C5C03">
      <w:pPr>
        <w:jc w:val="both"/>
        <w:rPr>
          <w:lang w:val="en-US"/>
        </w:rPr>
      </w:pPr>
    </w:p>
    <w:p w:rsidR="005C5C03" w:rsidRPr="00B24FCD" w:rsidRDefault="005C5C03" w:rsidP="00B24FCD">
      <w:pPr>
        <w:jc w:val="both"/>
        <w:rPr>
          <w:color w:val="000000"/>
          <w:sz w:val="22"/>
          <w:lang w:val="en-US"/>
        </w:rPr>
      </w:pPr>
      <w:r w:rsidRPr="00C442E2">
        <w:rPr>
          <w:lang w:val="en-US"/>
        </w:rPr>
        <w:lastRenderedPageBreak/>
        <w:t>Kostoja e përgjithshme e përllogaritur për zbatimin e kë</w:t>
      </w:r>
      <w:r>
        <w:t>ti</w:t>
      </w:r>
      <w:r w:rsidRPr="00C442E2">
        <w:rPr>
          <w:lang w:val="en-US"/>
        </w:rPr>
        <w:t xml:space="preserve">j </w:t>
      </w:r>
      <w:r>
        <w:t>plani</w:t>
      </w:r>
      <w:r>
        <w:rPr>
          <w:lang w:val="en-US"/>
        </w:rPr>
        <w:t xml:space="preserve"> v</w:t>
      </w:r>
      <w:r>
        <w:t>eprimi</w:t>
      </w:r>
      <w:r w:rsidRPr="00C442E2">
        <w:rPr>
          <w:lang w:val="en-US"/>
        </w:rPr>
        <w:t xml:space="preserve"> është </w:t>
      </w:r>
      <w:r w:rsidRPr="00434489">
        <w:rPr>
          <w:b/>
          <w:color w:val="000000"/>
        </w:rPr>
        <w:t xml:space="preserve">1,468,636,312 </w:t>
      </w:r>
      <w:r w:rsidRPr="00434489">
        <w:rPr>
          <w:b/>
          <w:lang w:val="en-US"/>
        </w:rPr>
        <w:t>Lek</w:t>
      </w:r>
      <w:r w:rsidRPr="00434489">
        <w:rPr>
          <w:b/>
        </w:rPr>
        <w:t>ë</w:t>
      </w:r>
      <w:r w:rsidRPr="00C442E2">
        <w:rPr>
          <w:lang w:val="en-US"/>
        </w:rPr>
        <w:t xml:space="preserve">, ose </w:t>
      </w:r>
      <w:r w:rsidRPr="00434489">
        <w:rPr>
          <w:b/>
          <w:color w:val="000000"/>
        </w:rPr>
        <w:t>11,843,841</w:t>
      </w:r>
      <w:r w:rsidRPr="00434489">
        <w:rPr>
          <w:b/>
          <w:color w:val="000000"/>
          <w:lang w:val="en-US"/>
        </w:rPr>
        <w:t xml:space="preserve"> </w:t>
      </w:r>
      <w:r w:rsidRPr="00434489">
        <w:rPr>
          <w:b/>
          <w:lang w:val="en-US"/>
        </w:rPr>
        <w:t>Euro</w:t>
      </w:r>
      <w:r w:rsidRPr="00C442E2">
        <w:rPr>
          <w:lang w:val="en-US"/>
        </w:rPr>
        <w:t xml:space="preserve">. </w:t>
      </w:r>
      <w:r w:rsidRPr="00C442E2">
        <w:t>Kursi mesatar për referencë është përllogaritur me 12</w:t>
      </w:r>
      <w:r>
        <w:t>4</w:t>
      </w:r>
      <w:r w:rsidRPr="00C442E2">
        <w:t xml:space="preserve"> lek për 1 euro.</w:t>
      </w:r>
      <w:r w:rsidR="00B24FCD">
        <w:rPr>
          <w:color w:val="000000"/>
          <w:sz w:val="22"/>
          <w:lang w:val="en-US"/>
        </w:rPr>
        <w:t xml:space="preserve"> </w:t>
      </w:r>
      <w:r>
        <w:rPr>
          <w:color w:val="000000"/>
        </w:rPr>
        <w:t>Tabela pasqyron kostot financiare, burimet e financimit dhe hendekun financiar përgjatë 5 viteve të zbatimit të planit.</w:t>
      </w:r>
    </w:p>
    <w:p w:rsidR="005C5C03" w:rsidRDefault="005C5C03" w:rsidP="005C5C03">
      <w:pPr>
        <w:tabs>
          <w:tab w:val="left" w:pos="2975"/>
        </w:tabs>
        <w:rPr>
          <w:rFonts w:asciiTheme="minorHAnsi" w:hAnsiTheme="minorHAnsi"/>
        </w:rPr>
      </w:pPr>
    </w:p>
    <w:p w:rsidR="005C5C03" w:rsidRDefault="00D40F73" w:rsidP="005C5C03">
      <w:pPr>
        <w:spacing w:line="360" w:lineRule="auto"/>
        <w:jc w:val="both"/>
      </w:pPr>
      <w:r w:rsidRPr="00D40F73">
        <w:drawing>
          <wp:inline distT="0" distB="0" distL="0" distR="0">
            <wp:extent cx="5731510" cy="3971892"/>
            <wp:effectExtent l="1905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5731510" cy="3971892"/>
                    </a:xfrm>
                    <a:prstGeom prst="rect">
                      <a:avLst/>
                    </a:prstGeom>
                    <a:noFill/>
                    <a:ln w="9525">
                      <a:noFill/>
                      <a:miter lim="800000"/>
                      <a:headEnd/>
                      <a:tailEnd/>
                    </a:ln>
                  </pic:spPr>
                </pic:pic>
              </a:graphicData>
            </a:graphic>
          </wp:inline>
        </w:drawing>
      </w:r>
    </w:p>
    <w:p w:rsidR="005C5C03" w:rsidRPr="002334B2" w:rsidRDefault="005C5C03" w:rsidP="005C5C03">
      <w:pPr>
        <w:jc w:val="both"/>
        <w:rPr>
          <w:color w:val="000000"/>
        </w:rPr>
      </w:pPr>
      <w:r>
        <w:rPr>
          <w:color w:val="000000"/>
        </w:rPr>
        <w:t>Qëllimi i Politikës VI</w:t>
      </w:r>
      <w:r w:rsidRPr="002334B2">
        <w:rPr>
          <w:color w:val="000000"/>
        </w:rPr>
        <w:t>, pritet të ketë në terma financiare peshën më të madhe në zbatimin e planit</w:t>
      </w:r>
      <w:r>
        <w:rPr>
          <w:color w:val="000000"/>
        </w:rPr>
        <w:t>, përkatësisht 24.5%</w:t>
      </w:r>
      <w:r w:rsidRPr="002334B2">
        <w:rPr>
          <w:color w:val="000000"/>
        </w:rPr>
        <w:t xml:space="preserve">. </w:t>
      </w:r>
      <w:r>
        <w:rPr>
          <w:color w:val="000000"/>
        </w:rPr>
        <w:t>Qëllimi i Politikës I kap vlerën 19.7%, ndërsa Qëllimi i Politikës IV dhe II kapin respektivisht 14.9% dhe 14.7 % të kostos së përgjithshme të planit.</w:t>
      </w:r>
    </w:p>
    <w:p w:rsidR="005C5C03" w:rsidRPr="002334B2" w:rsidRDefault="005C5C03" w:rsidP="005C5C03">
      <w:pPr>
        <w:spacing w:after="160" w:line="360" w:lineRule="auto"/>
        <w:ind w:left="1440"/>
        <w:jc w:val="both"/>
      </w:pPr>
    </w:p>
    <w:p w:rsidR="005C5C03" w:rsidRDefault="00AF42FD" w:rsidP="005C5C03">
      <w:pPr>
        <w:spacing w:after="160" w:line="259" w:lineRule="auto"/>
        <w:ind w:left="1440"/>
      </w:pPr>
      <w:r w:rsidRPr="00AF42FD">
        <w:rPr>
          <w:noProof/>
          <w:lang w:val="en-US" w:eastAsia="en-US"/>
        </w:rPr>
        <w:drawing>
          <wp:inline distT="0" distB="0" distL="0" distR="0">
            <wp:extent cx="4016017" cy="2816152"/>
            <wp:effectExtent l="19050" t="0" r="3533" b="0"/>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srcRect/>
                    <a:stretch>
                      <a:fillRect/>
                    </a:stretch>
                  </pic:blipFill>
                  <pic:spPr bwMode="auto">
                    <a:xfrm>
                      <a:off x="0" y="0"/>
                      <a:ext cx="4019385" cy="2818514"/>
                    </a:xfrm>
                    <a:prstGeom prst="rect">
                      <a:avLst/>
                    </a:prstGeom>
                    <a:noFill/>
                    <a:ln w="9525">
                      <a:noFill/>
                      <a:miter lim="800000"/>
                      <a:headEnd/>
                      <a:tailEnd/>
                    </a:ln>
                  </pic:spPr>
                </pic:pic>
              </a:graphicData>
            </a:graphic>
          </wp:inline>
        </w:drawing>
      </w:r>
    </w:p>
    <w:p w:rsidR="005C5C03" w:rsidRDefault="005C5C03" w:rsidP="005C5C03">
      <w:pPr>
        <w:jc w:val="both"/>
      </w:pPr>
      <w:r w:rsidRPr="002334B2">
        <w:lastRenderedPageBreak/>
        <w:t>Financimi i planit të veprimit do të realizohet nga dy burime kryesore, nga buxheti i shtetit dhe nga mbështetja financiare e donatorëve. Për periudhën 2021-202</w:t>
      </w:r>
      <w:r>
        <w:t>5</w:t>
      </w:r>
      <w:r w:rsidRPr="002334B2">
        <w:t xml:space="preserve">, buxheti i shtetit pritet të financojë zbatimin e planit në masën </w:t>
      </w:r>
      <w:r>
        <w:t>71</w:t>
      </w:r>
      <w:r w:rsidRPr="002334B2">
        <w:t xml:space="preserve">% të financimit të nevojshëm, </w:t>
      </w:r>
      <w:r>
        <w:t>7</w:t>
      </w:r>
      <w:r w:rsidRPr="002334B2">
        <w:t xml:space="preserve">% pritet të financohet nga </w:t>
      </w:r>
      <w:r>
        <w:t xml:space="preserve">donatorë dhe burime të tjera, ndërsa 22% është hendek financiar. </w:t>
      </w:r>
    </w:p>
    <w:p w:rsidR="005C5C03" w:rsidRPr="000503C9" w:rsidRDefault="005C5C03" w:rsidP="005C5C03">
      <w:r>
        <w:t xml:space="preserve">Kostot korente zënë rreth 71%, ndërsa pjesa tjetër (29%) është e parashikuar për kosto kapitale. </w:t>
      </w:r>
    </w:p>
    <w:p w:rsidR="005C5C03" w:rsidRDefault="005C5C03" w:rsidP="005C5C03">
      <w:pPr>
        <w:tabs>
          <w:tab w:val="left" w:pos="1440"/>
        </w:tabs>
        <w:jc w:val="center"/>
      </w:pPr>
      <w:r w:rsidRPr="002513D8">
        <w:rPr>
          <w:noProof/>
          <w:lang w:val="en-US" w:eastAsia="en-US"/>
        </w:rPr>
        <w:drawing>
          <wp:inline distT="0" distB="0" distL="0" distR="0">
            <wp:extent cx="2698194" cy="2270760"/>
            <wp:effectExtent l="19050" t="0" r="6906"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srcRect/>
                    <a:stretch>
                      <a:fillRect/>
                    </a:stretch>
                  </pic:blipFill>
                  <pic:spPr bwMode="auto">
                    <a:xfrm>
                      <a:off x="0" y="0"/>
                      <a:ext cx="2697994" cy="2270592"/>
                    </a:xfrm>
                    <a:prstGeom prst="rect">
                      <a:avLst/>
                    </a:prstGeom>
                    <a:noFill/>
                    <a:ln w="9525">
                      <a:noFill/>
                      <a:miter lim="800000"/>
                      <a:headEnd/>
                      <a:tailEnd/>
                    </a:ln>
                  </pic:spPr>
                </pic:pic>
              </a:graphicData>
            </a:graphic>
          </wp:inline>
        </w:drawing>
      </w:r>
    </w:p>
    <w:p w:rsidR="005C5C03" w:rsidRDefault="005C5C03" w:rsidP="005C5C03"/>
    <w:p w:rsidR="005C5C03" w:rsidRPr="000503C9" w:rsidRDefault="005C5C03" w:rsidP="005C5C03">
      <w:r>
        <w:t>Të ndara sipas qëllimeve të politikave, kostot pasqyrohen</w:t>
      </w:r>
      <w:r w:rsidRPr="000503C9">
        <w:t xml:space="preserve"> </w:t>
      </w:r>
      <w:r>
        <w:t xml:space="preserve">në grafikun </w:t>
      </w:r>
      <w:r w:rsidRPr="000503C9">
        <w:t>më poshtë:</w:t>
      </w:r>
    </w:p>
    <w:p w:rsidR="005C5C03" w:rsidRDefault="005C5C03" w:rsidP="005C5C03">
      <w:pPr>
        <w:tabs>
          <w:tab w:val="left" w:pos="1440"/>
        </w:tabs>
      </w:pPr>
    </w:p>
    <w:p w:rsidR="005C5C03" w:rsidRDefault="005C5C03" w:rsidP="005C5C03">
      <w:pPr>
        <w:tabs>
          <w:tab w:val="left" w:pos="1440"/>
        </w:tabs>
      </w:pPr>
      <w:r w:rsidRPr="002513D8">
        <w:rPr>
          <w:noProof/>
          <w:lang w:val="en-US" w:eastAsia="en-US"/>
        </w:rPr>
        <w:drawing>
          <wp:inline distT="0" distB="0" distL="0" distR="0">
            <wp:extent cx="5074710" cy="3558540"/>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srcRect/>
                    <a:stretch>
                      <a:fillRect/>
                    </a:stretch>
                  </pic:blipFill>
                  <pic:spPr bwMode="auto">
                    <a:xfrm>
                      <a:off x="0" y="0"/>
                      <a:ext cx="5079967" cy="3562226"/>
                    </a:xfrm>
                    <a:prstGeom prst="rect">
                      <a:avLst/>
                    </a:prstGeom>
                    <a:noFill/>
                    <a:ln w="9525">
                      <a:noFill/>
                      <a:miter lim="800000"/>
                      <a:headEnd/>
                      <a:tailEnd/>
                    </a:ln>
                  </pic:spPr>
                </pic:pic>
              </a:graphicData>
            </a:graphic>
          </wp:inline>
        </w:drawing>
      </w:r>
    </w:p>
    <w:p w:rsidR="005C5C03" w:rsidRDefault="005C5C03" w:rsidP="005C5C03">
      <w:pPr>
        <w:tabs>
          <w:tab w:val="left" w:pos="1440"/>
        </w:tabs>
      </w:pPr>
    </w:p>
    <w:p w:rsidR="00416968" w:rsidRDefault="00D27E62" w:rsidP="00AF42FD">
      <w:pPr>
        <w:autoSpaceDE w:val="0"/>
        <w:autoSpaceDN w:val="0"/>
        <w:adjustRightInd w:val="0"/>
        <w:jc w:val="both"/>
      </w:pPr>
      <w:r w:rsidRPr="003E5BAA">
        <w:t xml:space="preserve">Plani i Veprimit do të rishikohet </w:t>
      </w:r>
      <w:r>
        <w:t xml:space="preserve">pas 3 vitesh vit </w:t>
      </w:r>
      <w:r w:rsidRPr="003E5BAA">
        <w:t>për ta përshtatur me progresin në zbatimin e masave, por edhe për ta azh</w:t>
      </w:r>
      <w:r w:rsidR="00AF42FD">
        <w:t>o</w:t>
      </w:r>
      <w:r w:rsidRPr="003E5BAA">
        <w:t xml:space="preserve">rnuar atë konform </w:t>
      </w:r>
      <w:r>
        <w:t xml:space="preserve">nevojave dhe </w:t>
      </w:r>
      <w:r w:rsidRPr="003E5BAA">
        <w:t>programeve buxhetore afatmesme</w:t>
      </w:r>
      <w:r>
        <w:t xml:space="preserve"> 2024-2025</w:t>
      </w:r>
      <w:r w:rsidRPr="003E5BAA">
        <w:t xml:space="preserve">, të çdo institucioni. Për masa të planit të veprimit </w:t>
      </w:r>
      <w:r>
        <w:t>që janë</w:t>
      </w:r>
      <w:r w:rsidRPr="003E5BAA">
        <w:t xml:space="preserve"> të pambuluara financiarisht, institucionet përgjegjëse do të planifikojnë nevojat për financime buxhetore nëpërmjet programeve buxhetore përkatëse, si pjesë e procesit të planifikimit të programit afatmes</w:t>
      </w:r>
      <w:r>
        <w:t>ëm buxhetor dhe buxhetit vjetor, si dhe do të negociojnë me donatorë të ndryshëm për t'i bashkëfinancuar</w:t>
      </w:r>
      <w:bookmarkEnd w:id="58"/>
      <w:bookmarkEnd w:id="59"/>
      <w:bookmarkEnd w:id="60"/>
      <w:bookmarkEnd w:id="61"/>
      <w:bookmarkEnd w:id="62"/>
      <w:r w:rsidR="00AF42FD">
        <w:t>.</w:t>
      </w:r>
    </w:p>
    <w:sectPr w:rsidR="00416968" w:rsidSect="00950602">
      <w:headerReference w:type="default" r:id="rId15"/>
      <w:footerReference w:type="default" r:id="rId16"/>
      <w:headerReference w:type="first" r:id="rId17"/>
      <w:pgSz w:w="11906" w:h="16838"/>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20B6" w:rsidRDefault="008720B6" w:rsidP="00130050">
      <w:r>
        <w:separator/>
      </w:r>
    </w:p>
  </w:endnote>
  <w:endnote w:type="continuationSeparator" w:id="1">
    <w:p w:rsidR="008720B6" w:rsidRDefault="008720B6" w:rsidP="0013005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MyriadPro-Cond">
    <w:altName w:val="Arial Unicode MS"/>
    <w:panose1 w:val="00000000000000000000"/>
    <w:charset w:val="80"/>
    <w:family w:val="swiss"/>
    <w:notTrueType/>
    <w:pitch w:val="default"/>
    <w:sig w:usb0="00000007" w:usb1="08070000" w:usb2="00000010" w:usb3="00000000" w:csb0="00020003" w:csb1="00000000"/>
  </w:font>
  <w:font w:name="Calibri-Light">
    <w:altName w:val="Arial"/>
    <w:panose1 w:val="00000000000000000000"/>
    <w:charset w:val="00"/>
    <w:family w:val="swiss"/>
    <w:notTrueType/>
    <w:pitch w:val="default"/>
    <w:sig w:usb0="00000007" w:usb1="00000000" w:usb2="00000000" w:usb3="00000000" w:csb0="00000003" w:csb1="00000000"/>
  </w:font>
  <w:font w:name="+mn-ea">
    <w:panose1 w:val="00000000000000000000"/>
    <w:charset w:val="00"/>
    <w:family w:val="roman"/>
    <w:notTrueType/>
    <w:pitch w:val="default"/>
    <w:sig w:usb0="00000000" w:usb1="00000000" w:usb2="00000000" w:usb3="00000000" w:csb0="00000000" w:csb1="00000000"/>
  </w:font>
  <w:font w:name="Arial Narrow">
    <w:panose1 w:val="020B0606020202030204"/>
    <w:charset w:val="00"/>
    <w:family w:val="swiss"/>
    <w:pitch w:val="variable"/>
    <w:sig w:usb0="00000287" w:usb1="00000800" w:usb2="00000000" w:usb3="00000000" w:csb0="0000009F" w:csb1="00000000"/>
  </w:font>
  <w:font w:name="MyriadPro-Regular">
    <w:panose1 w:val="00000000000000000000"/>
    <w:charset w:val="EE"/>
    <w:family w:val="swiss"/>
    <w:notTrueType/>
    <w:pitch w:val="default"/>
    <w:sig w:usb0="00000005" w:usb1="00000000" w:usb2="00000000" w:usb3="00000000" w:csb0="00000002"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4FCD" w:rsidRDefault="008F2680" w:rsidP="004066FC">
    <w:pPr>
      <w:pStyle w:val="Footer"/>
      <w:jc w:val="right"/>
    </w:pPr>
    <w:fldSimple w:instr=" PAGE   \* MERGEFORMAT ">
      <w:r w:rsidR="00D40F73">
        <w:rPr>
          <w:noProof/>
        </w:rPr>
        <w:t>64</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20B6" w:rsidRDefault="008720B6" w:rsidP="00130050">
      <w:r>
        <w:separator/>
      </w:r>
    </w:p>
  </w:footnote>
  <w:footnote w:type="continuationSeparator" w:id="1">
    <w:p w:rsidR="008720B6" w:rsidRDefault="008720B6" w:rsidP="00130050">
      <w:r>
        <w:continuationSeparator/>
      </w:r>
    </w:p>
  </w:footnote>
  <w:footnote w:id="2">
    <w:p w:rsidR="00B24FCD" w:rsidRDefault="00B24FCD">
      <w:pPr>
        <w:pStyle w:val="FootnoteText"/>
      </w:pPr>
      <w:r>
        <w:rPr>
          <w:rStyle w:val="FootnoteReference"/>
        </w:rPr>
        <w:footnoteRef/>
      </w:r>
      <w:r>
        <w:t xml:space="preserve"> </w:t>
      </w:r>
      <w:hyperlink r:id="rId1" w:history="1">
        <w:r w:rsidRPr="008B2ABE">
          <w:rPr>
            <w:rStyle w:val="Hyperlink"/>
          </w:rPr>
          <w:t>https://www.al.undp.org/content/albania/en/home/library/poverty/raport-monitorimi-dhe-vleresimi-afatmesem-i-planit-kombetar-te-v.html</w:t>
        </w:r>
      </w:hyperlink>
    </w:p>
    <w:p w:rsidR="00B24FCD" w:rsidRPr="00AF2BB4" w:rsidRDefault="00B24FCD">
      <w:pPr>
        <w:pStyle w:val="FootnoteText"/>
        <w:rPr>
          <w:lang w:val="en-US"/>
        </w:rPr>
      </w:pPr>
    </w:p>
  </w:footnote>
  <w:footnote w:id="3">
    <w:p w:rsidR="00B24FCD" w:rsidRPr="002849DF" w:rsidRDefault="00B24FCD" w:rsidP="006E34A8">
      <w:pPr>
        <w:pStyle w:val="FootnoteText"/>
        <w:rPr>
          <w:sz w:val="18"/>
          <w:szCs w:val="18"/>
        </w:rPr>
      </w:pPr>
      <w:r w:rsidRPr="002849DF">
        <w:rPr>
          <w:rStyle w:val="FootnoteReference"/>
          <w:sz w:val="18"/>
          <w:szCs w:val="18"/>
        </w:rPr>
        <w:footnoteRef/>
      </w:r>
      <w:r w:rsidRPr="002849DF">
        <w:rPr>
          <w:sz w:val="18"/>
          <w:szCs w:val="18"/>
        </w:rPr>
        <w:t>"Për përfshirjen dhe aksesueshmërinë e personave me aftësi të kufizuara”</w:t>
      </w:r>
    </w:p>
  </w:footnote>
  <w:footnote w:id="4">
    <w:p w:rsidR="00B24FCD" w:rsidRDefault="00B24FCD" w:rsidP="006E34A8">
      <w:pPr>
        <w:pStyle w:val="FootnoteText"/>
      </w:pPr>
      <w:r w:rsidRPr="002849DF">
        <w:rPr>
          <w:rStyle w:val="FootnoteReference"/>
          <w:sz w:val="18"/>
          <w:szCs w:val="18"/>
        </w:rPr>
        <w:footnoteRef/>
      </w:r>
      <w:r w:rsidRPr="002849DF">
        <w:rPr>
          <w:sz w:val="18"/>
          <w:szCs w:val="18"/>
        </w:rPr>
        <w:t xml:space="preserve"> “Për përcaktimin e masave për mënjanimin e pengesave në komunikim dhe infrastrukturë në ofrimin e shërbimeve publike për personat me aftësi të kufizuara”.</w:t>
      </w:r>
    </w:p>
  </w:footnote>
  <w:footnote w:id="5">
    <w:p w:rsidR="00B24FCD" w:rsidRPr="00700416" w:rsidRDefault="00B24FCD" w:rsidP="001B7176">
      <w:pPr>
        <w:pStyle w:val="Heading1"/>
        <w:rPr>
          <w:lang w:val="en-US"/>
        </w:rPr>
      </w:pPr>
      <w:r w:rsidRPr="00700416">
        <w:rPr>
          <w:rStyle w:val="FootnoteReference"/>
          <w:rFonts w:ascii="Times New Roman" w:hAnsi="Times New Roman"/>
          <w:sz w:val="20"/>
          <w:szCs w:val="20"/>
        </w:rPr>
        <w:footnoteRef/>
      </w:r>
      <w:r w:rsidRPr="00700416">
        <w:rPr>
          <w:rFonts w:ascii="Times New Roman" w:hAnsi="Times New Roman"/>
          <w:b w:val="0"/>
          <w:sz w:val="20"/>
          <w:szCs w:val="20"/>
        </w:rPr>
        <w:t xml:space="preserve">Raport Monitorimi dhe Vleresimi afatmesem </w:t>
      </w:r>
      <w:r>
        <w:rPr>
          <w:rFonts w:ascii="Times New Roman" w:hAnsi="Times New Roman"/>
          <w:b w:val="0"/>
          <w:sz w:val="20"/>
          <w:szCs w:val="20"/>
        </w:rPr>
        <w:t>i</w:t>
      </w:r>
      <w:r w:rsidRPr="00700416">
        <w:rPr>
          <w:rFonts w:ascii="Times New Roman" w:hAnsi="Times New Roman"/>
          <w:b w:val="0"/>
          <w:sz w:val="20"/>
          <w:szCs w:val="20"/>
        </w:rPr>
        <w:t xml:space="preserve"> Planit Kombetar te Veprimit per Personat me Aftesi te Kufizuar</w:t>
      </w:r>
      <w:r>
        <w:rPr>
          <w:rFonts w:ascii="Times New Roman" w:hAnsi="Times New Roman"/>
          <w:b w:val="0"/>
          <w:sz w:val="20"/>
          <w:szCs w:val="20"/>
        </w:rPr>
        <w:t xml:space="preserve"> 2016-20</w:t>
      </w:r>
    </w:p>
  </w:footnote>
  <w:footnote w:id="6">
    <w:p w:rsidR="00B24FCD" w:rsidRPr="002A1CE7" w:rsidRDefault="00B24FCD" w:rsidP="00FB5BD6">
      <w:pPr>
        <w:pStyle w:val="FootnoteText"/>
      </w:pPr>
      <w:r w:rsidRPr="002A1CE7">
        <w:rPr>
          <w:rStyle w:val="FootnoteReference"/>
        </w:rPr>
        <w:footnoteRef/>
      </w:r>
      <w:r w:rsidRPr="002A1CE7">
        <w:t xml:space="preserve"> VKM 248, datë 30.04.2014, </w:t>
      </w:r>
      <w:r>
        <w:t>i</w:t>
      </w:r>
      <w:r w:rsidRPr="002A1CE7">
        <w:t xml:space="preserve"> ndryshuar me VKM nr. 460, datë 09.07.2014 "Për  programin e nxitjes së punësimit të PAK"</w:t>
      </w:r>
    </w:p>
  </w:footnote>
  <w:footnote w:id="7">
    <w:p w:rsidR="00B24FCD" w:rsidRPr="002A1CE7" w:rsidRDefault="00B24FCD" w:rsidP="00FB5BD6">
      <w:pPr>
        <w:autoSpaceDE w:val="0"/>
        <w:autoSpaceDN w:val="0"/>
        <w:adjustRightInd w:val="0"/>
        <w:jc w:val="both"/>
        <w:rPr>
          <w:rFonts w:eastAsia="MyriadPro-Cond"/>
          <w:sz w:val="20"/>
          <w:szCs w:val="20"/>
        </w:rPr>
      </w:pPr>
      <w:r w:rsidRPr="002A1CE7">
        <w:rPr>
          <w:rStyle w:val="FootnoteReference"/>
          <w:sz w:val="20"/>
          <w:szCs w:val="20"/>
        </w:rPr>
        <w:footnoteRef/>
      </w:r>
      <w:r w:rsidRPr="002A1CE7">
        <w:rPr>
          <w:sz w:val="20"/>
          <w:szCs w:val="20"/>
        </w:rPr>
        <w:t xml:space="preserve"> </w:t>
      </w:r>
      <w:r w:rsidRPr="002A1CE7">
        <w:rPr>
          <w:rFonts w:eastAsia="MyriadPro-Cond"/>
          <w:sz w:val="20"/>
          <w:szCs w:val="20"/>
        </w:rPr>
        <w:t>VKM Nr. 873</w:t>
      </w:r>
      <w:r w:rsidRPr="002A1CE7">
        <w:rPr>
          <w:sz w:val="20"/>
          <w:szCs w:val="20"/>
          <w:lang w:val="it-IT"/>
        </w:rPr>
        <w:t xml:space="preserve"> datë 27.12.2000, i ndryshuar me VKM nr.187, datë 2.4.2014</w:t>
      </w:r>
      <w:r w:rsidRPr="002A1CE7">
        <w:rPr>
          <w:rFonts w:eastAsia="MyriadPro-Cond"/>
          <w:sz w:val="20"/>
          <w:szCs w:val="20"/>
        </w:rPr>
        <w:t xml:space="preserve"> "</w:t>
      </w:r>
      <w:r w:rsidRPr="002A1CE7">
        <w:rPr>
          <w:sz w:val="20"/>
          <w:szCs w:val="20"/>
          <w:lang w:val="it-IT"/>
        </w:rPr>
        <w:t>Pwr maswn e financimit,kriteret dhe procedurat e zbatimit tw programeve tw praktikave profesionale pwr punwkwkruesit e papunw , qw kanw mbaruar arsimin e lartw,brenda apo jashtw vendit"</w:t>
      </w:r>
    </w:p>
  </w:footnote>
  <w:footnote w:id="8">
    <w:p w:rsidR="00B24FCD" w:rsidRDefault="00B24FCD" w:rsidP="001372AE">
      <w:pPr>
        <w:pStyle w:val="FootnoteText"/>
      </w:pPr>
      <w:r>
        <w:rPr>
          <w:rStyle w:val="FootnoteReference"/>
        </w:rPr>
        <w:footnoteRef/>
      </w:r>
      <w:r>
        <w:t xml:space="preserve"> Ligji Nr.15/2019, neni 21, pika 5</w:t>
      </w:r>
    </w:p>
  </w:footnote>
  <w:footnote w:id="9">
    <w:p w:rsidR="00B24FCD" w:rsidRPr="002A1CE7" w:rsidRDefault="00B24FCD" w:rsidP="00524B0A">
      <w:pPr>
        <w:pStyle w:val="FootnoteText"/>
      </w:pPr>
      <w:r w:rsidRPr="002A1CE7">
        <w:rPr>
          <w:rStyle w:val="FootnoteReference"/>
        </w:rPr>
        <w:footnoteRef/>
      </w:r>
      <w:r w:rsidRPr="002A1CE7">
        <w:t xml:space="preserve"> Ligji Nr.15/2019, neni 16, pika 2.c</w:t>
      </w:r>
    </w:p>
  </w:footnote>
  <w:footnote w:id="10">
    <w:p w:rsidR="00B24FCD" w:rsidRPr="00CB730B" w:rsidRDefault="00B24FCD" w:rsidP="00D043EF">
      <w:pPr>
        <w:pStyle w:val="FootnoteText"/>
      </w:pPr>
      <w:r w:rsidRPr="001137F4">
        <w:rPr>
          <w:rStyle w:val="FootnoteReference"/>
          <w:rFonts w:asciiTheme="minorHAnsi" w:hAnsiTheme="minorHAnsi" w:cstheme="minorHAnsi"/>
          <w:sz w:val="22"/>
          <w:szCs w:val="22"/>
        </w:rPr>
        <w:footnoteRef/>
      </w:r>
      <w:r w:rsidRPr="001137F4">
        <w:rPr>
          <w:rFonts w:asciiTheme="minorHAnsi" w:hAnsiTheme="minorHAnsi" w:cstheme="minorHAnsi"/>
          <w:sz w:val="22"/>
          <w:szCs w:val="22"/>
        </w:rPr>
        <w:t xml:space="preserve"> </w:t>
      </w:r>
      <w:r w:rsidRPr="00CB730B">
        <w:rPr>
          <w:bCs/>
          <w:color w:val="000000"/>
        </w:rPr>
        <w:t>Urdhrin Nr. 31, datë 28.01.2020, Kreun XIV, neni 80</w:t>
      </w:r>
    </w:p>
  </w:footnote>
  <w:footnote w:id="11">
    <w:p w:rsidR="00B24FCD" w:rsidRPr="00197CF1" w:rsidRDefault="00B24FCD" w:rsidP="00D043EF">
      <w:pPr>
        <w:pStyle w:val="FootnoteText"/>
        <w:jc w:val="both"/>
      </w:pPr>
      <w:r w:rsidRPr="00197CF1">
        <w:rPr>
          <w:rStyle w:val="FootnoteReference"/>
        </w:rPr>
        <w:footnoteRef/>
      </w:r>
      <w:r w:rsidRPr="00197CF1">
        <w:rPr>
          <w:rFonts w:eastAsia="MyriadPro-Cond"/>
        </w:rPr>
        <w:t>Me mbështetjen financiare të “Save the Children” në Institutin e Zhvillimit Arsimor</w:t>
      </w:r>
      <w:r w:rsidRPr="00197CF1">
        <w:t>.</w:t>
      </w:r>
    </w:p>
  </w:footnote>
  <w:footnote w:id="12">
    <w:p w:rsidR="00B24FCD" w:rsidRPr="00197CF1" w:rsidRDefault="00B24FCD" w:rsidP="00D043EF">
      <w:pPr>
        <w:pStyle w:val="FootnoteText"/>
        <w:jc w:val="both"/>
      </w:pPr>
      <w:r w:rsidRPr="00197CF1">
        <w:rPr>
          <w:rStyle w:val="FootnoteReference"/>
        </w:rPr>
        <w:footnoteRef/>
      </w:r>
      <w:r w:rsidRPr="00197CF1">
        <w:t xml:space="preserve"> Udhëzimi nr.26, datë 25.11.2019 “Për mësuesin ndihmës për fëmijët me aftësi të kufizuara në institucionet publike të arsimit parauniversitar”,</w:t>
      </w:r>
    </w:p>
  </w:footnote>
  <w:footnote w:id="13">
    <w:p w:rsidR="00B24FCD" w:rsidRPr="00197CF1" w:rsidRDefault="00B24FCD" w:rsidP="00D043EF">
      <w:pPr>
        <w:pStyle w:val="FootnoteText"/>
        <w:jc w:val="both"/>
      </w:pPr>
      <w:r w:rsidRPr="00197CF1">
        <w:rPr>
          <w:rStyle w:val="FootnoteReference"/>
        </w:rPr>
        <w:footnoteRef/>
      </w:r>
      <w:r w:rsidRPr="00197CF1">
        <w:t xml:space="preserve"> </w:t>
      </w:r>
      <w:r w:rsidRPr="00197CF1">
        <w:rPr>
          <w:color w:val="000000"/>
        </w:rPr>
        <w:t>Marrëveshje e Bashkëpunimit nr. 4481, datë 25.04.2018 ndërmjet MSHMS, MASR, MFE dhe Shoqatës Kombëtare Shqiptare e Njerëzve që nuk Dëgjojnë.</w:t>
      </w:r>
    </w:p>
  </w:footnote>
  <w:footnote w:id="14">
    <w:p w:rsidR="00B24FCD" w:rsidRPr="00197CF1" w:rsidRDefault="00B24FCD" w:rsidP="00197CF1">
      <w:pPr>
        <w:pStyle w:val="FootnoteText"/>
        <w:jc w:val="both"/>
      </w:pPr>
      <w:r w:rsidRPr="00197CF1">
        <w:rPr>
          <w:rStyle w:val="FootnoteReference"/>
        </w:rPr>
        <w:footnoteRef/>
      </w:r>
      <w:r w:rsidRPr="00197CF1">
        <w:t xml:space="preserve"> </w:t>
      </w:r>
      <w:r w:rsidRPr="00197CF1">
        <w:rPr>
          <w:color w:val="000000"/>
        </w:rPr>
        <w:t>Urdhri nr. 117, datë 28.02.2019, “Për ngritjen e grupit të punës për zbatimin e detyrimeve në fushën e edukimit për nxënësit që nuk dëgjojnë”</w:t>
      </w:r>
    </w:p>
  </w:footnote>
  <w:footnote w:id="15">
    <w:p w:rsidR="00B24FCD" w:rsidRPr="00C41550" w:rsidRDefault="00B24FCD" w:rsidP="00D043EF">
      <w:pPr>
        <w:pStyle w:val="FootnoteText"/>
        <w:jc w:val="both"/>
      </w:pPr>
      <w:r>
        <w:rPr>
          <w:rStyle w:val="FootnoteReference"/>
        </w:rPr>
        <w:footnoteRef/>
      </w:r>
      <w:r>
        <w:t xml:space="preserve"> </w:t>
      </w:r>
      <w:r w:rsidRPr="00C41550">
        <w:t>VKM Nr. 682, datë 29.7.2015 "Për përdorimin e fondeve publike për transportimin e punonjësve arsimorë që punojnë dhe të nxënësve që mësojnë jashtë vendbanimit"</w:t>
      </w:r>
    </w:p>
  </w:footnote>
  <w:footnote w:id="16">
    <w:p w:rsidR="00B24FCD" w:rsidRPr="004C400D" w:rsidRDefault="00B24FCD" w:rsidP="00DB4CB1">
      <w:pPr>
        <w:pStyle w:val="FootnoteText"/>
      </w:pPr>
      <w:r>
        <w:rPr>
          <w:rStyle w:val="FootnoteReference"/>
        </w:rPr>
        <w:footnoteRef/>
      </w:r>
      <w:r>
        <w:rPr>
          <w:rFonts w:eastAsia="MS Gothic"/>
        </w:rPr>
        <w:t xml:space="preserve"> Personat me aftësi të kufizuara dhe kujdestarët e tyre.</w:t>
      </w:r>
    </w:p>
  </w:footnote>
  <w:footnote w:id="17">
    <w:p w:rsidR="00B24FCD" w:rsidRPr="00C55FAB" w:rsidRDefault="00B24FCD" w:rsidP="00C66F67">
      <w:pPr>
        <w:pStyle w:val="FootnoteText"/>
        <w:rPr>
          <w:sz w:val="18"/>
          <w:szCs w:val="18"/>
        </w:rPr>
      </w:pPr>
      <w:r w:rsidRPr="00C55FAB">
        <w:rPr>
          <w:rStyle w:val="FootnoteReference"/>
        </w:rPr>
        <w:footnoteRef/>
      </w:r>
      <w:r w:rsidRPr="00C55FAB">
        <w:t xml:space="preserve"> </w:t>
      </w:r>
      <w:r w:rsidRPr="00C55FAB">
        <w:rPr>
          <w:sz w:val="18"/>
          <w:szCs w:val="18"/>
        </w:rPr>
        <w:t xml:space="preserve">Neni 14, pika 1: </w:t>
      </w:r>
      <w:r>
        <w:rPr>
          <w:sz w:val="18"/>
          <w:szCs w:val="18"/>
        </w:rPr>
        <w:t>...</w:t>
      </w:r>
      <w:r w:rsidRPr="00C55FAB">
        <w:rPr>
          <w:i/>
          <w:sz w:val="18"/>
          <w:szCs w:val="18"/>
        </w:rPr>
        <w:t>Në çdo ministri, me Urdhër të Ministrit përkatës, caktohet një nëpunës që merret me çështjet e aftësisë së kufizuar.</w:t>
      </w:r>
    </w:p>
  </w:footnote>
  <w:footnote w:id="18">
    <w:p w:rsidR="00B24FCD" w:rsidRPr="00C55FAB" w:rsidRDefault="00B24FCD" w:rsidP="00C66F67">
      <w:pPr>
        <w:pStyle w:val="FootnoteText"/>
        <w:rPr>
          <w:sz w:val="18"/>
          <w:szCs w:val="18"/>
        </w:rPr>
      </w:pPr>
      <w:r w:rsidRPr="00C55FAB">
        <w:rPr>
          <w:rStyle w:val="FootnoteReference"/>
          <w:sz w:val="18"/>
          <w:szCs w:val="18"/>
        </w:rPr>
        <w:footnoteRef/>
      </w:r>
      <w:r w:rsidRPr="00C55FAB">
        <w:rPr>
          <w:sz w:val="18"/>
          <w:szCs w:val="18"/>
        </w:rPr>
        <w:t xml:space="preserve"> </w:t>
      </w:r>
      <w:r w:rsidRPr="004F0FB5">
        <w:rPr>
          <w:sz w:val="18"/>
          <w:szCs w:val="18"/>
        </w:rPr>
        <w:t>Urdhri i Kryeministrit Nr.71</w:t>
      </w:r>
      <w:r w:rsidRPr="00176069">
        <w:rPr>
          <w:sz w:val="18"/>
          <w:szCs w:val="18"/>
        </w:rPr>
        <w:t>,</w:t>
      </w:r>
      <w:r w:rsidRPr="00C55FAB">
        <w:rPr>
          <w:sz w:val="18"/>
          <w:szCs w:val="18"/>
        </w:rPr>
        <w:t xml:space="preserve"> datë 5.4.2019 për “Ngritjen e Grupit Ndërinstitucional të </w:t>
      </w:r>
      <w:r>
        <w:rPr>
          <w:sz w:val="18"/>
          <w:szCs w:val="18"/>
        </w:rPr>
        <w:t>P</w:t>
      </w:r>
      <w:r w:rsidRPr="00C55FAB">
        <w:rPr>
          <w:sz w:val="18"/>
          <w:szCs w:val="18"/>
        </w:rPr>
        <w:t xml:space="preserve">unës për </w:t>
      </w:r>
      <w:r>
        <w:rPr>
          <w:sz w:val="18"/>
          <w:szCs w:val="18"/>
        </w:rPr>
        <w:t>M</w:t>
      </w:r>
      <w:r w:rsidRPr="00C55FAB">
        <w:rPr>
          <w:sz w:val="18"/>
          <w:szCs w:val="18"/>
        </w:rPr>
        <w:t xml:space="preserve">arrjen e </w:t>
      </w:r>
      <w:r>
        <w:rPr>
          <w:sz w:val="18"/>
          <w:szCs w:val="18"/>
        </w:rPr>
        <w:t>M</w:t>
      </w:r>
      <w:r w:rsidRPr="00C55FAB">
        <w:rPr>
          <w:sz w:val="18"/>
          <w:szCs w:val="18"/>
        </w:rPr>
        <w:t xml:space="preserve">asave në </w:t>
      </w:r>
      <w:r>
        <w:rPr>
          <w:sz w:val="18"/>
          <w:szCs w:val="18"/>
        </w:rPr>
        <w:t>K</w:t>
      </w:r>
      <w:r w:rsidRPr="00C55FAB">
        <w:rPr>
          <w:sz w:val="18"/>
          <w:szCs w:val="18"/>
        </w:rPr>
        <w:t xml:space="preserve">uadër të </w:t>
      </w:r>
      <w:r>
        <w:rPr>
          <w:sz w:val="18"/>
          <w:szCs w:val="18"/>
        </w:rPr>
        <w:t>A</w:t>
      </w:r>
      <w:r w:rsidRPr="00C55FAB">
        <w:rPr>
          <w:sz w:val="18"/>
          <w:szCs w:val="18"/>
        </w:rPr>
        <w:t xml:space="preserve">ksionit </w:t>
      </w:r>
      <w:r>
        <w:rPr>
          <w:sz w:val="18"/>
          <w:szCs w:val="18"/>
        </w:rPr>
        <w:t>K</w:t>
      </w:r>
      <w:r w:rsidRPr="00C55FAB">
        <w:rPr>
          <w:sz w:val="18"/>
          <w:szCs w:val="18"/>
        </w:rPr>
        <w:t>ombëtar “Mjedis të përshtatur të gjithë”</w:t>
      </w:r>
    </w:p>
  </w:footnote>
  <w:footnote w:id="19">
    <w:p w:rsidR="00B24FCD" w:rsidRPr="00C55FAB" w:rsidRDefault="00B24FCD" w:rsidP="00C66F67">
      <w:pPr>
        <w:rPr>
          <w:sz w:val="18"/>
          <w:szCs w:val="18"/>
        </w:rPr>
      </w:pPr>
      <w:r w:rsidRPr="00C55FAB">
        <w:rPr>
          <w:rStyle w:val="FootnoteReference"/>
          <w:sz w:val="18"/>
          <w:szCs w:val="18"/>
        </w:rPr>
        <w:footnoteRef/>
      </w:r>
      <w:r w:rsidRPr="00C55FAB">
        <w:rPr>
          <w:sz w:val="18"/>
          <w:szCs w:val="18"/>
        </w:rPr>
        <w:t xml:space="preserve"> Kreu III, monitorimi dhe </w:t>
      </w:r>
      <w:r w:rsidRPr="004F0FB5">
        <w:rPr>
          <w:sz w:val="18"/>
          <w:szCs w:val="18"/>
        </w:rPr>
        <w:t>ankimimi,</w:t>
      </w:r>
      <w:r w:rsidRPr="00C55FAB">
        <w:rPr>
          <w:b/>
          <w:sz w:val="18"/>
          <w:szCs w:val="18"/>
        </w:rPr>
        <w:t xml:space="preserve"> </w:t>
      </w:r>
      <w:r w:rsidRPr="00C55FAB">
        <w:rPr>
          <w:sz w:val="18"/>
          <w:szCs w:val="18"/>
        </w:rPr>
        <w:t xml:space="preserve">1. </w:t>
      </w:r>
      <w:r w:rsidRPr="00C55FAB">
        <w:rPr>
          <w:i/>
          <w:sz w:val="18"/>
          <w:szCs w:val="18"/>
        </w:rPr>
        <w:t>Monitorimi për zbatimin e këtij vendimi bëhet nga Inspektorati Shtetëror i Punës dhe Shërbimeve Shoqërore, i cili merr masat përkatëse sipas kompetencave të veta dhe njofton ministrinë që mbulon çështjet e aftësisë së kufizuar për çdo rast shkeljeje.</w:t>
      </w:r>
    </w:p>
    <w:p w:rsidR="00B24FCD" w:rsidRPr="005B0DCD" w:rsidRDefault="00B24FCD" w:rsidP="00C66F67">
      <w:pPr>
        <w:pStyle w:val="FootnoteText"/>
        <w:rPr>
          <w:sz w:val="18"/>
          <w:szCs w:val="18"/>
        </w:rPr>
      </w:pPr>
    </w:p>
  </w:footnote>
  <w:footnote w:id="20">
    <w:p w:rsidR="00B24FCD" w:rsidRPr="00CA3C79" w:rsidRDefault="00B24FCD" w:rsidP="00C66F67">
      <w:pPr>
        <w:rPr>
          <w:rFonts w:eastAsia="Times New Roman"/>
          <w:sz w:val="18"/>
          <w:szCs w:val="18"/>
        </w:rPr>
      </w:pPr>
      <w:r w:rsidRPr="00CA3C79">
        <w:rPr>
          <w:rStyle w:val="FootnoteReference"/>
          <w:sz w:val="18"/>
          <w:szCs w:val="18"/>
        </w:rPr>
        <w:footnoteRef/>
      </w:r>
      <w:r w:rsidRPr="005B0DCD">
        <w:rPr>
          <w:sz w:val="18"/>
          <w:szCs w:val="18"/>
        </w:rPr>
        <w:t xml:space="preserve"> </w:t>
      </w:r>
      <w:r w:rsidRPr="00CA3C79">
        <w:rPr>
          <w:rFonts w:eastAsia="Times New Roman"/>
          <w:sz w:val="18"/>
          <w:szCs w:val="18"/>
        </w:rPr>
        <w:t>Ligji Nr. 93/2014, neni 13</w:t>
      </w:r>
      <w:r>
        <w:rPr>
          <w:rFonts w:eastAsia="Times New Roman"/>
          <w:sz w:val="18"/>
          <w:szCs w:val="18"/>
        </w:rPr>
        <w:t>,</w:t>
      </w:r>
      <w:r w:rsidRPr="00CA3C79">
        <w:rPr>
          <w:rFonts w:eastAsia="Times New Roman"/>
          <w:sz w:val="18"/>
          <w:szCs w:val="18"/>
        </w:rPr>
        <w:t xml:space="preserve"> pika e) “</w:t>
      </w:r>
      <w:r w:rsidRPr="00CA3C79">
        <w:rPr>
          <w:rFonts w:eastAsia="Times New Roman"/>
          <w:i/>
          <w:sz w:val="18"/>
          <w:szCs w:val="18"/>
        </w:rPr>
        <w:t xml:space="preserve">Këshilli Kombëtar për Aftësinë e Kufizuar bën propozime dhe jep rekomandime për përmirësimin e legjislacionit në fushën e mbrojtjes së të drejtave të personave </w:t>
      </w:r>
      <w:r>
        <w:rPr>
          <w:rFonts w:eastAsia="Times New Roman"/>
          <w:i/>
          <w:sz w:val="18"/>
          <w:szCs w:val="18"/>
        </w:rPr>
        <w:t>me aftësi të kufizuara</w:t>
      </w:r>
      <w:r w:rsidRPr="00CA3C79">
        <w:rPr>
          <w:rFonts w:eastAsia="Times New Roman"/>
          <w:sz w:val="18"/>
          <w:szCs w:val="18"/>
        </w:rPr>
        <w:t>”.</w:t>
      </w:r>
    </w:p>
    <w:p w:rsidR="00B24FCD" w:rsidRPr="005B0DCD" w:rsidRDefault="00B24FCD" w:rsidP="00C66F67">
      <w:pPr>
        <w:pStyle w:val="FootnoteText"/>
      </w:pPr>
    </w:p>
  </w:footnote>
  <w:footnote w:id="21">
    <w:p w:rsidR="00B24FCD" w:rsidRPr="00C466B9" w:rsidRDefault="00B24FCD" w:rsidP="00D547D2">
      <w:pPr>
        <w:autoSpaceDE w:val="0"/>
        <w:autoSpaceDN w:val="0"/>
        <w:adjustRightInd w:val="0"/>
        <w:rPr>
          <w:sz w:val="18"/>
          <w:szCs w:val="18"/>
        </w:rPr>
      </w:pPr>
      <w:r w:rsidRPr="00C466B9">
        <w:rPr>
          <w:rStyle w:val="FootnoteReference"/>
          <w:sz w:val="18"/>
          <w:szCs w:val="18"/>
        </w:rPr>
        <w:footnoteRef/>
      </w:r>
      <w:r w:rsidRPr="00C466B9">
        <w:rPr>
          <w:sz w:val="18"/>
          <w:szCs w:val="18"/>
        </w:rPr>
        <w:t>Ministria</w:t>
      </w:r>
      <w:r>
        <w:rPr>
          <w:sz w:val="18"/>
          <w:szCs w:val="18"/>
        </w:rPr>
        <w:t xml:space="preserve"> </w:t>
      </w:r>
      <w:r w:rsidRPr="00C466B9">
        <w:rPr>
          <w:sz w:val="18"/>
          <w:szCs w:val="18"/>
        </w:rPr>
        <w:t>e Kulturës duhet të marrë rol lider në futjen e pajisjeve audio/di</w:t>
      </w:r>
      <w:r>
        <w:rPr>
          <w:sz w:val="18"/>
          <w:szCs w:val="18"/>
        </w:rPr>
        <w:t>gj</w:t>
      </w:r>
      <w:r w:rsidRPr="00C466B9">
        <w:rPr>
          <w:sz w:val="18"/>
          <w:szCs w:val="18"/>
        </w:rPr>
        <w:t>itale dhe gjuhën e shenjave nëpër muze, ndërsa Biblioteka Kombëtare do të rrisë numrin e librave të disponueshëm në formate di</w:t>
      </w:r>
      <w:r>
        <w:rPr>
          <w:sz w:val="18"/>
          <w:szCs w:val="18"/>
        </w:rPr>
        <w:t>gj</w:t>
      </w:r>
      <w:r w:rsidRPr="00C466B9">
        <w:rPr>
          <w:sz w:val="18"/>
          <w:szCs w:val="18"/>
        </w:rPr>
        <w:t>itale dhe alfabetin Braille. (</w:t>
      </w:r>
      <w:r>
        <w:rPr>
          <w:sz w:val="18"/>
          <w:szCs w:val="18"/>
        </w:rPr>
        <w:t>M</w:t>
      </w:r>
      <w:r w:rsidRPr="00C466B9">
        <w:rPr>
          <w:sz w:val="18"/>
          <w:szCs w:val="18"/>
        </w:rPr>
        <w:t>arr</w:t>
      </w:r>
      <w:r>
        <w:rPr>
          <w:sz w:val="18"/>
          <w:szCs w:val="18"/>
        </w:rPr>
        <w:t>ë</w:t>
      </w:r>
      <w:r w:rsidRPr="00C466B9">
        <w:rPr>
          <w:sz w:val="18"/>
          <w:szCs w:val="18"/>
        </w:rPr>
        <w:t xml:space="preserve"> nga PKVPK</w:t>
      </w:r>
      <w:r>
        <w:rPr>
          <w:sz w:val="18"/>
          <w:szCs w:val="18"/>
        </w:rPr>
        <w:t>.</w:t>
      </w:r>
      <w:r w:rsidRPr="00C466B9">
        <w:rPr>
          <w:sz w:val="18"/>
          <w:szCs w:val="18"/>
        </w:rPr>
        <w:t>)</w:t>
      </w:r>
    </w:p>
    <w:p w:rsidR="00B24FCD" w:rsidRPr="00C3092A" w:rsidRDefault="00B24FCD" w:rsidP="00D547D2">
      <w:pPr>
        <w:pStyle w:val="FootnoteText"/>
      </w:pPr>
    </w:p>
  </w:footnote>
  <w:footnote w:id="22">
    <w:p w:rsidR="00B24FCD" w:rsidRPr="00203785" w:rsidRDefault="00B24FCD" w:rsidP="00776394">
      <w:pPr>
        <w:pStyle w:val="FootnoteText"/>
      </w:pPr>
      <w:r w:rsidRPr="004C400D">
        <w:rPr>
          <w:rStyle w:val="FootnoteReference"/>
        </w:rPr>
        <w:footnoteRef/>
      </w:r>
      <w:r w:rsidRPr="008E1600">
        <w:rPr>
          <w:color w:val="222222"/>
          <w:lang w:eastAsia="en-US"/>
        </w:rPr>
        <w:t xml:space="preserve">Neni 7 i Ligjit për Përfshirjen dhe </w:t>
      </w:r>
      <w:r w:rsidRPr="00426641">
        <w:rPr>
          <w:color w:val="222222"/>
          <w:lang w:eastAsia="en-US"/>
        </w:rPr>
        <w:t>A</w:t>
      </w:r>
      <w:r w:rsidRPr="008E1600">
        <w:rPr>
          <w:color w:val="222222"/>
          <w:lang w:eastAsia="en-US"/>
        </w:rPr>
        <w:t>kses</w:t>
      </w:r>
      <w:r w:rsidRPr="00426641">
        <w:rPr>
          <w:color w:val="222222"/>
          <w:lang w:eastAsia="en-US"/>
        </w:rPr>
        <w:t>ueshm</w:t>
      </w:r>
      <w:r>
        <w:rPr>
          <w:color w:val="222222"/>
          <w:lang w:eastAsia="en-US"/>
        </w:rPr>
        <w:t>ë</w:t>
      </w:r>
      <w:r w:rsidRPr="00426641">
        <w:rPr>
          <w:color w:val="222222"/>
          <w:lang w:eastAsia="en-US"/>
        </w:rPr>
        <w:t>rin</w:t>
      </w:r>
      <w:r>
        <w:rPr>
          <w:color w:val="222222"/>
          <w:lang w:eastAsia="en-US"/>
        </w:rPr>
        <w:t>ë</w:t>
      </w:r>
      <w:r w:rsidRPr="00426641">
        <w:rPr>
          <w:color w:val="222222"/>
          <w:lang w:eastAsia="en-US"/>
        </w:rPr>
        <w:t xml:space="preserve"> eP</w:t>
      </w:r>
      <w:r w:rsidRPr="008E1600">
        <w:rPr>
          <w:color w:val="222222"/>
          <w:lang w:eastAsia="en-US"/>
        </w:rPr>
        <w:t>ersona</w:t>
      </w:r>
      <w:r w:rsidRPr="00426641">
        <w:rPr>
          <w:color w:val="222222"/>
          <w:lang w:eastAsia="en-US"/>
        </w:rPr>
        <w:t>ve</w:t>
      </w:r>
      <w:r w:rsidRPr="008E1600">
        <w:rPr>
          <w:color w:val="222222"/>
          <w:lang w:eastAsia="en-US"/>
        </w:rPr>
        <w:t xml:space="preserve"> me Aftësi të Kufizuara e </w:t>
      </w:r>
      <w:r w:rsidRPr="00426641">
        <w:rPr>
          <w:color w:val="222222"/>
          <w:lang w:eastAsia="en-US"/>
        </w:rPr>
        <w:t>p</w:t>
      </w:r>
      <w:r>
        <w:rPr>
          <w:color w:val="222222"/>
          <w:lang w:eastAsia="en-US"/>
        </w:rPr>
        <w:t>ë</w:t>
      </w:r>
      <w:r w:rsidRPr="00426641">
        <w:rPr>
          <w:color w:val="222222"/>
          <w:lang w:eastAsia="en-US"/>
        </w:rPr>
        <w:t xml:space="preserve">rcakton </w:t>
      </w:r>
      <w:r w:rsidRPr="008E1600">
        <w:rPr>
          <w:color w:val="222222"/>
          <w:lang w:eastAsia="en-US"/>
        </w:rPr>
        <w:t xml:space="preserve">atë si "ushtrim </w:t>
      </w:r>
      <w:r w:rsidRPr="00426641">
        <w:rPr>
          <w:color w:val="222222"/>
          <w:lang w:eastAsia="en-US"/>
        </w:rPr>
        <w:t>i</w:t>
      </w:r>
      <w:r w:rsidRPr="008E1600">
        <w:rPr>
          <w:color w:val="222222"/>
          <w:lang w:eastAsia="en-US"/>
        </w:rPr>
        <w:t xml:space="preserve"> vullnetit nga një person me aftësi të kufizuar</w:t>
      </w:r>
      <w:r w:rsidRPr="00426641">
        <w:rPr>
          <w:color w:val="222222"/>
          <w:lang w:eastAsia="en-US"/>
        </w:rPr>
        <w:t>a</w:t>
      </w:r>
      <w:r w:rsidRPr="008E1600">
        <w:rPr>
          <w:color w:val="222222"/>
          <w:lang w:eastAsia="en-US"/>
        </w:rPr>
        <w:t xml:space="preserve"> përmes një kompetenc</w:t>
      </w:r>
      <w:r w:rsidRPr="00426641">
        <w:rPr>
          <w:color w:val="222222"/>
          <w:lang w:eastAsia="en-US"/>
        </w:rPr>
        <w:t>e</w:t>
      </w:r>
      <w:r w:rsidRPr="008E1600">
        <w:rPr>
          <w:color w:val="222222"/>
          <w:lang w:eastAsia="en-US"/>
        </w:rPr>
        <w:t xml:space="preserve"> specifik</w:t>
      </w:r>
      <w:r w:rsidRPr="00426641">
        <w:rPr>
          <w:color w:val="222222"/>
          <w:lang w:eastAsia="en-US"/>
        </w:rPr>
        <w:t>e t</w:t>
      </w:r>
      <w:r>
        <w:rPr>
          <w:color w:val="222222"/>
          <w:lang w:eastAsia="en-US"/>
        </w:rPr>
        <w:t>ë</w:t>
      </w:r>
      <w:r w:rsidRPr="008E1600">
        <w:rPr>
          <w:color w:val="222222"/>
          <w:lang w:eastAsia="en-US"/>
        </w:rPr>
        <w:t xml:space="preserve"> shtuar që mbështet qëllimin dhe interesin</w:t>
      </w:r>
      <w:r w:rsidRPr="00426641">
        <w:rPr>
          <w:color w:val="222222"/>
          <w:lang w:eastAsia="en-US"/>
        </w:rPr>
        <w:t xml:space="preserve"> e tij</w:t>
      </w:r>
      <w:r w:rsidRPr="008E1600">
        <w:rPr>
          <w:color w:val="222222"/>
          <w:lang w:eastAsia="en-US"/>
        </w:rPr>
        <w:t xml:space="preserve"> më të mirë, duke </w:t>
      </w:r>
      <w:r w:rsidRPr="00426641">
        <w:rPr>
          <w:color w:val="222222"/>
          <w:lang w:eastAsia="en-US"/>
        </w:rPr>
        <w:t>i</w:t>
      </w:r>
      <w:r w:rsidRPr="008E1600">
        <w:rPr>
          <w:color w:val="222222"/>
          <w:lang w:eastAsia="en-US"/>
        </w:rPr>
        <w:t xml:space="preserve"> mundësuar at</w:t>
      </w:r>
      <w:r w:rsidRPr="00426641">
        <w:rPr>
          <w:color w:val="222222"/>
          <w:lang w:eastAsia="en-US"/>
        </w:rPr>
        <w:t xml:space="preserve">ij </w:t>
      </w:r>
      <w:r w:rsidRPr="008E1600">
        <w:rPr>
          <w:color w:val="222222"/>
          <w:lang w:eastAsia="en-US"/>
        </w:rPr>
        <w:t>të kry</w:t>
      </w:r>
      <w:r w:rsidRPr="00426641">
        <w:rPr>
          <w:color w:val="222222"/>
          <w:lang w:eastAsia="en-US"/>
        </w:rPr>
        <w:t>j</w:t>
      </w:r>
      <w:r>
        <w:rPr>
          <w:color w:val="222222"/>
          <w:lang w:eastAsia="en-US"/>
        </w:rPr>
        <w:t>ë</w:t>
      </w:r>
      <w:r w:rsidRPr="008E1600">
        <w:rPr>
          <w:color w:val="222222"/>
          <w:lang w:eastAsia="en-US"/>
        </w:rPr>
        <w:t xml:space="preserve"> veprime për</w:t>
      </w:r>
      <w:r w:rsidRPr="00426641">
        <w:rPr>
          <w:color w:val="222222"/>
          <w:lang w:eastAsia="en-US"/>
        </w:rPr>
        <w:t xml:space="preserve"> t</w:t>
      </w:r>
      <w:r>
        <w:rPr>
          <w:color w:val="222222"/>
          <w:lang w:eastAsia="en-US"/>
        </w:rPr>
        <w:t>ë</w:t>
      </w:r>
      <w:r w:rsidRPr="008E1600">
        <w:rPr>
          <w:color w:val="222222"/>
          <w:lang w:eastAsia="en-US"/>
        </w:rPr>
        <w:t xml:space="preserve"> fit</w:t>
      </w:r>
      <w:r w:rsidRPr="00426641">
        <w:rPr>
          <w:color w:val="222222"/>
          <w:lang w:eastAsia="en-US"/>
        </w:rPr>
        <w:t>uar</w:t>
      </w:r>
      <w:r w:rsidRPr="008E1600">
        <w:rPr>
          <w:color w:val="222222"/>
          <w:lang w:eastAsia="en-US"/>
        </w:rPr>
        <w:t xml:space="preserve"> të drejtave dhe</w:t>
      </w:r>
      <w:r w:rsidRPr="00426641">
        <w:rPr>
          <w:color w:val="222222"/>
          <w:lang w:eastAsia="en-US"/>
        </w:rPr>
        <w:t xml:space="preserve"> p</w:t>
      </w:r>
      <w:r>
        <w:rPr>
          <w:color w:val="222222"/>
          <w:lang w:eastAsia="en-US"/>
        </w:rPr>
        <w:t>ë</w:t>
      </w:r>
      <w:r w:rsidRPr="00426641">
        <w:rPr>
          <w:color w:val="222222"/>
          <w:lang w:eastAsia="en-US"/>
        </w:rPr>
        <w:t>r t</w:t>
      </w:r>
      <w:r>
        <w:rPr>
          <w:color w:val="222222"/>
          <w:lang w:eastAsia="en-US"/>
        </w:rPr>
        <w:t>ë</w:t>
      </w:r>
      <w:r w:rsidRPr="00426641">
        <w:rPr>
          <w:color w:val="222222"/>
          <w:lang w:eastAsia="en-US"/>
        </w:rPr>
        <w:t xml:space="preserve"> marr</w:t>
      </w:r>
      <w:r>
        <w:rPr>
          <w:color w:val="222222"/>
          <w:lang w:eastAsia="en-US"/>
        </w:rPr>
        <w:t>ë</w:t>
      </w:r>
      <w:r w:rsidRPr="00426641">
        <w:rPr>
          <w:color w:val="222222"/>
          <w:lang w:eastAsia="en-US"/>
        </w:rPr>
        <w:t xml:space="preserve"> p</w:t>
      </w:r>
      <w:r>
        <w:rPr>
          <w:color w:val="222222"/>
          <w:lang w:eastAsia="en-US"/>
        </w:rPr>
        <w:t>ë</w:t>
      </w:r>
      <w:r w:rsidRPr="00426641">
        <w:rPr>
          <w:color w:val="222222"/>
          <w:lang w:eastAsia="en-US"/>
        </w:rPr>
        <w:t>rsip</w:t>
      </w:r>
      <w:r>
        <w:rPr>
          <w:color w:val="222222"/>
          <w:lang w:eastAsia="en-US"/>
        </w:rPr>
        <w:t>ë</w:t>
      </w:r>
      <w:r w:rsidRPr="00426641">
        <w:rPr>
          <w:color w:val="222222"/>
          <w:lang w:eastAsia="en-US"/>
        </w:rPr>
        <w:t xml:space="preserve">r </w:t>
      </w:r>
      <w:r w:rsidRPr="008E1600">
        <w:rPr>
          <w:color w:val="222222"/>
          <w:lang w:eastAsia="en-US"/>
        </w:rPr>
        <w:t>detyrime". I njëjti nen gjithashtu shpjegon se "Çdo person me aftësi të kufizuara që ka nevojë për ndihmë në vendimmarrje do të marr</w:t>
      </w:r>
      <w:r>
        <w:rPr>
          <w:color w:val="222222"/>
          <w:lang w:eastAsia="en-US"/>
        </w:rPr>
        <w:t>ë</w:t>
      </w:r>
      <w:r w:rsidRPr="008E1600">
        <w:rPr>
          <w:color w:val="222222"/>
          <w:lang w:eastAsia="en-US"/>
        </w:rPr>
        <w:t xml:space="preserve"> mbështetjen e duhur nga një individ ose grup individë</w:t>
      </w:r>
      <w:r w:rsidRPr="00426641">
        <w:rPr>
          <w:color w:val="222222"/>
          <w:lang w:eastAsia="en-US"/>
        </w:rPr>
        <w:t>sh t</w:t>
      </w:r>
      <w:r>
        <w:rPr>
          <w:color w:val="222222"/>
          <w:lang w:eastAsia="en-US"/>
        </w:rPr>
        <w:t>ë</w:t>
      </w:r>
      <w:r w:rsidRPr="008E1600">
        <w:rPr>
          <w:color w:val="222222"/>
          <w:lang w:eastAsia="en-US"/>
        </w:rPr>
        <w:t xml:space="preserve">besuar. </w:t>
      </w:r>
      <w:r w:rsidRPr="00426641">
        <w:rPr>
          <w:color w:val="222222"/>
          <w:lang w:eastAsia="en-US"/>
        </w:rPr>
        <w:t>Mb</w:t>
      </w:r>
      <w:r>
        <w:rPr>
          <w:color w:val="222222"/>
          <w:lang w:eastAsia="en-US"/>
        </w:rPr>
        <w:t>ë</w:t>
      </w:r>
      <w:r w:rsidRPr="00426641">
        <w:rPr>
          <w:color w:val="222222"/>
          <w:lang w:eastAsia="en-US"/>
        </w:rPr>
        <w:t>shtet</w:t>
      </w:r>
      <w:r w:rsidRPr="008E1600">
        <w:rPr>
          <w:color w:val="222222"/>
          <w:lang w:eastAsia="en-US"/>
        </w:rPr>
        <w:t xml:space="preserve">ja mund të sigurohet në një sërë mënyrash, duke përfshirë mbështetjen përmes interpretimit </w:t>
      </w:r>
      <w:r w:rsidRPr="00426641">
        <w:rPr>
          <w:color w:val="222222"/>
          <w:lang w:eastAsia="en-US"/>
        </w:rPr>
        <w:t>n</w:t>
      </w:r>
      <w:r>
        <w:rPr>
          <w:color w:val="222222"/>
          <w:lang w:eastAsia="en-US"/>
        </w:rPr>
        <w:t>ë</w:t>
      </w:r>
      <w:r w:rsidRPr="008E1600">
        <w:rPr>
          <w:color w:val="222222"/>
          <w:lang w:eastAsia="en-US"/>
        </w:rPr>
        <w:t xml:space="preserve"> gjuhë</w:t>
      </w:r>
      <w:r w:rsidRPr="00426641">
        <w:rPr>
          <w:color w:val="222222"/>
          <w:lang w:eastAsia="en-US"/>
        </w:rPr>
        <w:t>ne shenjave dhe gjuh</w:t>
      </w:r>
      <w:r>
        <w:rPr>
          <w:color w:val="222222"/>
          <w:lang w:eastAsia="en-US"/>
        </w:rPr>
        <w:t>ë</w:t>
      </w:r>
      <w:r w:rsidRPr="008E1600">
        <w:rPr>
          <w:color w:val="222222"/>
          <w:lang w:eastAsia="en-US"/>
        </w:rPr>
        <w:t xml:space="preserve">të thjeshtuar, si dhe </w:t>
      </w:r>
      <w:r w:rsidRPr="00426641">
        <w:rPr>
          <w:color w:val="222222"/>
          <w:lang w:eastAsia="en-US"/>
        </w:rPr>
        <w:t xml:space="preserve">duke </w:t>
      </w:r>
      <w:r w:rsidRPr="008E1600">
        <w:rPr>
          <w:color w:val="222222"/>
          <w:lang w:eastAsia="en-US"/>
        </w:rPr>
        <w:t>ndihm</w:t>
      </w:r>
      <w:r w:rsidRPr="00426641">
        <w:rPr>
          <w:color w:val="222222"/>
          <w:lang w:eastAsia="en-US"/>
        </w:rPr>
        <w:t>uar</w:t>
      </w:r>
      <w:r w:rsidRPr="008E1600">
        <w:rPr>
          <w:color w:val="222222"/>
          <w:lang w:eastAsia="en-US"/>
        </w:rPr>
        <w:t xml:space="preserve"> personin me aftësi të kufizuara në marrëdhëniet me të tretët të cilët nuk janë në gjendje të kuptojnë mënyrën e t</w:t>
      </w:r>
      <w:r w:rsidRPr="00426641">
        <w:rPr>
          <w:color w:val="222222"/>
          <w:lang w:eastAsia="en-US"/>
        </w:rPr>
        <w:t>ij</w:t>
      </w:r>
      <w:r w:rsidRPr="008E1600">
        <w:rPr>
          <w:color w:val="222222"/>
          <w:lang w:eastAsia="en-US"/>
        </w:rPr>
        <w:t xml:space="preserve"> të komunikimit. Mbështetja </w:t>
      </w:r>
      <w:r w:rsidRPr="00426641">
        <w:rPr>
          <w:color w:val="222222"/>
          <w:lang w:eastAsia="en-US"/>
        </w:rPr>
        <w:t xml:space="preserve">jepet </w:t>
      </w:r>
      <w:r w:rsidRPr="008E1600">
        <w:rPr>
          <w:color w:val="222222"/>
          <w:lang w:eastAsia="en-US"/>
        </w:rPr>
        <w:t xml:space="preserve">gradualisht, duke </w:t>
      </w:r>
      <w:r w:rsidRPr="00426641">
        <w:rPr>
          <w:color w:val="222222"/>
          <w:lang w:eastAsia="en-US"/>
        </w:rPr>
        <w:t>i dh</w:t>
      </w:r>
      <w:r>
        <w:rPr>
          <w:color w:val="222222"/>
          <w:lang w:eastAsia="en-US"/>
        </w:rPr>
        <w:t>ë</w:t>
      </w:r>
      <w:r w:rsidRPr="00426641">
        <w:rPr>
          <w:color w:val="222222"/>
          <w:lang w:eastAsia="en-US"/>
        </w:rPr>
        <w:t>n</w:t>
      </w:r>
      <w:r>
        <w:rPr>
          <w:color w:val="222222"/>
          <w:lang w:eastAsia="en-US"/>
        </w:rPr>
        <w:t>ë</w:t>
      </w:r>
      <w:r w:rsidRPr="008E1600">
        <w:rPr>
          <w:color w:val="222222"/>
          <w:lang w:eastAsia="en-US"/>
        </w:rPr>
        <w:t>kohë</w:t>
      </w:r>
      <w:r w:rsidRPr="00426641">
        <w:rPr>
          <w:color w:val="222222"/>
          <w:lang w:eastAsia="en-US"/>
        </w:rPr>
        <w:t>n e</w:t>
      </w:r>
      <w:r w:rsidRPr="008E1600">
        <w:rPr>
          <w:color w:val="222222"/>
          <w:lang w:eastAsia="en-US"/>
        </w:rPr>
        <w:t xml:space="preserve"> mjaftueshme personave që </w:t>
      </w:r>
      <w:r w:rsidRPr="00426641">
        <w:rPr>
          <w:color w:val="222222"/>
          <w:lang w:eastAsia="en-US"/>
        </w:rPr>
        <w:t xml:space="preserve">e </w:t>
      </w:r>
      <w:r w:rsidRPr="008E1600">
        <w:rPr>
          <w:color w:val="222222"/>
          <w:lang w:eastAsia="en-US"/>
        </w:rPr>
        <w:t>kërkojnë atë për të mësuar se si të përdorin mbështetjen për interesin e tyre më të mirë. "</w:t>
      </w:r>
    </w:p>
  </w:footnote>
  <w:footnote w:id="23">
    <w:p w:rsidR="00B24FCD" w:rsidRPr="00B84987" w:rsidRDefault="00B24FCD" w:rsidP="00776394">
      <w:pPr>
        <w:pStyle w:val="FootnoteText"/>
        <w:rPr>
          <w:lang w:val="en-CA"/>
        </w:rPr>
      </w:pPr>
      <w:r>
        <w:rPr>
          <w:rStyle w:val="FootnoteReference"/>
        </w:rPr>
        <w:footnoteRef/>
      </w:r>
      <w:r w:rsidRPr="008E1600">
        <w:rPr>
          <w:color w:val="222222"/>
          <w:lang w:eastAsia="en-US"/>
        </w:rPr>
        <w:t xml:space="preserve">Prezenca e OSBE në Shqipëri, </w:t>
      </w:r>
      <w:r w:rsidRPr="008E1600">
        <w:rPr>
          <w:i/>
          <w:color w:val="222222"/>
          <w:lang w:eastAsia="en-US"/>
        </w:rPr>
        <w:t xml:space="preserve">Drejt Drejtësisë: Analiza e procedurave civile në gjykatat e </w:t>
      </w:r>
      <w:r w:rsidRPr="00426641">
        <w:rPr>
          <w:i/>
          <w:color w:val="222222"/>
          <w:lang w:eastAsia="en-US"/>
        </w:rPr>
        <w:t>rretheve</w:t>
      </w:r>
      <w:r w:rsidRPr="008E1600">
        <w:rPr>
          <w:color w:val="222222"/>
          <w:lang w:eastAsia="en-US"/>
        </w:rPr>
        <w:t>, http://www.osce.org/albania/100388, f. 13.</w:t>
      </w:r>
    </w:p>
  </w:footnote>
  <w:footnote w:id="24">
    <w:p w:rsidR="00B24FCD" w:rsidRDefault="00B24FCD" w:rsidP="00986B77">
      <w:pPr>
        <w:pStyle w:val="FootnoteText"/>
      </w:pPr>
      <w:r>
        <w:rPr>
          <w:rStyle w:val="FootnoteReference"/>
        </w:rPr>
        <w:footnoteRef/>
      </w:r>
      <w:r>
        <w:t xml:space="preserve"> Ligji Nr.15/2019, neni 21, pika 5</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4FCD" w:rsidRPr="00123FE0" w:rsidRDefault="00B24FCD">
    <w:pPr>
      <w:pStyle w:val="Header"/>
      <w:rPr>
        <w:lang w:val="en-US"/>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4FCD" w:rsidRDefault="00B24FCD" w:rsidP="004066FC">
    <w:pPr>
      <w:pStyle w:val="Header"/>
      <w:jc w:val="center"/>
    </w:pPr>
    <w:r>
      <w:t>REPUBLIKA E SHQIPERISE</w:t>
    </w:r>
  </w:p>
  <w:p w:rsidR="00B24FCD" w:rsidRDefault="00B24FCD" w:rsidP="004066FC">
    <w:pPr>
      <w:pStyle w:val="Header"/>
      <w:jc w:val="center"/>
    </w:pPr>
    <w:r>
      <w:t xml:space="preserve">MINISTRIA E SHENDETSISE DHE MBROJTJES SOCIALE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303D0"/>
    <w:multiLevelType w:val="multilevel"/>
    <w:tmpl w:val="0276CC9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12D5029"/>
    <w:multiLevelType w:val="hybridMultilevel"/>
    <w:tmpl w:val="AB6A8F50"/>
    <w:lvl w:ilvl="0" w:tplc="6FFA4730">
      <w:start w:val="1"/>
      <w:numFmt w:val="lowerRoman"/>
      <w:lvlText w:val="%1."/>
      <w:lvlJc w:val="left"/>
      <w:pPr>
        <w:ind w:left="720" w:hanging="360"/>
      </w:pPr>
      <w:rPr>
        <w:rFonts w:ascii="Times New Roman" w:eastAsia="Batang" w:hAnsi="Times New Roman" w:cs="Times New Roman"/>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
    <w:nsid w:val="03132480"/>
    <w:multiLevelType w:val="hybridMultilevel"/>
    <w:tmpl w:val="F75AD720"/>
    <w:lvl w:ilvl="0" w:tplc="041C000B">
      <w:start w:val="1"/>
      <w:numFmt w:val="bullet"/>
      <w:lvlText w:val=""/>
      <w:lvlJc w:val="left"/>
      <w:pPr>
        <w:ind w:left="720" w:hanging="360"/>
      </w:pPr>
      <w:rPr>
        <w:rFonts w:ascii="Wingdings" w:hAnsi="Wingdings"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3">
    <w:nsid w:val="05AB2F78"/>
    <w:multiLevelType w:val="multilevel"/>
    <w:tmpl w:val="737CCF2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06004E68"/>
    <w:multiLevelType w:val="hybridMultilevel"/>
    <w:tmpl w:val="96A6D5AC"/>
    <w:lvl w:ilvl="0" w:tplc="8048C5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7BF5947"/>
    <w:multiLevelType w:val="multilevel"/>
    <w:tmpl w:val="A5BEE8C4"/>
    <w:lvl w:ilvl="0">
      <w:start w:val="2"/>
      <w:numFmt w:val="decimal"/>
      <w:lvlText w:val="%1"/>
      <w:lvlJc w:val="left"/>
      <w:pPr>
        <w:ind w:left="360" w:hanging="360"/>
      </w:pPr>
      <w:rPr>
        <w:rFonts w:hint="default"/>
      </w:rPr>
    </w:lvl>
    <w:lvl w:ilvl="1">
      <w:start w:val="1"/>
      <w:numFmt w:val="decimal"/>
      <w:lvlText w:val="%1.%2"/>
      <w:lvlJc w:val="left"/>
      <w:pPr>
        <w:ind w:left="1004" w:hanging="36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6">
    <w:nsid w:val="07F619C6"/>
    <w:multiLevelType w:val="hybridMultilevel"/>
    <w:tmpl w:val="28B4F88C"/>
    <w:lvl w:ilvl="0" w:tplc="2752DC3C">
      <w:start w:val="26"/>
      <w:numFmt w:val="bullet"/>
      <w:lvlText w:val="-"/>
      <w:lvlJc w:val="left"/>
      <w:pPr>
        <w:ind w:left="780" w:hanging="360"/>
      </w:pPr>
      <w:rPr>
        <w:rFonts w:ascii="Times New Roman" w:eastAsia="Calibri"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nsid w:val="08F72100"/>
    <w:multiLevelType w:val="multilevel"/>
    <w:tmpl w:val="68667E12"/>
    <w:lvl w:ilvl="0">
      <w:start w:val="1"/>
      <w:numFmt w:val="decimal"/>
      <w:lvlText w:val="%1."/>
      <w:lvlJc w:val="left"/>
      <w:pPr>
        <w:ind w:left="450" w:hanging="450"/>
      </w:pPr>
      <w:rPr>
        <w:rFonts w:hint="default"/>
        <w:i/>
        <w:sz w:val="24"/>
      </w:rPr>
    </w:lvl>
    <w:lvl w:ilvl="1">
      <w:start w:val="3"/>
      <w:numFmt w:val="decimal"/>
      <w:lvlText w:val="%1.%2."/>
      <w:lvlJc w:val="left"/>
      <w:pPr>
        <w:ind w:left="720" w:hanging="720"/>
      </w:pPr>
      <w:rPr>
        <w:rFonts w:hint="default"/>
        <w:i/>
        <w:sz w:val="24"/>
      </w:rPr>
    </w:lvl>
    <w:lvl w:ilvl="2">
      <w:start w:val="1"/>
      <w:numFmt w:val="decimal"/>
      <w:lvlText w:val="%1.%2.%3."/>
      <w:lvlJc w:val="left"/>
      <w:pPr>
        <w:ind w:left="720" w:hanging="720"/>
      </w:pPr>
      <w:rPr>
        <w:rFonts w:hint="default"/>
        <w:i/>
        <w:sz w:val="24"/>
      </w:rPr>
    </w:lvl>
    <w:lvl w:ilvl="3">
      <w:start w:val="1"/>
      <w:numFmt w:val="decimal"/>
      <w:lvlText w:val="%1.%2.%3.%4."/>
      <w:lvlJc w:val="left"/>
      <w:pPr>
        <w:ind w:left="1080" w:hanging="1080"/>
      </w:pPr>
      <w:rPr>
        <w:rFonts w:hint="default"/>
        <w:i/>
        <w:sz w:val="24"/>
      </w:rPr>
    </w:lvl>
    <w:lvl w:ilvl="4">
      <w:start w:val="1"/>
      <w:numFmt w:val="decimal"/>
      <w:lvlText w:val="%1.%2.%3.%4.%5."/>
      <w:lvlJc w:val="left"/>
      <w:pPr>
        <w:ind w:left="1440" w:hanging="1440"/>
      </w:pPr>
      <w:rPr>
        <w:rFonts w:hint="default"/>
        <w:i/>
        <w:sz w:val="24"/>
      </w:rPr>
    </w:lvl>
    <w:lvl w:ilvl="5">
      <w:start w:val="1"/>
      <w:numFmt w:val="decimal"/>
      <w:lvlText w:val="%1.%2.%3.%4.%5.%6."/>
      <w:lvlJc w:val="left"/>
      <w:pPr>
        <w:ind w:left="1440" w:hanging="1440"/>
      </w:pPr>
      <w:rPr>
        <w:rFonts w:hint="default"/>
        <w:i/>
        <w:sz w:val="24"/>
      </w:rPr>
    </w:lvl>
    <w:lvl w:ilvl="6">
      <w:start w:val="1"/>
      <w:numFmt w:val="decimal"/>
      <w:lvlText w:val="%1.%2.%3.%4.%5.%6.%7."/>
      <w:lvlJc w:val="left"/>
      <w:pPr>
        <w:ind w:left="1800" w:hanging="1800"/>
      </w:pPr>
      <w:rPr>
        <w:rFonts w:hint="default"/>
        <w:i/>
        <w:sz w:val="24"/>
      </w:rPr>
    </w:lvl>
    <w:lvl w:ilvl="7">
      <w:start w:val="1"/>
      <w:numFmt w:val="decimal"/>
      <w:lvlText w:val="%1.%2.%3.%4.%5.%6.%7.%8."/>
      <w:lvlJc w:val="left"/>
      <w:pPr>
        <w:ind w:left="1800" w:hanging="1800"/>
      </w:pPr>
      <w:rPr>
        <w:rFonts w:hint="default"/>
        <w:i/>
        <w:sz w:val="24"/>
      </w:rPr>
    </w:lvl>
    <w:lvl w:ilvl="8">
      <w:start w:val="1"/>
      <w:numFmt w:val="decimal"/>
      <w:lvlText w:val="%1.%2.%3.%4.%5.%6.%7.%8.%9."/>
      <w:lvlJc w:val="left"/>
      <w:pPr>
        <w:ind w:left="2160" w:hanging="2160"/>
      </w:pPr>
      <w:rPr>
        <w:rFonts w:hint="default"/>
        <w:i/>
        <w:sz w:val="24"/>
      </w:rPr>
    </w:lvl>
  </w:abstractNum>
  <w:abstractNum w:abstractNumId="8">
    <w:nsid w:val="1B2876B4"/>
    <w:multiLevelType w:val="multilevel"/>
    <w:tmpl w:val="5A90A232"/>
    <w:lvl w:ilvl="0">
      <w:start w:val="3"/>
      <w:numFmt w:val="decimal"/>
      <w:lvlText w:val="%1."/>
      <w:lvlJc w:val="left"/>
      <w:pPr>
        <w:ind w:left="450" w:hanging="450"/>
      </w:pPr>
      <w:rPr>
        <w:rFonts w:eastAsia="MS Gothic" w:hint="default"/>
      </w:rPr>
    </w:lvl>
    <w:lvl w:ilvl="1">
      <w:start w:val="1"/>
      <w:numFmt w:val="decimal"/>
      <w:lvlText w:val="%1.%2."/>
      <w:lvlJc w:val="left"/>
      <w:pPr>
        <w:ind w:left="1429" w:hanging="720"/>
      </w:pPr>
      <w:rPr>
        <w:rFonts w:eastAsia="MS Gothic" w:hint="default"/>
      </w:rPr>
    </w:lvl>
    <w:lvl w:ilvl="2">
      <w:start w:val="1"/>
      <w:numFmt w:val="decimal"/>
      <w:lvlText w:val="%1.%2.%3."/>
      <w:lvlJc w:val="left"/>
      <w:pPr>
        <w:ind w:left="2138" w:hanging="720"/>
      </w:pPr>
      <w:rPr>
        <w:rFonts w:eastAsia="MS Gothic" w:hint="default"/>
      </w:rPr>
    </w:lvl>
    <w:lvl w:ilvl="3">
      <w:start w:val="1"/>
      <w:numFmt w:val="decimal"/>
      <w:lvlText w:val="%1.%2.%3.%4."/>
      <w:lvlJc w:val="left"/>
      <w:pPr>
        <w:ind w:left="3207" w:hanging="1080"/>
      </w:pPr>
      <w:rPr>
        <w:rFonts w:eastAsia="MS Gothic" w:hint="default"/>
      </w:rPr>
    </w:lvl>
    <w:lvl w:ilvl="4">
      <w:start w:val="1"/>
      <w:numFmt w:val="decimal"/>
      <w:lvlText w:val="%1.%2.%3.%4.%5."/>
      <w:lvlJc w:val="left"/>
      <w:pPr>
        <w:ind w:left="4276" w:hanging="1440"/>
      </w:pPr>
      <w:rPr>
        <w:rFonts w:eastAsia="MS Gothic" w:hint="default"/>
      </w:rPr>
    </w:lvl>
    <w:lvl w:ilvl="5">
      <w:start w:val="1"/>
      <w:numFmt w:val="decimal"/>
      <w:lvlText w:val="%1.%2.%3.%4.%5.%6."/>
      <w:lvlJc w:val="left"/>
      <w:pPr>
        <w:ind w:left="4985" w:hanging="1440"/>
      </w:pPr>
      <w:rPr>
        <w:rFonts w:eastAsia="MS Gothic" w:hint="default"/>
      </w:rPr>
    </w:lvl>
    <w:lvl w:ilvl="6">
      <w:start w:val="1"/>
      <w:numFmt w:val="decimal"/>
      <w:lvlText w:val="%1.%2.%3.%4.%5.%6.%7."/>
      <w:lvlJc w:val="left"/>
      <w:pPr>
        <w:ind w:left="6054" w:hanging="1800"/>
      </w:pPr>
      <w:rPr>
        <w:rFonts w:eastAsia="MS Gothic" w:hint="default"/>
      </w:rPr>
    </w:lvl>
    <w:lvl w:ilvl="7">
      <w:start w:val="1"/>
      <w:numFmt w:val="decimal"/>
      <w:lvlText w:val="%1.%2.%3.%4.%5.%6.%7.%8."/>
      <w:lvlJc w:val="left"/>
      <w:pPr>
        <w:ind w:left="7123" w:hanging="2160"/>
      </w:pPr>
      <w:rPr>
        <w:rFonts w:eastAsia="MS Gothic" w:hint="default"/>
      </w:rPr>
    </w:lvl>
    <w:lvl w:ilvl="8">
      <w:start w:val="1"/>
      <w:numFmt w:val="decimal"/>
      <w:lvlText w:val="%1.%2.%3.%4.%5.%6.%7.%8.%9."/>
      <w:lvlJc w:val="left"/>
      <w:pPr>
        <w:ind w:left="7832" w:hanging="2160"/>
      </w:pPr>
      <w:rPr>
        <w:rFonts w:eastAsia="MS Gothic" w:hint="default"/>
      </w:rPr>
    </w:lvl>
  </w:abstractNum>
  <w:abstractNum w:abstractNumId="9">
    <w:nsid w:val="1CE06C30"/>
    <w:multiLevelType w:val="hybridMultilevel"/>
    <w:tmpl w:val="1D48D0F6"/>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0">
    <w:nsid w:val="2554453F"/>
    <w:multiLevelType w:val="hybridMultilevel"/>
    <w:tmpl w:val="5C9683B0"/>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1">
    <w:nsid w:val="27C31D02"/>
    <w:multiLevelType w:val="hybridMultilevel"/>
    <w:tmpl w:val="17DA6028"/>
    <w:lvl w:ilvl="0" w:tplc="041C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C903A44"/>
    <w:multiLevelType w:val="multilevel"/>
    <w:tmpl w:val="9D94ABB0"/>
    <w:lvl w:ilvl="0">
      <w:start w:val="1"/>
      <w:numFmt w:val="decimal"/>
      <w:lvlText w:val="%1."/>
      <w:lvlJc w:val="left"/>
      <w:pPr>
        <w:ind w:left="720" w:hanging="360"/>
      </w:pPr>
      <w:rPr>
        <w:rFonts w:hint="default"/>
        <w:sz w:val="22"/>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2F712B52"/>
    <w:multiLevelType w:val="hybridMultilevel"/>
    <w:tmpl w:val="639484E0"/>
    <w:lvl w:ilvl="0" w:tplc="E482EFCC">
      <w:start w:val="1"/>
      <w:numFmt w:val="bullet"/>
      <w:lvlText w:val="•"/>
      <w:lvlJc w:val="left"/>
      <w:pPr>
        <w:tabs>
          <w:tab w:val="num" w:pos="720"/>
        </w:tabs>
        <w:ind w:left="720" w:hanging="360"/>
      </w:pPr>
      <w:rPr>
        <w:rFonts w:ascii="Times New Roman" w:hAnsi="Times New Roman" w:hint="default"/>
      </w:rPr>
    </w:lvl>
    <w:lvl w:ilvl="1" w:tplc="248ECDE0" w:tentative="1">
      <w:start w:val="1"/>
      <w:numFmt w:val="bullet"/>
      <w:lvlText w:val="•"/>
      <w:lvlJc w:val="left"/>
      <w:pPr>
        <w:tabs>
          <w:tab w:val="num" w:pos="1440"/>
        </w:tabs>
        <w:ind w:left="1440" w:hanging="360"/>
      </w:pPr>
      <w:rPr>
        <w:rFonts w:ascii="Times New Roman" w:hAnsi="Times New Roman" w:hint="default"/>
      </w:rPr>
    </w:lvl>
    <w:lvl w:ilvl="2" w:tplc="A1408CEE" w:tentative="1">
      <w:start w:val="1"/>
      <w:numFmt w:val="bullet"/>
      <w:lvlText w:val="•"/>
      <w:lvlJc w:val="left"/>
      <w:pPr>
        <w:tabs>
          <w:tab w:val="num" w:pos="2160"/>
        </w:tabs>
        <w:ind w:left="2160" w:hanging="360"/>
      </w:pPr>
      <w:rPr>
        <w:rFonts w:ascii="Times New Roman" w:hAnsi="Times New Roman" w:hint="default"/>
      </w:rPr>
    </w:lvl>
    <w:lvl w:ilvl="3" w:tplc="231082DA" w:tentative="1">
      <w:start w:val="1"/>
      <w:numFmt w:val="bullet"/>
      <w:lvlText w:val="•"/>
      <w:lvlJc w:val="left"/>
      <w:pPr>
        <w:tabs>
          <w:tab w:val="num" w:pos="2880"/>
        </w:tabs>
        <w:ind w:left="2880" w:hanging="360"/>
      </w:pPr>
      <w:rPr>
        <w:rFonts w:ascii="Times New Roman" w:hAnsi="Times New Roman" w:hint="default"/>
      </w:rPr>
    </w:lvl>
    <w:lvl w:ilvl="4" w:tplc="82EE469E" w:tentative="1">
      <w:start w:val="1"/>
      <w:numFmt w:val="bullet"/>
      <w:lvlText w:val="•"/>
      <w:lvlJc w:val="left"/>
      <w:pPr>
        <w:tabs>
          <w:tab w:val="num" w:pos="3600"/>
        </w:tabs>
        <w:ind w:left="3600" w:hanging="360"/>
      </w:pPr>
      <w:rPr>
        <w:rFonts w:ascii="Times New Roman" w:hAnsi="Times New Roman" w:hint="default"/>
      </w:rPr>
    </w:lvl>
    <w:lvl w:ilvl="5" w:tplc="97FE659C" w:tentative="1">
      <w:start w:val="1"/>
      <w:numFmt w:val="bullet"/>
      <w:lvlText w:val="•"/>
      <w:lvlJc w:val="left"/>
      <w:pPr>
        <w:tabs>
          <w:tab w:val="num" w:pos="4320"/>
        </w:tabs>
        <w:ind w:left="4320" w:hanging="360"/>
      </w:pPr>
      <w:rPr>
        <w:rFonts w:ascii="Times New Roman" w:hAnsi="Times New Roman" w:hint="default"/>
      </w:rPr>
    </w:lvl>
    <w:lvl w:ilvl="6" w:tplc="84ECCC6E" w:tentative="1">
      <w:start w:val="1"/>
      <w:numFmt w:val="bullet"/>
      <w:lvlText w:val="•"/>
      <w:lvlJc w:val="left"/>
      <w:pPr>
        <w:tabs>
          <w:tab w:val="num" w:pos="5040"/>
        </w:tabs>
        <w:ind w:left="5040" w:hanging="360"/>
      </w:pPr>
      <w:rPr>
        <w:rFonts w:ascii="Times New Roman" w:hAnsi="Times New Roman" w:hint="default"/>
      </w:rPr>
    </w:lvl>
    <w:lvl w:ilvl="7" w:tplc="0DB2AA88" w:tentative="1">
      <w:start w:val="1"/>
      <w:numFmt w:val="bullet"/>
      <w:lvlText w:val="•"/>
      <w:lvlJc w:val="left"/>
      <w:pPr>
        <w:tabs>
          <w:tab w:val="num" w:pos="5760"/>
        </w:tabs>
        <w:ind w:left="5760" w:hanging="360"/>
      </w:pPr>
      <w:rPr>
        <w:rFonts w:ascii="Times New Roman" w:hAnsi="Times New Roman" w:hint="default"/>
      </w:rPr>
    </w:lvl>
    <w:lvl w:ilvl="8" w:tplc="A060FD0E" w:tentative="1">
      <w:start w:val="1"/>
      <w:numFmt w:val="bullet"/>
      <w:lvlText w:val="•"/>
      <w:lvlJc w:val="left"/>
      <w:pPr>
        <w:tabs>
          <w:tab w:val="num" w:pos="6480"/>
        </w:tabs>
        <w:ind w:left="6480" w:hanging="360"/>
      </w:pPr>
      <w:rPr>
        <w:rFonts w:ascii="Times New Roman" w:hAnsi="Times New Roman" w:hint="default"/>
      </w:rPr>
    </w:lvl>
  </w:abstractNum>
  <w:abstractNum w:abstractNumId="14">
    <w:nsid w:val="303A4CD6"/>
    <w:multiLevelType w:val="hybridMultilevel"/>
    <w:tmpl w:val="CBAAED3A"/>
    <w:lvl w:ilvl="0" w:tplc="8430BECA">
      <w:start w:val="1"/>
      <w:numFmt w:val="bullet"/>
      <w:lvlText w:val="•"/>
      <w:lvlJc w:val="left"/>
      <w:pPr>
        <w:tabs>
          <w:tab w:val="num" w:pos="720"/>
        </w:tabs>
        <w:ind w:left="720" w:hanging="360"/>
      </w:pPr>
      <w:rPr>
        <w:rFonts w:ascii="Times New Roman" w:hAnsi="Times New Roman" w:hint="default"/>
      </w:rPr>
    </w:lvl>
    <w:lvl w:ilvl="1" w:tplc="E242B1FE" w:tentative="1">
      <w:start w:val="1"/>
      <w:numFmt w:val="bullet"/>
      <w:lvlText w:val="•"/>
      <w:lvlJc w:val="left"/>
      <w:pPr>
        <w:tabs>
          <w:tab w:val="num" w:pos="1440"/>
        </w:tabs>
        <w:ind w:left="1440" w:hanging="360"/>
      </w:pPr>
      <w:rPr>
        <w:rFonts w:ascii="Times New Roman" w:hAnsi="Times New Roman" w:hint="default"/>
      </w:rPr>
    </w:lvl>
    <w:lvl w:ilvl="2" w:tplc="CD026B12" w:tentative="1">
      <w:start w:val="1"/>
      <w:numFmt w:val="bullet"/>
      <w:lvlText w:val="•"/>
      <w:lvlJc w:val="left"/>
      <w:pPr>
        <w:tabs>
          <w:tab w:val="num" w:pos="2160"/>
        </w:tabs>
        <w:ind w:left="2160" w:hanging="360"/>
      </w:pPr>
      <w:rPr>
        <w:rFonts w:ascii="Times New Roman" w:hAnsi="Times New Roman" w:hint="default"/>
      </w:rPr>
    </w:lvl>
    <w:lvl w:ilvl="3" w:tplc="0FFA52CE" w:tentative="1">
      <w:start w:val="1"/>
      <w:numFmt w:val="bullet"/>
      <w:lvlText w:val="•"/>
      <w:lvlJc w:val="left"/>
      <w:pPr>
        <w:tabs>
          <w:tab w:val="num" w:pos="2880"/>
        </w:tabs>
        <w:ind w:left="2880" w:hanging="360"/>
      </w:pPr>
      <w:rPr>
        <w:rFonts w:ascii="Times New Roman" w:hAnsi="Times New Roman" w:hint="default"/>
      </w:rPr>
    </w:lvl>
    <w:lvl w:ilvl="4" w:tplc="16C03920" w:tentative="1">
      <w:start w:val="1"/>
      <w:numFmt w:val="bullet"/>
      <w:lvlText w:val="•"/>
      <w:lvlJc w:val="left"/>
      <w:pPr>
        <w:tabs>
          <w:tab w:val="num" w:pos="3600"/>
        </w:tabs>
        <w:ind w:left="3600" w:hanging="360"/>
      </w:pPr>
      <w:rPr>
        <w:rFonts w:ascii="Times New Roman" w:hAnsi="Times New Roman" w:hint="default"/>
      </w:rPr>
    </w:lvl>
    <w:lvl w:ilvl="5" w:tplc="EACE7550" w:tentative="1">
      <w:start w:val="1"/>
      <w:numFmt w:val="bullet"/>
      <w:lvlText w:val="•"/>
      <w:lvlJc w:val="left"/>
      <w:pPr>
        <w:tabs>
          <w:tab w:val="num" w:pos="4320"/>
        </w:tabs>
        <w:ind w:left="4320" w:hanging="360"/>
      </w:pPr>
      <w:rPr>
        <w:rFonts w:ascii="Times New Roman" w:hAnsi="Times New Roman" w:hint="default"/>
      </w:rPr>
    </w:lvl>
    <w:lvl w:ilvl="6" w:tplc="EE142AD6" w:tentative="1">
      <w:start w:val="1"/>
      <w:numFmt w:val="bullet"/>
      <w:lvlText w:val="•"/>
      <w:lvlJc w:val="left"/>
      <w:pPr>
        <w:tabs>
          <w:tab w:val="num" w:pos="5040"/>
        </w:tabs>
        <w:ind w:left="5040" w:hanging="360"/>
      </w:pPr>
      <w:rPr>
        <w:rFonts w:ascii="Times New Roman" w:hAnsi="Times New Roman" w:hint="default"/>
      </w:rPr>
    </w:lvl>
    <w:lvl w:ilvl="7" w:tplc="ABC0985C" w:tentative="1">
      <w:start w:val="1"/>
      <w:numFmt w:val="bullet"/>
      <w:lvlText w:val="•"/>
      <w:lvlJc w:val="left"/>
      <w:pPr>
        <w:tabs>
          <w:tab w:val="num" w:pos="5760"/>
        </w:tabs>
        <w:ind w:left="5760" w:hanging="360"/>
      </w:pPr>
      <w:rPr>
        <w:rFonts w:ascii="Times New Roman" w:hAnsi="Times New Roman" w:hint="default"/>
      </w:rPr>
    </w:lvl>
    <w:lvl w:ilvl="8" w:tplc="81EA9350" w:tentative="1">
      <w:start w:val="1"/>
      <w:numFmt w:val="bullet"/>
      <w:lvlText w:val="•"/>
      <w:lvlJc w:val="left"/>
      <w:pPr>
        <w:tabs>
          <w:tab w:val="num" w:pos="6480"/>
        </w:tabs>
        <w:ind w:left="6480" w:hanging="360"/>
      </w:pPr>
      <w:rPr>
        <w:rFonts w:ascii="Times New Roman" w:hAnsi="Times New Roman" w:hint="default"/>
      </w:rPr>
    </w:lvl>
  </w:abstractNum>
  <w:abstractNum w:abstractNumId="15">
    <w:nsid w:val="3262152E"/>
    <w:multiLevelType w:val="hybridMultilevel"/>
    <w:tmpl w:val="632CF47A"/>
    <w:lvl w:ilvl="0" w:tplc="B6DA600C">
      <w:start w:val="1"/>
      <w:numFmt w:val="bullet"/>
      <w:lvlText w:val="•"/>
      <w:lvlJc w:val="left"/>
      <w:pPr>
        <w:tabs>
          <w:tab w:val="num" w:pos="720"/>
        </w:tabs>
        <w:ind w:left="720" w:hanging="360"/>
      </w:pPr>
      <w:rPr>
        <w:rFonts w:ascii="Times New Roman" w:hAnsi="Times New Roman" w:hint="default"/>
      </w:rPr>
    </w:lvl>
    <w:lvl w:ilvl="1" w:tplc="427AD68A" w:tentative="1">
      <w:start w:val="1"/>
      <w:numFmt w:val="bullet"/>
      <w:lvlText w:val="•"/>
      <w:lvlJc w:val="left"/>
      <w:pPr>
        <w:tabs>
          <w:tab w:val="num" w:pos="1440"/>
        </w:tabs>
        <w:ind w:left="1440" w:hanging="360"/>
      </w:pPr>
      <w:rPr>
        <w:rFonts w:ascii="Times New Roman" w:hAnsi="Times New Roman" w:hint="default"/>
      </w:rPr>
    </w:lvl>
    <w:lvl w:ilvl="2" w:tplc="F98AE5DE" w:tentative="1">
      <w:start w:val="1"/>
      <w:numFmt w:val="bullet"/>
      <w:lvlText w:val="•"/>
      <w:lvlJc w:val="left"/>
      <w:pPr>
        <w:tabs>
          <w:tab w:val="num" w:pos="2160"/>
        </w:tabs>
        <w:ind w:left="2160" w:hanging="360"/>
      </w:pPr>
      <w:rPr>
        <w:rFonts w:ascii="Times New Roman" w:hAnsi="Times New Roman" w:hint="default"/>
      </w:rPr>
    </w:lvl>
    <w:lvl w:ilvl="3" w:tplc="11845F62" w:tentative="1">
      <w:start w:val="1"/>
      <w:numFmt w:val="bullet"/>
      <w:lvlText w:val="•"/>
      <w:lvlJc w:val="left"/>
      <w:pPr>
        <w:tabs>
          <w:tab w:val="num" w:pos="2880"/>
        </w:tabs>
        <w:ind w:left="2880" w:hanging="360"/>
      </w:pPr>
      <w:rPr>
        <w:rFonts w:ascii="Times New Roman" w:hAnsi="Times New Roman" w:hint="default"/>
      </w:rPr>
    </w:lvl>
    <w:lvl w:ilvl="4" w:tplc="BEB2328C" w:tentative="1">
      <w:start w:val="1"/>
      <w:numFmt w:val="bullet"/>
      <w:lvlText w:val="•"/>
      <w:lvlJc w:val="left"/>
      <w:pPr>
        <w:tabs>
          <w:tab w:val="num" w:pos="3600"/>
        </w:tabs>
        <w:ind w:left="3600" w:hanging="360"/>
      </w:pPr>
      <w:rPr>
        <w:rFonts w:ascii="Times New Roman" w:hAnsi="Times New Roman" w:hint="default"/>
      </w:rPr>
    </w:lvl>
    <w:lvl w:ilvl="5" w:tplc="84F8A9F6" w:tentative="1">
      <w:start w:val="1"/>
      <w:numFmt w:val="bullet"/>
      <w:lvlText w:val="•"/>
      <w:lvlJc w:val="left"/>
      <w:pPr>
        <w:tabs>
          <w:tab w:val="num" w:pos="4320"/>
        </w:tabs>
        <w:ind w:left="4320" w:hanging="360"/>
      </w:pPr>
      <w:rPr>
        <w:rFonts w:ascii="Times New Roman" w:hAnsi="Times New Roman" w:hint="default"/>
      </w:rPr>
    </w:lvl>
    <w:lvl w:ilvl="6" w:tplc="E27438A6" w:tentative="1">
      <w:start w:val="1"/>
      <w:numFmt w:val="bullet"/>
      <w:lvlText w:val="•"/>
      <w:lvlJc w:val="left"/>
      <w:pPr>
        <w:tabs>
          <w:tab w:val="num" w:pos="5040"/>
        </w:tabs>
        <w:ind w:left="5040" w:hanging="360"/>
      </w:pPr>
      <w:rPr>
        <w:rFonts w:ascii="Times New Roman" w:hAnsi="Times New Roman" w:hint="default"/>
      </w:rPr>
    </w:lvl>
    <w:lvl w:ilvl="7" w:tplc="B08455D0" w:tentative="1">
      <w:start w:val="1"/>
      <w:numFmt w:val="bullet"/>
      <w:lvlText w:val="•"/>
      <w:lvlJc w:val="left"/>
      <w:pPr>
        <w:tabs>
          <w:tab w:val="num" w:pos="5760"/>
        </w:tabs>
        <w:ind w:left="5760" w:hanging="360"/>
      </w:pPr>
      <w:rPr>
        <w:rFonts w:ascii="Times New Roman" w:hAnsi="Times New Roman" w:hint="default"/>
      </w:rPr>
    </w:lvl>
    <w:lvl w:ilvl="8" w:tplc="75049676" w:tentative="1">
      <w:start w:val="1"/>
      <w:numFmt w:val="bullet"/>
      <w:lvlText w:val="•"/>
      <w:lvlJc w:val="left"/>
      <w:pPr>
        <w:tabs>
          <w:tab w:val="num" w:pos="6480"/>
        </w:tabs>
        <w:ind w:left="6480" w:hanging="360"/>
      </w:pPr>
      <w:rPr>
        <w:rFonts w:ascii="Times New Roman" w:hAnsi="Times New Roman" w:hint="default"/>
      </w:rPr>
    </w:lvl>
  </w:abstractNum>
  <w:abstractNum w:abstractNumId="16">
    <w:nsid w:val="32F364E6"/>
    <w:multiLevelType w:val="hybridMultilevel"/>
    <w:tmpl w:val="37E84E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378307D"/>
    <w:multiLevelType w:val="hybridMultilevel"/>
    <w:tmpl w:val="C0483D62"/>
    <w:lvl w:ilvl="0" w:tplc="041C000B">
      <w:start w:val="1"/>
      <w:numFmt w:val="bullet"/>
      <w:lvlText w:val=""/>
      <w:lvlJc w:val="left"/>
      <w:pPr>
        <w:ind w:left="720" w:hanging="360"/>
      </w:pPr>
      <w:rPr>
        <w:rFonts w:ascii="Wingdings" w:hAnsi="Wingdings"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8">
    <w:nsid w:val="33BF6755"/>
    <w:multiLevelType w:val="multilevel"/>
    <w:tmpl w:val="F5E25F04"/>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720" w:hanging="72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080" w:hanging="1080"/>
      </w:pPr>
      <w:rPr>
        <w:rFonts w:hint="default"/>
        <w:color w:val="auto"/>
      </w:rPr>
    </w:lvl>
    <w:lvl w:ilvl="7">
      <w:start w:val="1"/>
      <w:numFmt w:val="decimal"/>
      <w:lvlText w:val="%1.%2.%3.%4.%5.%6.%7.%8"/>
      <w:lvlJc w:val="left"/>
      <w:pPr>
        <w:ind w:left="1080" w:hanging="1080"/>
      </w:pPr>
      <w:rPr>
        <w:rFonts w:hint="default"/>
        <w:color w:val="auto"/>
      </w:rPr>
    </w:lvl>
    <w:lvl w:ilvl="8">
      <w:start w:val="1"/>
      <w:numFmt w:val="decimal"/>
      <w:lvlText w:val="%1.%2.%3.%4.%5.%6.%7.%8.%9"/>
      <w:lvlJc w:val="left"/>
      <w:pPr>
        <w:ind w:left="1440" w:hanging="1440"/>
      </w:pPr>
      <w:rPr>
        <w:rFonts w:hint="default"/>
        <w:color w:val="auto"/>
      </w:rPr>
    </w:lvl>
  </w:abstractNum>
  <w:abstractNum w:abstractNumId="19">
    <w:nsid w:val="363376A7"/>
    <w:multiLevelType w:val="hybridMultilevel"/>
    <w:tmpl w:val="148A454C"/>
    <w:lvl w:ilvl="0" w:tplc="04090015">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nsid w:val="380C7443"/>
    <w:multiLevelType w:val="hybridMultilevel"/>
    <w:tmpl w:val="3A3C7668"/>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1">
    <w:nsid w:val="3F0B42EF"/>
    <w:multiLevelType w:val="hybridMultilevel"/>
    <w:tmpl w:val="35323250"/>
    <w:lvl w:ilvl="0" w:tplc="041C0001">
      <w:start w:val="1"/>
      <w:numFmt w:val="bullet"/>
      <w:lvlText w:val=""/>
      <w:lvlJc w:val="left"/>
      <w:pPr>
        <w:ind w:left="1440" w:hanging="360"/>
      </w:pPr>
      <w:rPr>
        <w:rFonts w:ascii="Symbol" w:hAnsi="Symbol" w:hint="default"/>
      </w:rPr>
    </w:lvl>
    <w:lvl w:ilvl="1" w:tplc="041C0003" w:tentative="1">
      <w:start w:val="1"/>
      <w:numFmt w:val="bullet"/>
      <w:lvlText w:val="o"/>
      <w:lvlJc w:val="left"/>
      <w:pPr>
        <w:ind w:left="2160" w:hanging="360"/>
      </w:pPr>
      <w:rPr>
        <w:rFonts w:ascii="Courier New" w:hAnsi="Courier New" w:cs="Courier New" w:hint="default"/>
      </w:rPr>
    </w:lvl>
    <w:lvl w:ilvl="2" w:tplc="041C0005" w:tentative="1">
      <w:start w:val="1"/>
      <w:numFmt w:val="bullet"/>
      <w:lvlText w:val=""/>
      <w:lvlJc w:val="left"/>
      <w:pPr>
        <w:ind w:left="2880" w:hanging="360"/>
      </w:pPr>
      <w:rPr>
        <w:rFonts w:ascii="Wingdings" w:hAnsi="Wingdings" w:hint="default"/>
      </w:rPr>
    </w:lvl>
    <w:lvl w:ilvl="3" w:tplc="041C0001" w:tentative="1">
      <w:start w:val="1"/>
      <w:numFmt w:val="bullet"/>
      <w:lvlText w:val=""/>
      <w:lvlJc w:val="left"/>
      <w:pPr>
        <w:ind w:left="3600" w:hanging="360"/>
      </w:pPr>
      <w:rPr>
        <w:rFonts w:ascii="Symbol" w:hAnsi="Symbol" w:hint="default"/>
      </w:rPr>
    </w:lvl>
    <w:lvl w:ilvl="4" w:tplc="041C0003" w:tentative="1">
      <w:start w:val="1"/>
      <w:numFmt w:val="bullet"/>
      <w:lvlText w:val="o"/>
      <w:lvlJc w:val="left"/>
      <w:pPr>
        <w:ind w:left="4320" w:hanging="360"/>
      </w:pPr>
      <w:rPr>
        <w:rFonts w:ascii="Courier New" w:hAnsi="Courier New" w:cs="Courier New" w:hint="default"/>
      </w:rPr>
    </w:lvl>
    <w:lvl w:ilvl="5" w:tplc="041C0005" w:tentative="1">
      <w:start w:val="1"/>
      <w:numFmt w:val="bullet"/>
      <w:lvlText w:val=""/>
      <w:lvlJc w:val="left"/>
      <w:pPr>
        <w:ind w:left="5040" w:hanging="360"/>
      </w:pPr>
      <w:rPr>
        <w:rFonts w:ascii="Wingdings" w:hAnsi="Wingdings" w:hint="default"/>
      </w:rPr>
    </w:lvl>
    <w:lvl w:ilvl="6" w:tplc="041C0001" w:tentative="1">
      <w:start w:val="1"/>
      <w:numFmt w:val="bullet"/>
      <w:lvlText w:val=""/>
      <w:lvlJc w:val="left"/>
      <w:pPr>
        <w:ind w:left="5760" w:hanging="360"/>
      </w:pPr>
      <w:rPr>
        <w:rFonts w:ascii="Symbol" w:hAnsi="Symbol" w:hint="default"/>
      </w:rPr>
    </w:lvl>
    <w:lvl w:ilvl="7" w:tplc="041C0003" w:tentative="1">
      <w:start w:val="1"/>
      <w:numFmt w:val="bullet"/>
      <w:lvlText w:val="o"/>
      <w:lvlJc w:val="left"/>
      <w:pPr>
        <w:ind w:left="6480" w:hanging="360"/>
      </w:pPr>
      <w:rPr>
        <w:rFonts w:ascii="Courier New" w:hAnsi="Courier New" w:cs="Courier New" w:hint="default"/>
      </w:rPr>
    </w:lvl>
    <w:lvl w:ilvl="8" w:tplc="041C0005" w:tentative="1">
      <w:start w:val="1"/>
      <w:numFmt w:val="bullet"/>
      <w:lvlText w:val=""/>
      <w:lvlJc w:val="left"/>
      <w:pPr>
        <w:ind w:left="7200" w:hanging="360"/>
      </w:pPr>
      <w:rPr>
        <w:rFonts w:ascii="Wingdings" w:hAnsi="Wingdings" w:hint="default"/>
      </w:rPr>
    </w:lvl>
  </w:abstractNum>
  <w:abstractNum w:abstractNumId="22">
    <w:nsid w:val="403E465A"/>
    <w:multiLevelType w:val="multilevel"/>
    <w:tmpl w:val="3776138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3">
    <w:nsid w:val="40D318C4"/>
    <w:multiLevelType w:val="hybridMultilevel"/>
    <w:tmpl w:val="B010C928"/>
    <w:lvl w:ilvl="0" w:tplc="041C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19D6142"/>
    <w:multiLevelType w:val="hybridMultilevel"/>
    <w:tmpl w:val="BDCAA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1B75CB5"/>
    <w:multiLevelType w:val="multilevel"/>
    <w:tmpl w:val="FD4A932A"/>
    <w:lvl w:ilvl="0">
      <w:start w:val="1"/>
      <w:numFmt w:val="decimal"/>
      <w:lvlText w:val="%1."/>
      <w:lvlJc w:val="left"/>
      <w:pPr>
        <w:ind w:left="360"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6">
    <w:nsid w:val="428D5D70"/>
    <w:multiLevelType w:val="hybridMultilevel"/>
    <w:tmpl w:val="55F4F364"/>
    <w:lvl w:ilvl="0" w:tplc="C564186C">
      <w:start w:val="1"/>
      <w:numFmt w:val="decimal"/>
      <w:lvlText w:val="%1."/>
      <w:lvlJc w:val="left"/>
      <w:pPr>
        <w:ind w:left="786" w:hanging="360"/>
      </w:pPr>
      <w:rPr>
        <w:rFonts w:hint="default"/>
      </w:rPr>
    </w:lvl>
    <w:lvl w:ilvl="1" w:tplc="041C0019" w:tentative="1">
      <w:start w:val="1"/>
      <w:numFmt w:val="lowerLetter"/>
      <w:lvlText w:val="%2."/>
      <w:lvlJc w:val="left"/>
      <w:pPr>
        <w:ind w:left="1506" w:hanging="360"/>
      </w:pPr>
    </w:lvl>
    <w:lvl w:ilvl="2" w:tplc="041C001B" w:tentative="1">
      <w:start w:val="1"/>
      <w:numFmt w:val="lowerRoman"/>
      <w:lvlText w:val="%3."/>
      <w:lvlJc w:val="right"/>
      <w:pPr>
        <w:ind w:left="2226" w:hanging="180"/>
      </w:pPr>
    </w:lvl>
    <w:lvl w:ilvl="3" w:tplc="041C000F" w:tentative="1">
      <w:start w:val="1"/>
      <w:numFmt w:val="decimal"/>
      <w:lvlText w:val="%4."/>
      <w:lvlJc w:val="left"/>
      <w:pPr>
        <w:ind w:left="2946" w:hanging="360"/>
      </w:pPr>
    </w:lvl>
    <w:lvl w:ilvl="4" w:tplc="041C0019" w:tentative="1">
      <w:start w:val="1"/>
      <w:numFmt w:val="lowerLetter"/>
      <w:lvlText w:val="%5."/>
      <w:lvlJc w:val="left"/>
      <w:pPr>
        <w:ind w:left="3666" w:hanging="360"/>
      </w:pPr>
    </w:lvl>
    <w:lvl w:ilvl="5" w:tplc="041C001B" w:tentative="1">
      <w:start w:val="1"/>
      <w:numFmt w:val="lowerRoman"/>
      <w:lvlText w:val="%6."/>
      <w:lvlJc w:val="right"/>
      <w:pPr>
        <w:ind w:left="4386" w:hanging="180"/>
      </w:pPr>
    </w:lvl>
    <w:lvl w:ilvl="6" w:tplc="041C000F" w:tentative="1">
      <w:start w:val="1"/>
      <w:numFmt w:val="decimal"/>
      <w:lvlText w:val="%7."/>
      <w:lvlJc w:val="left"/>
      <w:pPr>
        <w:ind w:left="5106" w:hanging="360"/>
      </w:pPr>
    </w:lvl>
    <w:lvl w:ilvl="7" w:tplc="041C0019" w:tentative="1">
      <w:start w:val="1"/>
      <w:numFmt w:val="lowerLetter"/>
      <w:lvlText w:val="%8."/>
      <w:lvlJc w:val="left"/>
      <w:pPr>
        <w:ind w:left="5826" w:hanging="360"/>
      </w:pPr>
    </w:lvl>
    <w:lvl w:ilvl="8" w:tplc="041C001B" w:tentative="1">
      <w:start w:val="1"/>
      <w:numFmt w:val="lowerRoman"/>
      <w:lvlText w:val="%9."/>
      <w:lvlJc w:val="right"/>
      <w:pPr>
        <w:ind w:left="6546" w:hanging="180"/>
      </w:pPr>
    </w:lvl>
  </w:abstractNum>
  <w:abstractNum w:abstractNumId="27">
    <w:nsid w:val="4E77653A"/>
    <w:multiLevelType w:val="multilevel"/>
    <w:tmpl w:val="C9E4E6EE"/>
    <w:lvl w:ilvl="0">
      <w:start w:val="1"/>
      <w:numFmt w:val="decimal"/>
      <w:lvlText w:val="%1."/>
      <w:lvlJc w:val="left"/>
      <w:pPr>
        <w:ind w:left="720" w:hanging="360"/>
      </w:pPr>
      <w:rPr>
        <w:rFonts w:hint="default"/>
        <w:color w:val="0070C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4EB25242"/>
    <w:multiLevelType w:val="hybridMultilevel"/>
    <w:tmpl w:val="C3AAC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FB35270"/>
    <w:multiLevelType w:val="multilevel"/>
    <w:tmpl w:val="AD8A2408"/>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nsid w:val="507B56B5"/>
    <w:multiLevelType w:val="hybridMultilevel"/>
    <w:tmpl w:val="5C84B874"/>
    <w:lvl w:ilvl="0" w:tplc="041C0009">
      <w:start w:val="1"/>
      <w:numFmt w:val="bullet"/>
      <w:lvlText w:val=""/>
      <w:lvlJc w:val="left"/>
      <w:pPr>
        <w:ind w:left="720" w:hanging="360"/>
      </w:pPr>
      <w:rPr>
        <w:rFonts w:ascii="Wingdings" w:hAnsi="Wingdings"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31">
    <w:nsid w:val="51032A49"/>
    <w:multiLevelType w:val="hybridMultilevel"/>
    <w:tmpl w:val="D568A112"/>
    <w:lvl w:ilvl="0" w:tplc="041C000B">
      <w:start w:val="1"/>
      <w:numFmt w:val="bullet"/>
      <w:lvlText w:val=""/>
      <w:lvlJc w:val="left"/>
      <w:pPr>
        <w:ind w:left="720" w:hanging="360"/>
      </w:pPr>
      <w:rPr>
        <w:rFonts w:ascii="Wingdings" w:hAnsi="Wingdings"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32">
    <w:nsid w:val="571171DF"/>
    <w:multiLevelType w:val="hybridMultilevel"/>
    <w:tmpl w:val="6CE8875E"/>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33">
    <w:nsid w:val="5E2A3996"/>
    <w:multiLevelType w:val="hybridMultilevel"/>
    <w:tmpl w:val="FEFC9D26"/>
    <w:lvl w:ilvl="0" w:tplc="041C0001">
      <w:start w:val="1"/>
      <w:numFmt w:val="bullet"/>
      <w:lvlText w:val=""/>
      <w:lvlJc w:val="left"/>
      <w:pPr>
        <w:ind w:left="720" w:hanging="360"/>
      </w:pPr>
      <w:rPr>
        <w:rFonts w:ascii="Symbol" w:hAnsi="Symbol"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4">
    <w:nsid w:val="62CA1F12"/>
    <w:multiLevelType w:val="multilevel"/>
    <w:tmpl w:val="712AD780"/>
    <w:lvl w:ilvl="0">
      <w:start w:val="3"/>
      <w:numFmt w:val="decimal"/>
      <w:lvlText w:val="%1"/>
      <w:lvlJc w:val="left"/>
      <w:pPr>
        <w:ind w:left="375" w:hanging="375"/>
      </w:pPr>
      <w:rPr>
        <w:rFonts w:hint="default"/>
        <w:i/>
        <w:sz w:val="24"/>
      </w:rPr>
    </w:lvl>
    <w:lvl w:ilvl="1">
      <w:start w:val="3"/>
      <w:numFmt w:val="decimal"/>
      <w:lvlText w:val="%1.%2"/>
      <w:lvlJc w:val="left"/>
      <w:pPr>
        <w:ind w:left="720" w:hanging="720"/>
      </w:pPr>
      <w:rPr>
        <w:rFonts w:hint="default"/>
        <w:i/>
        <w:sz w:val="24"/>
      </w:rPr>
    </w:lvl>
    <w:lvl w:ilvl="2">
      <w:start w:val="1"/>
      <w:numFmt w:val="decimal"/>
      <w:lvlText w:val="%1.%2.%3"/>
      <w:lvlJc w:val="left"/>
      <w:pPr>
        <w:ind w:left="720" w:hanging="720"/>
      </w:pPr>
      <w:rPr>
        <w:rFonts w:hint="default"/>
        <w:i/>
        <w:sz w:val="24"/>
      </w:rPr>
    </w:lvl>
    <w:lvl w:ilvl="3">
      <w:start w:val="1"/>
      <w:numFmt w:val="decimal"/>
      <w:lvlText w:val="%1.%2.%3.%4"/>
      <w:lvlJc w:val="left"/>
      <w:pPr>
        <w:ind w:left="1080" w:hanging="1080"/>
      </w:pPr>
      <w:rPr>
        <w:rFonts w:hint="default"/>
        <w:i/>
        <w:sz w:val="24"/>
      </w:rPr>
    </w:lvl>
    <w:lvl w:ilvl="4">
      <w:start w:val="1"/>
      <w:numFmt w:val="decimal"/>
      <w:lvlText w:val="%1.%2.%3.%4.%5"/>
      <w:lvlJc w:val="left"/>
      <w:pPr>
        <w:ind w:left="1080" w:hanging="1080"/>
      </w:pPr>
      <w:rPr>
        <w:rFonts w:hint="default"/>
        <w:i/>
        <w:sz w:val="24"/>
      </w:rPr>
    </w:lvl>
    <w:lvl w:ilvl="5">
      <w:start w:val="1"/>
      <w:numFmt w:val="decimal"/>
      <w:lvlText w:val="%1.%2.%3.%4.%5.%6"/>
      <w:lvlJc w:val="left"/>
      <w:pPr>
        <w:ind w:left="1440" w:hanging="1440"/>
      </w:pPr>
      <w:rPr>
        <w:rFonts w:hint="default"/>
        <w:i/>
        <w:sz w:val="24"/>
      </w:rPr>
    </w:lvl>
    <w:lvl w:ilvl="6">
      <w:start w:val="1"/>
      <w:numFmt w:val="decimal"/>
      <w:lvlText w:val="%1.%2.%3.%4.%5.%6.%7"/>
      <w:lvlJc w:val="left"/>
      <w:pPr>
        <w:ind w:left="1800" w:hanging="1800"/>
      </w:pPr>
      <w:rPr>
        <w:rFonts w:hint="default"/>
        <w:i/>
        <w:sz w:val="24"/>
      </w:rPr>
    </w:lvl>
    <w:lvl w:ilvl="7">
      <w:start w:val="1"/>
      <w:numFmt w:val="decimal"/>
      <w:lvlText w:val="%1.%2.%3.%4.%5.%6.%7.%8"/>
      <w:lvlJc w:val="left"/>
      <w:pPr>
        <w:ind w:left="1800" w:hanging="1800"/>
      </w:pPr>
      <w:rPr>
        <w:rFonts w:hint="default"/>
        <w:i/>
        <w:sz w:val="24"/>
      </w:rPr>
    </w:lvl>
    <w:lvl w:ilvl="8">
      <w:start w:val="1"/>
      <w:numFmt w:val="decimal"/>
      <w:lvlText w:val="%1.%2.%3.%4.%5.%6.%7.%8.%9"/>
      <w:lvlJc w:val="left"/>
      <w:pPr>
        <w:ind w:left="2160" w:hanging="2160"/>
      </w:pPr>
      <w:rPr>
        <w:rFonts w:hint="default"/>
        <w:i/>
        <w:sz w:val="24"/>
      </w:rPr>
    </w:lvl>
  </w:abstractNum>
  <w:abstractNum w:abstractNumId="35">
    <w:nsid w:val="641B2251"/>
    <w:multiLevelType w:val="multilevel"/>
    <w:tmpl w:val="6C28AA58"/>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720" w:hanging="72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080" w:hanging="1080"/>
      </w:pPr>
      <w:rPr>
        <w:rFonts w:hint="default"/>
        <w:color w:val="auto"/>
      </w:rPr>
    </w:lvl>
    <w:lvl w:ilvl="7">
      <w:start w:val="1"/>
      <w:numFmt w:val="decimal"/>
      <w:lvlText w:val="%1.%2.%3.%4.%5.%6.%7.%8"/>
      <w:lvlJc w:val="left"/>
      <w:pPr>
        <w:ind w:left="1080" w:hanging="1080"/>
      </w:pPr>
      <w:rPr>
        <w:rFonts w:hint="default"/>
        <w:color w:val="auto"/>
      </w:rPr>
    </w:lvl>
    <w:lvl w:ilvl="8">
      <w:start w:val="1"/>
      <w:numFmt w:val="decimal"/>
      <w:lvlText w:val="%1.%2.%3.%4.%5.%6.%7.%8.%9"/>
      <w:lvlJc w:val="left"/>
      <w:pPr>
        <w:ind w:left="1440" w:hanging="1440"/>
      </w:pPr>
      <w:rPr>
        <w:rFonts w:hint="default"/>
        <w:color w:val="auto"/>
      </w:rPr>
    </w:lvl>
  </w:abstractNum>
  <w:abstractNum w:abstractNumId="36">
    <w:nsid w:val="642E15F1"/>
    <w:multiLevelType w:val="hybridMultilevel"/>
    <w:tmpl w:val="39DC14A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6244C05"/>
    <w:multiLevelType w:val="hybridMultilevel"/>
    <w:tmpl w:val="1D48D0F6"/>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8">
    <w:nsid w:val="67213D0E"/>
    <w:multiLevelType w:val="hybridMultilevel"/>
    <w:tmpl w:val="2676DCB0"/>
    <w:lvl w:ilvl="0" w:tplc="041C000B">
      <w:start w:val="1"/>
      <w:numFmt w:val="bullet"/>
      <w:lvlText w:val=""/>
      <w:lvlJc w:val="left"/>
      <w:pPr>
        <w:ind w:left="720" w:hanging="360"/>
      </w:pPr>
      <w:rPr>
        <w:rFonts w:ascii="Wingdings" w:hAnsi="Wingdings"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39">
    <w:nsid w:val="68234292"/>
    <w:multiLevelType w:val="hybridMultilevel"/>
    <w:tmpl w:val="36920436"/>
    <w:lvl w:ilvl="0" w:tplc="041C000B">
      <w:start w:val="1"/>
      <w:numFmt w:val="bullet"/>
      <w:lvlText w:val=""/>
      <w:lvlJc w:val="left"/>
      <w:pPr>
        <w:ind w:left="720" w:hanging="360"/>
      </w:pPr>
      <w:rPr>
        <w:rFonts w:ascii="Wingdings" w:hAnsi="Wingdings"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40">
    <w:nsid w:val="68334A49"/>
    <w:multiLevelType w:val="hybridMultilevel"/>
    <w:tmpl w:val="41D28376"/>
    <w:lvl w:ilvl="0" w:tplc="2752DC3C">
      <w:start w:val="26"/>
      <w:numFmt w:val="bullet"/>
      <w:lvlText w:val="-"/>
      <w:lvlJc w:val="left"/>
      <w:pPr>
        <w:ind w:left="928" w:hanging="360"/>
      </w:pPr>
      <w:rPr>
        <w:rFonts w:ascii="Times New Roman" w:eastAsia="Calibri" w:hAnsi="Times New Roman" w:cs="Times New Roman"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41">
    <w:nsid w:val="68345E8A"/>
    <w:multiLevelType w:val="hybridMultilevel"/>
    <w:tmpl w:val="8E4ED88A"/>
    <w:lvl w:ilvl="0" w:tplc="32D21922">
      <w:start w:val="2"/>
      <w:numFmt w:val="lowerRoman"/>
      <w:lvlText w:val="%1."/>
      <w:lvlJc w:val="left"/>
      <w:pPr>
        <w:ind w:left="1080" w:hanging="720"/>
      </w:pPr>
      <w:rPr>
        <w:rFonts w:hint="default"/>
        <w:b/>
        <w:i/>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42">
    <w:nsid w:val="693C029D"/>
    <w:multiLevelType w:val="hybridMultilevel"/>
    <w:tmpl w:val="BB22808C"/>
    <w:lvl w:ilvl="0" w:tplc="16B47F48">
      <w:start w:val="1"/>
      <w:numFmt w:val="bullet"/>
      <w:lvlText w:val="•"/>
      <w:lvlJc w:val="left"/>
      <w:pPr>
        <w:tabs>
          <w:tab w:val="num" w:pos="720"/>
        </w:tabs>
        <w:ind w:left="720" w:hanging="360"/>
      </w:pPr>
      <w:rPr>
        <w:rFonts w:ascii="Arial" w:hAnsi="Arial" w:hint="default"/>
      </w:rPr>
    </w:lvl>
    <w:lvl w:ilvl="1" w:tplc="6738533C" w:tentative="1">
      <w:start w:val="1"/>
      <w:numFmt w:val="bullet"/>
      <w:lvlText w:val="•"/>
      <w:lvlJc w:val="left"/>
      <w:pPr>
        <w:tabs>
          <w:tab w:val="num" w:pos="1440"/>
        </w:tabs>
        <w:ind w:left="1440" w:hanging="360"/>
      </w:pPr>
      <w:rPr>
        <w:rFonts w:ascii="Arial" w:hAnsi="Arial" w:hint="default"/>
      </w:rPr>
    </w:lvl>
    <w:lvl w:ilvl="2" w:tplc="A23692FA" w:tentative="1">
      <w:start w:val="1"/>
      <w:numFmt w:val="bullet"/>
      <w:lvlText w:val="•"/>
      <w:lvlJc w:val="left"/>
      <w:pPr>
        <w:tabs>
          <w:tab w:val="num" w:pos="2160"/>
        </w:tabs>
        <w:ind w:left="2160" w:hanging="360"/>
      </w:pPr>
      <w:rPr>
        <w:rFonts w:ascii="Arial" w:hAnsi="Arial" w:hint="default"/>
      </w:rPr>
    </w:lvl>
    <w:lvl w:ilvl="3" w:tplc="2EF6F752" w:tentative="1">
      <w:start w:val="1"/>
      <w:numFmt w:val="bullet"/>
      <w:lvlText w:val="•"/>
      <w:lvlJc w:val="left"/>
      <w:pPr>
        <w:tabs>
          <w:tab w:val="num" w:pos="2880"/>
        </w:tabs>
        <w:ind w:left="2880" w:hanging="360"/>
      </w:pPr>
      <w:rPr>
        <w:rFonts w:ascii="Arial" w:hAnsi="Arial" w:hint="default"/>
      </w:rPr>
    </w:lvl>
    <w:lvl w:ilvl="4" w:tplc="BA7CD04C" w:tentative="1">
      <w:start w:val="1"/>
      <w:numFmt w:val="bullet"/>
      <w:lvlText w:val="•"/>
      <w:lvlJc w:val="left"/>
      <w:pPr>
        <w:tabs>
          <w:tab w:val="num" w:pos="3600"/>
        </w:tabs>
        <w:ind w:left="3600" w:hanging="360"/>
      </w:pPr>
      <w:rPr>
        <w:rFonts w:ascii="Arial" w:hAnsi="Arial" w:hint="default"/>
      </w:rPr>
    </w:lvl>
    <w:lvl w:ilvl="5" w:tplc="6868E12A" w:tentative="1">
      <w:start w:val="1"/>
      <w:numFmt w:val="bullet"/>
      <w:lvlText w:val="•"/>
      <w:lvlJc w:val="left"/>
      <w:pPr>
        <w:tabs>
          <w:tab w:val="num" w:pos="4320"/>
        </w:tabs>
        <w:ind w:left="4320" w:hanging="360"/>
      </w:pPr>
      <w:rPr>
        <w:rFonts w:ascii="Arial" w:hAnsi="Arial" w:hint="default"/>
      </w:rPr>
    </w:lvl>
    <w:lvl w:ilvl="6" w:tplc="BBEE2EDE" w:tentative="1">
      <w:start w:val="1"/>
      <w:numFmt w:val="bullet"/>
      <w:lvlText w:val="•"/>
      <w:lvlJc w:val="left"/>
      <w:pPr>
        <w:tabs>
          <w:tab w:val="num" w:pos="5040"/>
        </w:tabs>
        <w:ind w:left="5040" w:hanging="360"/>
      </w:pPr>
      <w:rPr>
        <w:rFonts w:ascii="Arial" w:hAnsi="Arial" w:hint="default"/>
      </w:rPr>
    </w:lvl>
    <w:lvl w:ilvl="7" w:tplc="8AA41F60" w:tentative="1">
      <w:start w:val="1"/>
      <w:numFmt w:val="bullet"/>
      <w:lvlText w:val="•"/>
      <w:lvlJc w:val="left"/>
      <w:pPr>
        <w:tabs>
          <w:tab w:val="num" w:pos="5760"/>
        </w:tabs>
        <w:ind w:left="5760" w:hanging="360"/>
      </w:pPr>
      <w:rPr>
        <w:rFonts w:ascii="Arial" w:hAnsi="Arial" w:hint="default"/>
      </w:rPr>
    </w:lvl>
    <w:lvl w:ilvl="8" w:tplc="F0E64F48" w:tentative="1">
      <w:start w:val="1"/>
      <w:numFmt w:val="bullet"/>
      <w:lvlText w:val="•"/>
      <w:lvlJc w:val="left"/>
      <w:pPr>
        <w:tabs>
          <w:tab w:val="num" w:pos="6480"/>
        </w:tabs>
        <w:ind w:left="6480" w:hanging="360"/>
      </w:pPr>
      <w:rPr>
        <w:rFonts w:ascii="Arial" w:hAnsi="Arial" w:hint="default"/>
      </w:rPr>
    </w:lvl>
  </w:abstractNum>
  <w:abstractNum w:abstractNumId="43">
    <w:nsid w:val="6B881581"/>
    <w:multiLevelType w:val="hybridMultilevel"/>
    <w:tmpl w:val="3A00671C"/>
    <w:lvl w:ilvl="0" w:tplc="041C000B">
      <w:start w:val="1"/>
      <w:numFmt w:val="bullet"/>
      <w:lvlText w:val=""/>
      <w:lvlJc w:val="left"/>
      <w:pPr>
        <w:ind w:left="720" w:hanging="360"/>
      </w:pPr>
      <w:rPr>
        <w:rFonts w:ascii="Wingdings" w:hAnsi="Wingdings"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44">
    <w:nsid w:val="6FC81076"/>
    <w:multiLevelType w:val="hybridMultilevel"/>
    <w:tmpl w:val="1D48D0F6"/>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45">
    <w:nsid w:val="739871C4"/>
    <w:multiLevelType w:val="multilevel"/>
    <w:tmpl w:val="72A22936"/>
    <w:lvl w:ilvl="0">
      <w:start w:val="1"/>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46">
    <w:nsid w:val="799462DB"/>
    <w:multiLevelType w:val="hybridMultilevel"/>
    <w:tmpl w:val="1D48D0F6"/>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num w:numId="1">
    <w:abstractNumId w:val="27"/>
  </w:num>
  <w:num w:numId="2">
    <w:abstractNumId w:val="10"/>
  </w:num>
  <w:num w:numId="3">
    <w:abstractNumId w:val="21"/>
  </w:num>
  <w:num w:numId="4">
    <w:abstractNumId w:val="16"/>
  </w:num>
  <w:num w:numId="5">
    <w:abstractNumId w:val="44"/>
  </w:num>
  <w:num w:numId="6">
    <w:abstractNumId w:val="17"/>
  </w:num>
  <w:num w:numId="7">
    <w:abstractNumId w:val="11"/>
  </w:num>
  <w:num w:numId="8">
    <w:abstractNumId w:val="39"/>
  </w:num>
  <w:num w:numId="9">
    <w:abstractNumId w:val="38"/>
  </w:num>
  <w:num w:numId="10">
    <w:abstractNumId w:val="31"/>
  </w:num>
  <w:num w:numId="11">
    <w:abstractNumId w:val="28"/>
  </w:num>
  <w:num w:numId="12">
    <w:abstractNumId w:val="24"/>
  </w:num>
  <w:num w:numId="13">
    <w:abstractNumId w:val="7"/>
  </w:num>
  <w:num w:numId="14">
    <w:abstractNumId w:val="30"/>
  </w:num>
  <w:num w:numId="15">
    <w:abstractNumId w:val="26"/>
  </w:num>
  <w:num w:numId="16">
    <w:abstractNumId w:val="3"/>
  </w:num>
  <w:num w:numId="17">
    <w:abstractNumId w:val="18"/>
  </w:num>
  <w:num w:numId="18">
    <w:abstractNumId w:val="35"/>
  </w:num>
  <w:num w:numId="19">
    <w:abstractNumId w:val="22"/>
  </w:num>
  <w:num w:numId="20">
    <w:abstractNumId w:val="45"/>
  </w:num>
  <w:num w:numId="21">
    <w:abstractNumId w:val="25"/>
  </w:num>
  <w:num w:numId="22">
    <w:abstractNumId w:val="8"/>
  </w:num>
  <w:num w:numId="23">
    <w:abstractNumId w:val="34"/>
  </w:num>
  <w:num w:numId="24">
    <w:abstractNumId w:val="0"/>
  </w:num>
  <w:num w:numId="25">
    <w:abstractNumId w:val="29"/>
  </w:num>
  <w:num w:numId="26">
    <w:abstractNumId w:val="46"/>
  </w:num>
  <w:num w:numId="27">
    <w:abstractNumId w:val="37"/>
  </w:num>
  <w:num w:numId="28">
    <w:abstractNumId w:val="9"/>
  </w:num>
  <w:num w:numId="29">
    <w:abstractNumId w:val="1"/>
  </w:num>
  <w:num w:numId="30">
    <w:abstractNumId w:val="4"/>
  </w:num>
  <w:num w:numId="31">
    <w:abstractNumId w:val="41"/>
  </w:num>
  <w:num w:numId="32">
    <w:abstractNumId w:val="14"/>
  </w:num>
  <w:num w:numId="33">
    <w:abstractNumId w:val="13"/>
  </w:num>
  <w:num w:numId="34">
    <w:abstractNumId w:val="15"/>
  </w:num>
  <w:num w:numId="35">
    <w:abstractNumId w:val="43"/>
  </w:num>
  <w:num w:numId="36">
    <w:abstractNumId w:val="2"/>
  </w:num>
  <w:num w:numId="37">
    <w:abstractNumId w:val="23"/>
  </w:num>
  <w:num w:numId="38">
    <w:abstractNumId w:val="6"/>
  </w:num>
  <w:num w:numId="39">
    <w:abstractNumId w:val="40"/>
  </w:num>
  <w:num w:numId="40">
    <w:abstractNumId w:val="36"/>
  </w:num>
  <w:num w:numId="41">
    <w:abstractNumId w:val="19"/>
  </w:num>
  <w:num w:numId="42">
    <w:abstractNumId w:val="5"/>
  </w:num>
  <w:num w:numId="43">
    <w:abstractNumId w:val="12"/>
  </w:num>
  <w:num w:numId="44">
    <w:abstractNumId w:val="20"/>
  </w:num>
  <w:num w:numId="45">
    <w:abstractNumId w:val="33"/>
  </w:num>
  <w:num w:numId="46">
    <w:abstractNumId w:val="32"/>
  </w:num>
  <w:num w:numId="47">
    <w:abstractNumId w:val="42"/>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130050"/>
    <w:rsid w:val="00004F1C"/>
    <w:rsid w:val="00005395"/>
    <w:rsid w:val="00005C90"/>
    <w:rsid w:val="00005D92"/>
    <w:rsid w:val="000237B2"/>
    <w:rsid w:val="00024F3C"/>
    <w:rsid w:val="000302F2"/>
    <w:rsid w:val="0003676F"/>
    <w:rsid w:val="00037EC2"/>
    <w:rsid w:val="00042904"/>
    <w:rsid w:val="000437E2"/>
    <w:rsid w:val="00052A62"/>
    <w:rsid w:val="00054CEC"/>
    <w:rsid w:val="00055770"/>
    <w:rsid w:val="000569F7"/>
    <w:rsid w:val="000577D2"/>
    <w:rsid w:val="000638AF"/>
    <w:rsid w:val="000655AD"/>
    <w:rsid w:val="0007440F"/>
    <w:rsid w:val="00082CDC"/>
    <w:rsid w:val="00083A17"/>
    <w:rsid w:val="0008526E"/>
    <w:rsid w:val="00091A59"/>
    <w:rsid w:val="000924C8"/>
    <w:rsid w:val="00095EA9"/>
    <w:rsid w:val="0009635C"/>
    <w:rsid w:val="00096651"/>
    <w:rsid w:val="000A02D2"/>
    <w:rsid w:val="000A14DD"/>
    <w:rsid w:val="000A220E"/>
    <w:rsid w:val="000A2AA5"/>
    <w:rsid w:val="000A3254"/>
    <w:rsid w:val="000A6062"/>
    <w:rsid w:val="000B389A"/>
    <w:rsid w:val="000B552D"/>
    <w:rsid w:val="000C4D20"/>
    <w:rsid w:val="000C7789"/>
    <w:rsid w:val="000D44F3"/>
    <w:rsid w:val="000D564D"/>
    <w:rsid w:val="000D59D2"/>
    <w:rsid w:val="000D6FA3"/>
    <w:rsid w:val="000E140D"/>
    <w:rsid w:val="000E6545"/>
    <w:rsid w:val="000F0CA5"/>
    <w:rsid w:val="000F2D57"/>
    <w:rsid w:val="000F44A8"/>
    <w:rsid w:val="000F4E5D"/>
    <w:rsid w:val="000F77A9"/>
    <w:rsid w:val="00111FA4"/>
    <w:rsid w:val="00112AA9"/>
    <w:rsid w:val="00114B4A"/>
    <w:rsid w:val="001179D9"/>
    <w:rsid w:val="00120293"/>
    <w:rsid w:val="00123FE0"/>
    <w:rsid w:val="001241CE"/>
    <w:rsid w:val="001267D8"/>
    <w:rsid w:val="00130050"/>
    <w:rsid w:val="00135761"/>
    <w:rsid w:val="00135AB9"/>
    <w:rsid w:val="001372AE"/>
    <w:rsid w:val="001372F1"/>
    <w:rsid w:val="00137B74"/>
    <w:rsid w:val="00141CCC"/>
    <w:rsid w:val="00144161"/>
    <w:rsid w:val="0014720D"/>
    <w:rsid w:val="00151301"/>
    <w:rsid w:val="00151B75"/>
    <w:rsid w:val="0015726B"/>
    <w:rsid w:val="0016072C"/>
    <w:rsid w:val="00160ABB"/>
    <w:rsid w:val="00163CAB"/>
    <w:rsid w:val="00163FD3"/>
    <w:rsid w:val="00166B50"/>
    <w:rsid w:val="00172566"/>
    <w:rsid w:val="00173779"/>
    <w:rsid w:val="0017420B"/>
    <w:rsid w:val="00176069"/>
    <w:rsid w:val="001760BE"/>
    <w:rsid w:val="0017739E"/>
    <w:rsid w:val="001815F3"/>
    <w:rsid w:val="0019116D"/>
    <w:rsid w:val="00192718"/>
    <w:rsid w:val="00197AEE"/>
    <w:rsid w:val="00197CF1"/>
    <w:rsid w:val="001A0B86"/>
    <w:rsid w:val="001A1F41"/>
    <w:rsid w:val="001A282C"/>
    <w:rsid w:val="001B4089"/>
    <w:rsid w:val="001B4D1C"/>
    <w:rsid w:val="001B4E56"/>
    <w:rsid w:val="001B66E3"/>
    <w:rsid w:val="001B70C5"/>
    <w:rsid w:val="001B7176"/>
    <w:rsid w:val="001C48A0"/>
    <w:rsid w:val="001C685C"/>
    <w:rsid w:val="001D0A75"/>
    <w:rsid w:val="001D2ECC"/>
    <w:rsid w:val="001E092C"/>
    <w:rsid w:val="001E5AE9"/>
    <w:rsid w:val="001E750B"/>
    <w:rsid w:val="001F13CC"/>
    <w:rsid w:val="001F3000"/>
    <w:rsid w:val="001F65B7"/>
    <w:rsid w:val="001F74B2"/>
    <w:rsid w:val="00203DFE"/>
    <w:rsid w:val="00206C67"/>
    <w:rsid w:val="0021077F"/>
    <w:rsid w:val="00216085"/>
    <w:rsid w:val="002324C1"/>
    <w:rsid w:val="00234E28"/>
    <w:rsid w:val="00235FE3"/>
    <w:rsid w:val="00236DF1"/>
    <w:rsid w:val="002408D4"/>
    <w:rsid w:val="00241740"/>
    <w:rsid w:val="002450F7"/>
    <w:rsid w:val="00253C17"/>
    <w:rsid w:val="00260BFB"/>
    <w:rsid w:val="00264728"/>
    <w:rsid w:val="00265F29"/>
    <w:rsid w:val="00272E2A"/>
    <w:rsid w:val="0027627A"/>
    <w:rsid w:val="00280058"/>
    <w:rsid w:val="002936D2"/>
    <w:rsid w:val="002945BB"/>
    <w:rsid w:val="002A1CE7"/>
    <w:rsid w:val="002A3D11"/>
    <w:rsid w:val="002A4997"/>
    <w:rsid w:val="002A5AA4"/>
    <w:rsid w:val="002A5E7E"/>
    <w:rsid w:val="002A7D69"/>
    <w:rsid w:val="002B032B"/>
    <w:rsid w:val="002B0D3F"/>
    <w:rsid w:val="002B2A57"/>
    <w:rsid w:val="002B7B17"/>
    <w:rsid w:val="002C4858"/>
    <w:rsid w:val="002E4996"/>
    <w:rsid w:val="002F0C7C"/>
    <w:rsid w:val="003008E1"/>
    <w:rsid w:val="00307CE1"/>
    <w:rsid w:val="003154E1"/>
    <w:rsid w:val="00316A2E"/>
    <w:rsid w:val="00317F8F"/>
    <w:rsid w:val="00321670"/>
    <w:rsid w:val="00325C48"/>
    <w:rsid w:val="00325D0F"/>
    <w:rsid w:val="00327918"/>
    <w:rsid w:val="00331EE1"/>
    <w:rsid w:val="00334685"/>
    <w:rsid w:val="00334DFC"/>
    <w:rsid w:val="003378E9"/>
    <w:rsid w:val="00337E5E"/>
    <w:rsid w:val="00340035"/>
    <w:rsid w:val="003414CA"/>
    <w:rsid w:val="00343582"/>
    <w:rsid w:val="003468A7"/>
    <w:rsid w:val="0035308A"/>
    <w:rsid w:val="00353397"/>
    <w:rsid w:val="0035629C"/>
    <w:rsid w:val="00360FB6"/>
    <w:rsid w:val="00370808"/>
    <w:rsid w:val="00371EF9"/>
    <w:rsid w:val="003734A3"/>
    <w:rsid w:val="003741E5"/>
    <w:rsid w:val="00375286"/>
    <w:rsid w:val="003752DE"/>
    <w:rsid w:val="00382B47"/>
    <w:rsid w:val="00382CAA"/>
    <w:rsid w:val="00384FA5"/>
    <w:rsid w:val="00386C3B"/>
    <w:rsid w:val="00394B7A"/>
    <w:rsid w:val="00394C58"/>
    <w:rsid w:val="003A10D5"/>
    <w:rsid w:val="003B2847"/>
    <w:rsid w:val="003B317C"/>
    <w:rsid w:val="003B640F"/>
    <w:rsid w:val="003C073B"/>
    <w:rsid w:val="003C2E64"/>
    <w:rsid w:val="003C49DF"/>
    <w:rsid w:val="003D08E7"/>
    <w:rsid w:val="003D1BE6"/>
    <w:rsid w:val="003D466D"/>
    <w:rsid w:val="003E3ABA"/>
    <w:rsid w:val="003E4DF6"/>
    <w:rsid w:val="003F49A5"/>
    <w:rsid w:val="00403372"/>
    <w:rsid w:val="00405DE0"/>
    <w:rsid w:val="004066FC"/>
    <w:rsid w:val="00407602"/>
    <w:rsid w:val="00413918"/>
    <w:rsid w:val="00416968"/>
    <w:rsid w:val="00416B1F"/>
    <w:rsid w:val="0042059F"/>
    <w:rsid w:val="004342E9"/>
    <w:rsid w:val="00444020"/>
    <w:rsid w:val="00450594"/>
    <w:rsid w:val="004507EC"/>
    <w:rsid w:val="0045320E"/>
    <w:rsid w:val="00456568"/>
    <w:rsid w:val="00457BCD"/>
    <w:rsid w:val="00463326"/>
    <w:rsid w:val="00473FD0"/>
    <w:rsid w:val="004753BA"/>
    <w:rsid w:val="00476F73"/>
    <w:rsid w:val="00485023"/>
    <w:rsid w:val="00496E41"/>
    <w:rsid w:val="004A095F"/>
    <w:rsid w:val="004B187C"/>
    <w:rsid w:val="004B18C1"/>
    <w:rsid w:val="004B20D3"/>
    <w:rsid w:val="004B5C65"/>
    <w:rsid w:val="004C06B6"/>
    <w:rsid w:val="004C3DF6"/>
    <w:rsid w:val="004C739F"/>
    <w:rsid w:val="004D0E30"/>
    <w:rsid w:val="004D169F"/>
    <w:rsid w:val="004D265B"/>
    <w:rsid w:val="004D38DC"/>
    <w:rsid w:val="004E0A68"/>
    <w:rsid w:val="004E216A"/>
    <w:rsid w:val="004E3D31"/>
    <w:rsid w:val="004E62C9"/>
    <w:rsid w:val="004F5729"/>
    <w:rsid w:val="004F5E3D"/>
    <w:rsid w:val="004F6FA3"/>
    <w:rsid w:val="005066C0"/>
    <w:rsid w:val="00515A02"/>
    <w:rsid w:val="00516C8D"/>
    <w:rsid w:val="00520AC7"/>
    <w:rsid w:val="00522DB8"/>
    <w:rsid w:val="00524B0A"/>
    <w:rsid w:val="005278AD"/>
    <w:rsid w:val="00530841"/>
    <w:rsid w:val="005328D8"/>
    <w:rsid w:val="0053303E"/>
    <w:rsid w:val="005358DA"/>
    <w:rsid w:val="005368B2"/>
    <w:rsid w:val="0053743C"/>
    <w:rsid w:val="005427F8"/>
    <w:rsid w:val="005525C8"/>
    <w:rsid w:val="00554DA8"/>
    <w:rsid w:val="005600D6"/>
    <w:rsid w:val="00562E19"/>
    <w:rsid w:val="00563E92"/>
    <w:rsid w:val="0057205A"/>
    <w:rsid w:val="0057340A"/>
    <w:rsid w:val="005768BB"/>
    <w:rsid w:val="00576A97"/>
    <w:rsid w:val="00582EDA"/>
    <w:rsid w:val="005840F9"/>
    <w:rsid w:val="00585386"/>
    <w:rsid w:val="005861E4"/>
    <w:rsid w:val="00586FD3"/>
    <w:rsid w:val="00593D04"/>
    <w:rsid w:val="00594068"/>
    <w:rsid w:val="00594FDC"/>
    <w:rsid w:val="005975B6"/>
    <w:rsid w:val="005A349D"/>
    <w:rsid w:val="005A55E9"/>
    <w:rsid w:val="005A7D1E"/>
    <w:rsid w:val="005B20BB"/>
    <w:rsid w:val="005C0D90"/>
    <w:rsid w:val="005C5C03"/>
    <w:rsid w:val="005C6652"/>
    <w:rsid w:val="005C712A"/>
    <w:rsid w:val="005D4CB6"/>
    <w:rsid w:val="005D7E7E"/>
    <w:rsid w:val="005E3A1A"/>
    <w:rsid w:val="005E4571"/>
    <w:rsid w:val="005E4F47"/>
    <w:rsid w:val="005F1000"/>
    <w:rsid w:val="005F2D2E"/>
    <w:rsid w:val="005F4278"/>
    <w:rsid w:val="005F5819"/>
    <w:rsid w:val="005F79D1"/>
    <w:rsid w:val="00600072"/>
    <w:rsid w:val="00602E4F"/>
    <w:rsid w:val="00607B6B"/>
    <w:rsid w:val="00613283"/>
    <w:rsid w:val="00614E4C"/>
    <w:rsid w:val="00615E27"/>
    <w:rsid w:val="00616669"/>
    <w:rsid w:val="0062561D"/>
    <w:rsid w:val="006267D1"/>
    <w:rsid w:val="006361EB"/>
    <w:rsid w:val="00637B5D"/>
    <w:rsid w:val="006404D9"/>
    <w:rsid w:val="006406C9"/>
    <w:rsid w:val="00641455"/>
    <w:rsid w:val="0065361F"/>
    <w:rsid w:val="00656D26"/>
    <w:rsid w:val="0066221B"/>
    <w:rsid w:val="006638E6"/>
    <w:rsid w:val="006654E6"/>
    <w:rsid w:val="00666319"/>
    <w:rsid w:val="0067055F"/>
    <w:rsid w:val="0067062E"/>
    <w:rsid w:val="00670868"/>
    <w:rsid w:val="006762F8"/>
    <w:rsid w:val="006956F2"/>
    <w:rsid w:val="00697C44"/>
    <w:rsid w:val="006A05FC"/>
    <w:rsid w:val="006A52DC"/>
    <w:rsid w:val="006A58C9"/>
    <w:rsid w:val="006A6909"/>
    <w:rsid w:val="006B4F8C"/>
    <w:rsid w:val="006B7D25"/>
    <w:rsid w:val="006C5340"/>
    <w:rsid w:val="006C59B1"/>
    <w:rsid w:val="006D0E7E"/>
    <w:rsid w:val="006D2043"/>
    <w:rsid w:val="006D321B"/>
    <w:rsid w:val="006D46C4"/>
    <w:rsid w:val="006D6393"/>
    <w:rsid w:val="006E34A8"/>
    <w:rsid w:val="006E47E5"/>
    <w:rsid w:val="006E4BD3"/>
    <w:rsid w:val="006F49D3"/>
    <w:rsid w:val="006F67AF"/>
    <w:rsid w:val="006F69AA"/>
    <w:rsid w:val="006F7677"/>
    <w:rsid w:val="00700416"/>
    <w:rsid w:val="00700964"/>
    <w:rsid w:val="00702EDE"/>
    <w:rsid w:val="00707B4A"/>
    <w:rsid w:val="00712042"/>
    <w:rsid w:val="00714420"/>
    <w:rsid w:val="0071577E"/>
    <w:rsid w:val="007256C0"/>
    <w:rsid w:val="00730714"/>
    <w:rsid w:val="0073184D"/>
    <w:rsid w:val="00734698"/>
    <w:rsid w:val="007368B1"/>
    <w:rsid w:val="00736BB7"/>
    <w:rsid w:val="00740BF0"/>
    <w:rsid w:val="00743C9C"/>
    <w:rsid w:val="00746BAA"/>
    <w:rsid w:val="00747578"/>
    <w:rsid w:val="007513D2"/>
    <w:rsid w:val="007522EB"/>
    <w:rsid w:val="00756FB0"/>
    <w:rsid w:val="00757971"/>
    <w:rsid w:val="00761C57"/>
    <w:rsid w:val="0076273D"/>
    <w:rsid w:val="00764619"/>
    <w:rsid w:val="00776394"/>
    <w:rsid w:val="007769FB"/>
    <w:rsid w:val="00780426"/>
    <w:rsid w:val="007809A0"/>
    <w:rsid w:val="00781F88"/>
    <w:rsid w:val="00782A7C"/>
    <w:rsid w:val="0078754D"/>
    <w:rsid w:val="00787BB2"/>
    <w:rsid w:val="00790144"/>
    <w:rsid w:val="00793387"/>
    <w:rsid w:val="0079510F"/>
    <w:rsid w:val="007963BD"/>
    <w:rsid w:val="007A5374"/>
    <w:rsid w:val="007A653C"/>
    <w:rsid w:val="007C1878"/>
    <w:rsid w:val="007C1EC5"/>
    <w:rsid w:val="007C205D"/>
    <w:rsid w:val="007C21AC"/>
    <w:rsid w:val="007C5A9D"/>
    <w:rsid w:val="007C5AD7"/>
    <w:rsid w:val="007D0577"/>
    <w:rsid w:val="007D0B3D"/>
    <w:rsid w:val="007D0CB6"/>
    <w:rsid w:val="007D2ADC"/>
    <w:rsid w:val="007D5C55"/>
    <w:rsid w:val="007D6953"/>
    <w:rsid w:val="007D7D14"/>
    <w:rsid w:val="007E13E2"/>
    <w:rsid w:val="007E696D"/>
    <w:rsid w:val="007F01AE"/>
    <w:rsid w:val="007F3188"/>
    <w:rsid w:val="007F4A5B"/>
    <w:rsid w:val="00804803"/>
    <w:rsid w:val="00806AA5"/>
    <w:rsid w:val="00813B7E"/>
    <w:rsid w:val="0082007D"/>
    <w:rsid w:val="00824F04"/>
    <w:rsid w:val="00827177"/>
    <w:rsid w:val="00840303"/>
    <w:rsid w:val="00841F9F"/>
    <w:rsid w:val="008440BA"/>
    <w:rsid w:val="00844571"/>
    <w:rsid w:val="00845034"/>
    <w:rsid w:val="00845F99"/>
    <w:rsid w:val="00851942"/>
    <w:rsid w:val="00852CC1"/>
    <w:rsid w:val="008532AC"/>
    <w:rsid w:val="008557AD"/>
    <w:rsid w:val="00856C9B"/>
    <w:rsid w:val="00856F6E"/>
    <w:rsid w:val="00862CDC"/>
    <w:rsid w:val="008632EC"/>
    <w:rsid w:val="00865FFF"/>
    <w:rsid w:val="008709C6"/>
    <w:rsid w:val="008720B6"/>
    <w:rsid w:val="008723AE"/>
    <w:rsid w:val="00873E8A"/>
    <w:rsid w:val="00880B5D"/>
    <w:rsid w:val="008818A9"/>
    <w:rsid w:val="008822D8"/>
    <w:rsid w:val="008833F6"/>
    <w:rsid w:val="0088549F"/>
    <w:rsid w:val="00886841"/>
    <w:rsid w:val="008905C9"/>
    <w:rsid w:val="00890A23"/>
    <w:rsid w:val="008927FF"/>
    <w:rsid w:val="00894DC2"/>
    <w:rsid w:val="00895F40"/>
    <w:rsid w:val="008968F3"/>
    <w:rsid w:val="008A03C9"/>
    <w:rsid w:val="008A3A07"/>
    <w:rsid w:val="008A6143"/>
    <w:rsid w:val="008A62D0"/>
    <w:rsid w:val="008A675D"/>
    <w:rsid w:val="008C02E7"/>
    <w:rsid w:val="008C18FC"/>
    <w:rsid w:val="008C1D2B"/>
    <w:rsid w:val="008C5F44"/>
    <w:rsid w:val="008C7134"/>
    <w:rsid w:val="008D1723"/>
    <w:rsid w:val="008D37A7"/>
    <w:rsid w:val="008D52B7"/>
    <w:rsid w:val="008E1A5B"/>
    <w:rsid w:val="008E1BF7"/>
    <w:rsid w:val="008E3C33"/>
    <w:rsid w:val="008E524D"/>
    <w:rsid w:val="008F2680"/>
    <w:rsid w:val="008F5DD7"/>
    <w:rsid w:val="00903501"/>
    <w:rsid w:val="00906F0B"/>
    <w:rsid w:val="009248A9"/>
    <w:rsid w:val="00925F3B"/>
    <w:rsid w:val="0093243A"/>
    <w:rsid w:val="00932B74"/>
    <w:rsid w:val="00935708"/>
    <w:rsid w:val="009363CE"/>
    <w:rsid w:val="00936D19"/>
    <w:rsid w:val="00940397"/>
    <w:rsid w:val="009406DE"/>
    <w:rsid w:val="00941A7E"/>
    <w:rsid w:val="00943FCC"/>
    <w:rsid w:val="00946B26"/>
    <w:rsid w:val="0094772F"/>
    <w:rsid w:val="00950602"/>
    <w:rsid w:val="00950B5E"/>
    <w:rsid w:val="00952F85"/>
    <w:rsid w:val="00953442"/>
    <w:rsid w:val="00972063"/>
    <w:rsid w:val="009722FC"/>
    <w:rsid w:val="0097474B"/>
    <w:rsid w:val="009764FA"/>
    <w:rsid w:val="00976924"/>
    <w:rsid w:val="009778E1"/>
    <w:rsid w:val="0098312A"/>
    <w:rsid w:val="0098334D"/>
    <w:rsid w:val="00986B77"/>
    <w:rsid w:val="00990915"/>
    <w:rsid w:val="009911C2"/>
    <w:rsid w:val="00991458"/>
    <w:rsid w:val="00992EC9"/>
    <w:rsid w:val="00996FD3"/>
    <w:rsid w:val="0099782E"/>
    <w:rsid w:val="009A064A"/>
    <w:rsid w:val="009A4158"/>
    <w:rsid w:val="009A43FD"/>
    <w:rsid w:val="009B2E90"/>
    <w:rsid w:val="009B4A4C"/>
    <w:rsid w:val="009C564D"/>
    <w:rsid w:val="009C7A8E"/>
    <w:rsid w:val="009D27EF"/>
    <w:rsid w:val="009F4DBB"/>
    <w:rsid w:val="009F5491"/>
    <w:rsid w:val="00A00C82"/>
    <w:rsid w:val="00A02930"/>
    <w:rsid w:val="00A03469"/>
    <w:rsid w:val="00A040DD"/>
    <w:rsid w:val="00A1294C"/>
    <w:rsid w:val="00A13FB5"/>
    <w:rsid w:val="00A1526D"/>
    <w:rsid w:val="00A16EC0"/>
    <w:rsid w:val="00A22520"/>
    <w:rsid w:val="00A22FD2"/>
    <w:rsid w:val="00A230C2"/>
    <w:rsid w:val="00A258FA"/>
    <w:rsid w:val="00A314D9"/>
    <w:rsid w:val="00A322D9"/>
    <w:rsid w:val="00A32C8E"/>
    <w:rsid w:val="00A334A3"/>
    <w:rsid w:val="00A37B5F"/>
    <w:rsid w:val="00A43627"/>
    <w:rsid w:val="00A46972"/>
    <w:rsid w:val="00A56A4A"/>
    <w:rsid w:val="00A604FB"/>
    <w:rsid w:val="00A61C1C"/>
    <w:rsid w:val="00A63669"/>
    <w:rsid w:val="00A67865"/>
    <w:rsid w:val="00A723B2"/>
    <w:rsid w:val="00A7304F"/>
    <w:rsid w:val="00A73F46"/>
    <w:rsid w:val="00A73F82"/>
    <w:rsid w:val="00A817DD"/>
    <w:rsid w:val="00A82387"/>
    <w:rsid w:val="00A831BA"/>
    <w:rsid w:val="00A87204"/>
    <w:rsid w:val="00A87E01"/>
    <w:rsid w:val="00A90A20"/>
    <w:rsid w:val="00A91DAC"/>
    <w:rsid w:val="00A91DFB"/>
    <w:rsid w:val="00A96785"/>
    <w:rsid w:val="00A97B82"/>
    <w:rsid w:val="00AA0D36"/>
    <w:rsid w:val="00AA29D1"/>
    <w:rsid w:val="00AA473E"/>
    <w:rsid w:val="00AA785B"/>
    <w:rsid w:val="00AA79F7"/>
    <w:rsid w:val="00AB6506"/>
    <w:rsid w:val="00AC3830"/>
    <w:rsid w:val="00AC440E"/>
    <w:rsid w:val="00AC45F8"/>
    <w:rsid w:val="00AC5F45"/>
    <w:rsid w:val="00AC6D44"/>
    <w:rsid w:val="00AD0B7F"/>
    <w:rsid w:val="00AD65D8"/>
    <w:rsid w:val="00AE3629"/>
    <w:rsid w:val="00AE7390"/>
    <w:rsid w:val="00AE7FCB"/>
    <w:rsid w:val="00AF2BB4"/>
    <w:rsid w:val="00AF42FD"/>
    <w:rsid w:val="00B03D4E"/>
    <w:rsid w:val="00B050CC"/>
    <w:rsid w:val="00B05B5B"/>
    <w:rsid w:val="00B06654"/>
    <w:rsid w:val="00B0787F"/>
    <w:rsid w:val="00B1769A"/>
    <w:rsid w:val="00B17A80"/>
    <w:rsid w:val="00B17FFC"/>
    <w:rsid w:val="00B20B82"/>
    <w:rsid w:val="00B21A56"/>
    <w:rsid w:val="00B21ECA"/>
    <w:rsid w:val="00B22120"/>
    <w:rsid w:val="00B24FCD"/>
    <w:rsid w:val="00B25A03"/>
    <w:rsid w:val="00B27A59"/>
    <w:rsid w:val="00B30154"/>
    <w:rsid w:val="00B302D1"/>
    <w:rsid w:val="00B36010"/>
    <w:rsid w:val="00B4047A"/>
    <w:rsid w:val="00B441E4"/>
    <w:rsid w:val="00B51855"/>
    <w:rsid w:val="00B519A3"/>
    <w:rsid w:val="00B525BC"/>
    <w:rsid w:val="00B70DB6"/>
    <w:rsid w:val="00B71547"/>
    <w:rsid w:val="00B71606"/>
    <w:rsid w:val="00B73179"/>
    <w:rsid w:val="00B73AD1"/>
    <w:rsid w:val="00B7726C"/>
    <w:rsid w:val="00B8080D"/>
    <w:rsid w:val="00B82D9D"/>
    <w:rsid w:val="00B861F7"/>
    <w:rsid w:val="00B87A94"/>
    <w:rsid w:val="00BA35AB"/>
    <w:rsid w:val="00BB29CA"/>
    <w:rsid w:val="00BB3D18"/>
    <w:rsid w:val="00BB7B1E"/>
    <w:rsid w:val="00BC7146"/>
    <w:rsid w:val="00BD168B"/>
    <w:rsid w:val="00BD4928"/>
    <w:rsid w:val="00BE7870"/>
    <w:rsid w:val="00BF6061"/>
    <w:rsid w:val="00BF7457"/>
    <w:rsid w:val="00BF7621"/>
    <w:rsid w:val="00BF7B90"/>
    <w:rsid w:val="00C0581E"/>
    <w:rsid w:val="00C07425"/>
    <w:rsid w:val="00C2153E"/>
    <w:rsid w:val="00C21873"/>
    <w:rsid w:val="00C22D87"/>
    <w:rsid w:val="00C24BBF"/>
    <w:rsid w:val="00C263FC"/>
    <w:rsid w:val="00C2795E"/>
    <w:rsid w:val="00C373D8"/>
    <w:rsid w:val="00C40A8A"/>
    <w:rsid w:val="00C41550"/>
    <w:rsid w:val="00C43BBC"/>
    <w:rsid w:val="00C43F97"/>
    <w:rsid w:val="00C4789C"/>
    <w:rsid w:val="00C50EC2"/>
    <w:rsid w:val="00C51AD5"/>
    <w:rsid w:val="00C55523"/>
    <w:rsid w:val="00C56A6F"/>
    <w:rsid w:val="00C62F2E"/>
    <w:rsid w:val="00C65A00"/>
    <w:rsid w:val="00C66F67"/>
    <w:rsid w:val="00C70568"/>
    <w:rsid w:val="00C71462"/>
    <w:rsid w:val="00C735E1"/>
    <w:rsid w:val="00C73C9E"/>
    <w:rsid w:val="00C858FC"/>
    <w:rsid w:val="00C86644"/>
    <w:rsid w:val="00C87DAF"/>
    <w:rsid w:val="00C87F70"/>
    <w:rsid w:val="00C91F73"/>
    <w:rsid w:val="00CA606A"/>
    <w:rsid w:val="00CA7FE1"/>
    <w:rsid w:val="00CB07F5"/>
    <w:rsid w:val="00CB1CA0"/>
    <w:rsid w:val="00CB4FC0"/>
    <w:rsid w:val="00CB7149"/>
    <w:rsid w:val="00CB730B"/>
    <w:rsid w:val="00CC4ECD"/>
    <w:rsid w:val="00CC68AE"/>
    <w:rsid w:val="00CC6D04"/>
    <w:rsid w:val="00CC7170"/>
    <w:rsid w:val="00CE3C7C"/>
    <w:rsid w:val="00CE40DB"/>
    <w:rsid w:val="00CE511C"/>
    <w:rsid w:val="00CE7AAE"/>
    <w:rsid w:val="00CF30D6"/>
    <w:rsid w:val="00CF6DC6"/>
    <w:rsid w:val="00D0336A"/>
    <w:rsid w:val="00D043EF"/>
    <w:rsid w:val="00D07D46"/>
    <w:rsid w:val="00D13A63"/>
    <w:rsid w:val="00D175A5"/>
    <w:rsid w:val="00D17E41"/>
    <w:rsid w:val="00D27E62"/>
    <w:rsid w:val="00D30F7C"/>
    <w:rsid w:val="00D32141"/>
    <w:rsid w:val="00D36056"/>
    <w:rsid w:val="00D3747D"/>
    <w:rsid w:val="00D377A0"/>
    <w:rsid w:val="00D4053A"/>
    <w:rsid w:val="00D40F73"/>
    <w:rsid w:val="00D41529"/>
    <w:rsid w:val="00D42194"/>
    <w:rsid w:val="00D42EA6"/>
    <w:rsid w:val="00D44605"/>
    <w:rsid w:val="00D454E1"/>
    <w:rsid w:val="00D461FB"/>
    <w:rsid w:val="00D547D2"/>
    <w:rsid w:val="00D706C2"/>
    <w:rsid w:val="00D73836"/>
    <w:rsid w:val="00D73951"/>
    <w:rsid w:val="00D847A0"/>
    <w:rsid w:val="00D8590E"/>
    <w:rsid w:val="00D87155"/>
    <w:rsid w:val="00D91104"/>
    <w:rsid w:val="00D91B06"/>
    <w:rsid w:val="00D9757A"/>
    <w:rsid w:val="00DA13F5"/>
    <w:rsid w:val="00DA1A62"/>
    <w:rsid w:val="00DA681F"/>
    <w:rsid w:val="00DB0887"/>
    <w:rsid w:val="00DB43AA"/>
    <w:rsid w:val="00DB4CB1"/>
    <w:rsid w:val="00DB6DB6"/>
    <w:rsid w:val="00DC2FFA"/>
    <w:rsid w:val="00DC59B0"/>
    <w:rsid w:val="00DC6E20"/>
    <w:rsid w:val="00DC7FD2"/>
    <w:rsid w:val="00DD06FA"/>
    <w:rsid w:val="00DD357C"/>
    <w:rsid w:val="00DD4470"/>
    <w:rsid w:val="00DD745C"/>
    <w:rsid w:val="00DD7E1B"/>
    <w:rsid w:val="00DE0E00"/>
    <w:rsid w:val="00DF1530"/>
    <w:rsid w:val="00DF4BA4"/>
    <w:rsid w:val="00DF4EC4"/>
    <w:rsid w:val="00DF7EF1"/>
    <w:rsid w:val="00E03A9F"/>
    <w:rsid w:val="00E052B2"/>
    <w:rsid w:val="00E05F36"/>
    <w:rsid w:val="00E06E01"/>
    <w:rsid w:val="00E12DF6"/>
    <w:rsid w:val="00E143FC"/>
    <w:rsid w:val="00E15E0D"/>
    <w:rsid w:val="00E20265"/>
    <w:rsid w:val="00E2068C"/>
    <w:rsid w:val="00E23BF6"/>
    <w:rsid w:val="00E25A45"/>
    <w:rsid w:val="00E26AA3"/>
    <w:rsid w:val="00E26D0C"/>
    <w:rsid w:val="00E27AAE"/>
    <w:rsid w:val="00E30531"/>
    <w:rsid w:val="00E35B04"/>
    <w:rsid w:val="00E36CAF"/>
    <w:rsid w:val="00E36DCF"/>
    <w:rsid w:val="00E36E09"/>
    <w:rsid w:val="00E37379"/>
    <w:rsid w:val="00E41ED0"/>
    <w:rsid w:val="00E45188"/>
    <w:rsid w:val="00E45C4D"/>
    <w:rsid w:val="00E45C9F"/>
    <w:rsid w:val="00E45FA7"/>
    <w:rsid w:val="00E50B6F"/>
    <w:rsid w:val="00E54A89"/>
    <w:rsid w:val="00E55EF9"/>
    <w:rsid w:val="00E65927"/>
    <w:rsid w:val="00E67A7B"/>
    <w:rsid w:val="00E708B6"/>
    <w:rsid w:val="00E745FD"/>
    <w:rsid w:val="00E838E4"/>
    <w:rsid w:val="00E851F7"/>
    <w:rsid w:val="00E85816"/>
    <w:rsid w:val="00E858F0"/>
    <w:rsid w:val="00E85C60"/>
    <w:rsid w:val="00E8756C"/>
    <w:rsid w:val="00E878E7"/>
    <w:rsid w:val="00E9401F"/>
    <w:rsid w:val="00EA5C6A"/>
    <w:rsid w:val="00EA7139"/>
    <w:rsid w:val="00EB0357"/>
    <w:rsid w:val="00EB1905"/>
    <w:rsid w:val="00EB3533"/>
    <w:rsid w:val="00EB4A2A"/>
    <w:rsid w:val="00EC01E5"/>
    <w:rsid w:val="00EC0BF8"/>
    <w:rsid w:val="00EC3FA2"/>
    <w:rsid w:val="00EC55AF"/>
    <w:rsid w:val="00EC6A5C"/>
    <w:rsid w:val="00ED065E"/>
    <w:rsid w:val="00ED2B50"/>
    <w:rsid w:val="00ED34DE"/>
    <w:rsid w:val="00ED35C7"/>
    <w:rsid w:val="00ED4670"/>
    <w:rsid w:val="00ED7B1B"/>
    <w:rsid w:val="00EE0FF3"/>
    <w:rsid w:val="00EE37AC"/>
    <w:rsid w:val="00EE7042"/>
    <w:rsid w:val="00EF0965"/>
    <w:rsid w:val="00EF4C50"/>
    <w:rsid w:val="00EF7B53"/>
    <w:rsid w:val="00EF7FF0"/>
    <w:rsid w:val="00F03D2D"/>
    <w:rsid w:val="00F13E4E"/>
    <w:rsid w:val="00F245D1"/>
    <w:rsid w:val="00F30C7B"/>
    <w:rsid w:val="00F31932"/>
    <w:rsid w:val="00F33447"/>
    <w:rsid w:val="00F45487"/>
    <w:rsid w:val="00F45DF6"/>
    <w:rsid w:val="00F535E5"/>
    <w:rsid w:val="00F55FD3"/>
    <w:rsid w:val="00F637A0"/>
    <w:rsid w:val="00F639C3"/>
    <w:rsid w:val="00F65396"/>
    <w:rsid w:val="00F71F1A"/>
    <w:rsid w:val="00F724D5"/>
    <w:rsid w:val="00F74D65"/>
    <w:rsid w:val="00F801D4"/>
    <w:rsid w:val="00F838A9"/>
    <w:rsid w:val="00F85C92"/>
    <w:rsid w:val="00FA3C63"/>
    <w:rsid w:val="00FB1ABA"/>
    <w:rsid w:val="00FB34DA"/>
    <w:rsid w:val="00FB400E"/>
    <w:rsid w:val="00FB5673"/>
    <w:rsid w:val="00FB5BD6"/>
    <w:rsid w:val="00FC213C"/>
    <w:rsid w:val="00FC499E"/>
    <w:rsid w:val="00FC6D37"/>
    <w:rsid w:val="00FD2CC2"/>
    <w:rsid w:val="00FD40C2"/>
    <w:rsid w:val="00FF08A0"/>
    <w:rsid w:val="00FF1F53"/>
    <w:rsid w:val="00FF2027"/>
    <w:rsid w:val="00FF3DD5"/>
    <w:rsid w:val="00FF4A3D"/>
    <w:rsid w:val="00FF4BF8"/>
    <w:rsid w:val="00FF67BE"/>
    <w:rsid w:val="00FF799A"/>
    <w:rsid w:val="00FF7E1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81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Indent 2"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0050"/>
    <w:pPr>
      <w:spacing w:after="0" w:line="240" w:lineRule="auto"/>
    </w:pPr>
    <w:rPr>
      <w:rFonts w:ascii="Times New Roman" w:eastAsia="Calibri" w:hAnsi="Times New Roman" w:cs="Times New Roman"/>
      <w:sz w:val="24"/>
      <w:szCs w:val="24"/>
      <w:lang w:val="sq-AL" w:eastAsia="sq-AL"/>
    </w:rPr>
  </w:style>
  <w:style w:type="paragraph" w:styleId="Heading1">
    <w:name w:val="heading 1"/>
    <w:basedOn w:val="Normal"/>
    <w:next w:val="Normal"/>
    <w:link w:val="Heading1Char"/>
    <w:qFormat/>
    <w:rsid w:val="00130050"/>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nhideWhenUsed/>
    <w:qFormat/>
    <w:rsid w:val="00130050"/>
    <w:pPr>
      <w:keepNext/>
      <w:keepLines/>
      <w:spacing w:before="200"/>
      <w:outlineLvl w:val="1"/>
    </w:pPr>
    <w:rPr>
      <w:rFonts w:ascii="Cambria" w:eastAsia="MS Gothic" w:hAnsi="Cambria"/>
      <w:b/>
      <w:bCs/>
      <w:color w:val="4F81BD"/>
      <w:sz w:val="26"/>
      <w:szCs w:val="26"/>
    </w:rPr>
  </w:style>
  <w:style w:type="paragraph" w:styleId="Heading3">
    <w:name w:val="heading 3"/>
    <w:basedOn w:val="Normal"/>
    <w:next w:val="Normal"/>
    <w:link w:val="Heading3Char"/>
    <w:uiPriority w:val="99"/>
    <w:unhideWhenUsed/>
    <w:qFormat/>
    <w:rsid w:val="00130050"/>
    <w:pPr>
      <w:keepNext/>
      <w:spacing w:before="240" w:after="60"/>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30050"/>
    <w:rPr>
      <w:rFonts w:ascii="Cambria" w:eastAsia="Times New Roman" w:hAnsi="Cambria" w:cs="Times New Roman"/>
      <w:b/>
      <w:bCs/>
      <w:kern w:val="32"/>
      <w:sz w:val="32"/>
      <w:szCs w:val="32"/>
      <w:lang w:val="sq-AL" w:eastAsia="sq-AL"/>
    </w:rPr>
  </w:style>
  <w:style w:type="character" w:customStyle="1" w:styleId="Heading2Char">
    <w:name w:val="Heading 2 Char"/>
    <w:basedOn w:val="DefaultParagraphFont"/>
    <w:link w:val="Heading2"/>
    <w:rsid w:val="00130050"/>
    <w:rPr>
      <w:rFonts w:ascii="Cambria" w:eastAsia="MS Gothic" w:hAnsi="Cambria" w:cs="Times New Roman"/>
      <w:b/>
      <w:bCs/>
      <w:color w:val="4F81BD"/>
      <w:sz w:val="26"/>
      <w:szCs w:val="26"/>
      <w:lang w:val="sq-AL" w:eastAsia="sq-AL"/>
    </w:rPr>
  </w:style>
  <w:style w:type="character" w:customStyle="1" w:styleId="Heading3Char">
    <w:name w:val="Heading 3 Char"/>
    <w:basedOn w:val="DefaultParagraphFont"/>
    <w:link w:val="Heading3"/>
    <w:uiPriority w:val="99"/>
    <w:rsid w:val="00130050"/>
    <w:rPr>
      <w:rFonts w:ascii="Cambria" w:eastAsia="Times New Roman" w:hAnsi="Cambria" w:cs="Times New Roman"/>
      <w:b/>
      <w:bCs/>
      <w:sz w:val="26"/>
      <w:szCs w:val="26"/>
      <w:lang w:val="sq-AL" w:eastAsia="sq-AL"/>
    </w:rPr>
  </w:style>
  <w:style w:type="paragraph" w:styleId="FootnoteText">
    <w:name w:val="footnote text"/>
    <w:aliases w:val="FA,FA Fußnotentext,Footnote Text Char Char Char Char,Footnote Text Char Char Char,Footnote Text Char Char,Footnote Text Char1,Footnote Text Char Char Char Char Char Char,Footnote Text Char Char4,Footnote Text Char2,FA3,Footnote,n,FOOTNOTES"/>
    <w:basedOn w:val="Normal"/>
    <w:link w:val="FootnoteTextChar"/>
    <w:uiPriority w:val="99"/>
    <w:rsid w:val="00130050"/>
    <w:rPr>
      <w:rFonts w:eastAsia="Times New Roman"/>
      <w:sz w:val="20"/>
      <w:szCs w:val="20"/>
    </w:rPr>
  </w:style>
  <w:style w:type="character" w:customStyle="1" w:styleId="FootnoteTextChar">
    <w:name w:val="Footnote Text Char"/>
    <w:aliases w:val="FA Char,FA Fußnotentext Char,Footnote Text Char Char Char Char Char,Footnote Text Char Char Char Char1,Footnote Text Char Char Char1,Footnote Text Char1 Char,Footnote Text Char Char Char Char Char Char Char,Footnote Text Char2 Char"/>
    <w:basedOn w:val="DefaultParagraphFont"/>
    <w:link w:val="FootnoteText"/>
    <w:uiPriority w:val="99"/>
    <w:rsid w:val="00130050"/>
    <w:rPr>
      <w:rFonts w:ascii="Times New Roman" w:eastAsia="Times New Roman" w:hAnsi="Times New Roman" w:cs="Times New Roman"/>
      <w:sz w:val="20"/>
      <w:szCs w:val="20"/>
      <w:lang w:val="sq-AL" w:eastAsia="sq-AL"/>
    </w:rPr>
  </w:style>
  <w:style w:type="paragraph" w:styleId="CommentText">
    <w:name w:val="annotation text"/>
    <w:basedOn w:val="Normal"/>
    <w:link w:val="CommentTextChar"/>
    <w:uiPriority w:val="99"/>
    <w:rsid w:val="00130050"/>
    <w:rPr>
      <w:rFonts w:eastAsia="Times New Roman"/>
      <w:sz w:val="20"/>
      <w:szCs w:val="20"/>
    </w:rPr>
  </w:style>
  <w:style w:type="character" w:customStyle="1" w:styleId="CommentTextChar">
    <w:name w:val="Comment Text Char"/>
    <w:basedOn w:val="DefaultParagraphFont"/>
    <w:link w:val="CommentText"/>
    <w:uiPriority w:val="99"/>
    <w:rsid w:val="00130050"/>
    <w:rPr>
      <w:rFonts w:ascii="Times New Roman" w:eastAsia="Times New Roman" w:hAnsi="Times New Roman" w:cs="Times New Roman"/>
      <w:sz w:val="20"/>
      <w:szCs w:val="20"/>
      <w:lang w:val="sq-AL" w:eastAsia="sq-AL"/>
    </w:rPr>
  </w:style>
  <w:style w:type="paragraph" w:styleId="Header">
    <w:name w:val="header"/>
    <w:basedOn w:val="Normal"/>
    <w:link w:val="HeaderChar"/>
    <w:uiPriority w:val="99"/>
    <w:rsid w:val="00130050"/>
    <w:pPr>
      <w:tabs>
        <w:tab w:val="center" w:pos="4320"/>
        <w:tab w:val="right" w:pos="8640"/>
      </w:tabs>
    </w:pPr>
    <w:rPr>
      <w:rFonts w:eastAsia="Times New Roman"/>
    </w:rPr>
  </w:style>
  <w:style w:type="character" w:customStyle="1" w:styleId="HeaderChar">
    <w:name w:val="Header Char"/>
    <w:basedOn w:val="DefaultParagraphFont"/>
    <w:link w:val="Header"/>
    <w:uiPriority w:val="99"/>
    <w:rsid w:val="00130050"/>
    <w:rPr>
      <w:rFonts w:ascii="Times New Roman" w:eastAsia="Times New Roman" w:hAnsi="Times New Roman" w:cs="Times New Roman"/>
      <w:sz w:val="24"/>
      <w:szCs w:val="24"/>
      <w:lang w:val="sq-AL" w:eastAsia="sq-AL"/>
    </w:rPr>
  </w:style>
  <w:style w:type="paragraph" w:styleId="Footer">
    <w:name w:val="footer"/>
    <w:basedOn w:val="Normal"/>
    <w:link w:val="FooterChar"/>
    <w:uiPriority w:val="99"/>
    <w:rsid w:val="00130050"/>
    <w:pPr>
      <w:tabs>
        <w:tab w:val="center" w:pos="4320"/>
        <w:tab w:val="right" w:pos="8640"/>
      </w:tabs>
    </w:pPr>
    <w:rPr>
      <w:rFonts w:eastAsia="Times New Roman"/>
    </w:rPr>
  </w:style>
  <w:style w:type="character" w:customStyle="1" w:styleId="FooterChar">
    <w:name w:val="Footer Char"/>
    <w:basedOn w:val="DefaultParagraphFont"/>
    <w:link w:val="Footer"/>
    <w:uiPriority w:val="99"/>
    <w:rsid w:val="00130050"/>
    <w:rPr>
      <w:rFonts w:ascii="Times New Roman" w:eastAsia="Times New Roman" w:hAnsi="Times New Roman" w:cs="Times New Roman"/>
      <w:sz w:val="24"/>
      <w:szCs w:val="24"/>
      <w:lang w:val="sq-AL" w:eastAsia="sq-AL"/>
    </w:rPr>
  </w:style>
  <w:style w:type="character" w:styleId="FootnoteReference">
    <w:name w:val="footnote reference"/>
    <w:aliases w:val="Appel note de bas de page,callout,Footnote Reference1,ftref,16 Point,Superscript 6 Point,Odwołanie przypisu,Footnote symbol,BVI fnr,Footnote Reference Number,Footnote Reference_LVL6,Footnote Reference_LVL61,Footnote Reference_LVL62,fr"/>
    <w:link w:val="BVIfnrCarCarCarCarChar"/>
    <w:uiPriority w:val="99"/>
    <w:rsid w:val="00130050"/>
    <w:rPr>
      <w:vertAlign w:val="superscript"/>
      <w:lang w:val="sq-AL" w:eastAsia="sq-AL"/>
    </w:rPr>
  </w:style>
  <w:style w:type="character" w:styleId="CommentReference">
    <w:name w:val="annotation reference"/>
    <w:uiPriority w:val="99"/>
    <w:rsid w:val="00130050"/>
    <w:rPr>
      <w:sz w:val="16"/>
      <w:szCs w:val="16"/>
      <w:lang w:val="sq-AL" w:eastAsia="sq-AL"/>
    </w:rPr>
  </w:style>
  <w:style w:type="paragraph" w:styleId="BodyTextIndent2">
    <w:name w:val="Body Text Indent 2"/>
    <w:basedOn w:val="Normal"/>
    <w:link w:val="BodyTextIndent2Char"/>
    <w:rsid w:val="00130050"/>
    <w:pPr>
      <w:spacing w:after="120" w:line="480" w:lineRule="auto"/>
      <w:ind w:left="360"/>
    </w:pPr>
    <w:rPr>
      <w:rFonts w:ascii="Courier New" w:eastAsia="Times New Roman" w:hAnsi="Courier New"/>
      <w:sz w:val="14"/>
      <w:szCs w:val="20"/>
    </w:rPr>
  </w:style>
  <w:style w:type="character" w:customStyle="1" w:styleId="BodyTextIndent2Char">
    <w:name w:val="Body Text Indent 2 Char"/>
    <w:basedOn w:val="DefaultParagraphFont"/>
    <w:link w:val="BodyTextIndent2"/>
    <w:rsid w:val="00130050"/>
    <w:rPr>
      <w:rFonts w:ascii="Courier New" w:eastAsia="Times New Roman" w:hAnsi="Courier New" w:cs="Times New Roman"/>
      <w:sz w:val="14"/>
      <w:szCs w:val="20"/>
      <w:lang w:val="sq-AL" w:eastAsia="sq-AL"/>
    </w:rPr>
  </w:style>
  <w:style w:type="character" w:styleId="Hyperlink">
    <w:name w:val="Hyperlink"/>
    <w:uiPriority w:val="99"/>
    <w:rsid w:val="00130050"/>
    <w:rPr>
      <w:color w:val="0000FF"/>
      <w:u w:val="single"/>
      <w:lang w:val="sq-AL" w:eastAsia="sq-AL"/>
    </w:rPr>
  </w:style>
  <w:style w:type="paragraph" w:styleId="CommentSubject">
    <w:name w:val="annotation subject"/>
    <w:basedOn w:val="CommentText"/>
    <w:next w:val="CommentText"/>
    <w:link w:val="CommentSubjectChar"/>
    <w:uiPriority w:val="99"/>
    <w:rsid w:val="00130050"/>
    <w:rPr>
      <w:b/>
      <w:bCs/>
    </w:rPr>
  </w:style>
  <w:style w:type="character" w:customStyle="1" w:styleId="CommentSubjectChar">
    <w:name w:val="Comment Subject Char"/>
    <w:basedOn w:val="CommentTextChar"/>
    <w:link w:val="CommentSubject"/>
    <w:uiPriority w:val="99"/>
    <w:rsid w:val="00130050"/>
    <w:rPr>
      <w:rFonts w:ascii="Times New Roman" w:eastAsia="Times New Roman" w:hAnsi="Times New Roman" w:cs="Times New Roman"/>
      <w:b/>
      <w:bCs/>
      <w:sz w:val="20"/>
      <w:szCs w:val="20"/>
      <w:lang w:val="sq-AL" w:eastAsia="sq-AL"/>
    </w:rPr>
  </w:style>
  <w:style w:type="paragraph" w:styleId="BalloonText">
    <w:name w:val="Balloon Text"/>
    <w:basedOn w:val="Normal"/>
    <w:link w:val="BalloonTextChar"/>
    <w:uiPriority w:val="99"/>
    <w:semiHidden/>
    <w:rsid w:val="00130050"/>
    <w:rPr>
      <w:rFonts w:ascii="Tahoma" w:eastAsia="Times New Roman" w:hAnsi="Tahoma"/>
      <w:sz w:val="16"/>
      <w:szCs w:val="16"/>
    </w:rPr>
  </w:style>
  <w:style w:type="character" w:customStyle="1" w:styleId="BalloonTextChar">
    <w:name w:val="Balloon Text Char"/>
    <w:basedOn w:val="DefaultParagraphFont"/>
    <w:link w:val="BalloonText"/>
    <w:uiPriority w:val="99"/>
    <w:semiHidden/>
    <w:rsid w:val="00130050"/>
    <w:rPr>
      <w:rFonts w:ascii="Tahoma" w:eastAsia="Times New Roman" w:hAnsi="Tahoma" w:cs="Times New Roman"/>
      <w:sz w:val="16"/>
      <w:szCs w:val="16"/>
      <w:lang w:val="sq-AL" w:eastAsia="sq-AL"/>
    </w:rPr>
  </w:style>
  <w:style w:type="table" w:styleId="TableGrid">
    <w:name w:val="Table Grid"/>
    <w:basedOn w:val="TableNormal"/>
    <w:uiPriority w:val="59"/>
    <w:rsid w:val="00130050"/>
    <w:pPr>
      <w:spacing w:after="0" w:line="240" w:lineRule="auto"/>
    </w:pPr>
    <w:rPr>
      <w:rFonts w:ascii="Times New Roman" w:eastAsia="Times New Roman" w:hAnsi="Times New Roman" w:cs="Times New Roman"/>
      <w:sz w:val="20"/>
      <w:szCs w:val="20"/>
      <w:lang w:eastAsia="en-C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qFormat/>
    <w:rsid w:val="00130050"/>
    <w:rPr>
      <w:i/>
      <w:iCs/>
      <w:lang w:val="sq-AL" w:eastAsia="sq-AL"/>
    </w:rPr>
  </w:style>
  <w:style w:type="paragraph" w:styleId="Subtitle">
    <w:name w:val="Subtitle"/>
    <w:basedOn w:val="Normal"/>
    <w:next w:val="Normal"/>
    <w:link w:val="SubtitleChar"/>
    <w:qFormat/>
    <w:rsid w:val="00130050"/>
    <w:pPr>
      <w:numPr>
        <w:ilvl w:val="1"/>
      </w:numPr>
    </w:pPr>
    <w:rPr>
      <w:rFonts w:ascii="Cambria" w:eastAsia="Times New Roman" w:hAnsi="Cambria"/>
      <w:i/>
      <w:iCs/>
      <w:color w:val="4F81BD"/>
      <w:spacing w:val="15"/>
    </w:rPr>
  </w:style>
  <w:style w:type="character" w:customStyle="1" w:styleId="SubtitleChar">
    <w:name w:val="Subtitle Char"/>
    <w:basedOn w:val="DefaultParagraphFont"/>
    <w:link w:val="Subtitle"/>
    <w:rsid w:val="00130050"/>
    <w:rPr>
      <w:rFonts w:ascii="Cambria" w:eastAsia="Times New Roman" w:hAnsi="Cambria" w:cs="Times New Roman"/>
      <w:i/>
      <w:iCs/>
      <w:color w:val="4F81BD"/>
      <w:spacing w:val="15"/>
      <w:sz w:val="24"/>
      <w:szCs w:val="24"/>
      <w:lang w:val="sq-AL" w:eastAsia="sq-AL"/>
    </w:rPr>
  </w:style>
  <w:style w:type="paragraph" w:styleId="ListParagraph">
    <w:name w:val="List Paragraph"/>
    <w:aliases w:val="Normal 1,List Paragraph1,Dot pt,F5 List Paragraph,List Paragraph Char Char Char,Indicator Text,Colorful List - Accent 11,Numbered Para 1,Bullet 1,Bullet Points,MAIN CONTENT,Párrafo de lista,Recommendation,List Paragraph2,List Paragraph 1"/>
    <w:basedOn w:val="Normal"/>
    <w:link w:val="ListParagraphChar"/>
    <w:uiPriority w:val="34"/>
    <w:qFormat/>
    <w:rsid w:val="00130050"/>
    <w:pPr>
      <w:ind w:left="720"/>
      <w:contextualSpacing/>
    </w:pPr>
  </w:style>
  <w:style w:type="character" w:customStyle="1" w:styleId="hps">
    <w:name w:val="hps"/>
    <w:basedOn w:val="DefaultParagraphFont"/>
    <w:rsid w:val="00130050"/>
  </w:style>
  <w:style w:type="paragraph" w:styleId="Title">
    <w:name w:val="Title"/>
    <w:basedOn w:val="Normal"/>
    <w:next w:val="Normal"/>
    <w:link w:val="TitleChar"/>
    <w:qFormat/>
    <w:rsid w:val="00130050"/>
    <w:pPr>
      <w:pBdr>
        <w:bottom w:val="single" w:sz="8" w:space="4" w:color="4F81BD"/>
      </w:pBdr>
      <w:spacing w:after="300"/>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rsid w:val="00130050"/>
    <w:rPr>
      <w:rFonts w:ascii="Cambria" w:eastAsia="Times New Roman" w:hAnsi="Cambria" w:cs="Times New Roman"/>
      <w:color w:val="17365D"/>
      <w:spacing w:val="5"/>
      <w:kern w:val="28"/>
      <w:sz w:val="52"/>
      <w:szCs w:val="52"/>
      <w:lang w:val="sq-AL" w:eastAsia="sq-AL"/>
    </w:rPr>
  </w:style>
  <w:style w:type="paragraph" w:styleId="TOC1">
    <w:name w:val="toc 1"/>
    <w:basedOn w:val="Normal"/>
    <w:next w:val="Normal"/>
    <w:autoRedefine/>
    <w:uiPriority w:val="39"/>
    <w:qFormat/>
    <w:rsid w:val="008D37A7"/>
    <w:pPr>
      <w:tabs>
        <w:tab w:val="right" w:leader="dot" w:pos="9350"/>
      </w:tabs>
      <w:spacing w:before="120"/>
    </w:pPr>
    <w:rPr>
      <w:smallCaps/>
    </w:rPr>
  </w:style>
  <w:style w:type="paragraph" w:styleId="DocumentMap">
    <w:name w:val="Document Map"/>
    <w:basedOn w:val="Normal"/>
    <w:link w:val="DocumentMapChar"/>
    <w:rsid w:val="00130050"/>
    <w:rPr>
      <w:rFonts w:ascii="Tahoma" w:hAnsi="Tahoma"/>
      <w:sz w:val="16"/>
      <w:szCs w:val="16"/>
    </w:rPr>
  </w:style>
  <w:style w:type="character" w:customStyle="1" w:styleId="DocumentMapChar">
    <w:name w:val="Document Map Char"/>
    <w:basedOn w:val="DefaultParagraphFont"/>
    <w:link w:val="DocumentMap"/>
    <w:rsid w:val="00130050"/>
    <w:rPr>
      <w:rFonts w:ascii="Tahoma" w:eastAsia="Calibri" w:hAnsi="Tahoma" w:cs="Times New Roman"/>
      <w:sz w:val="16"/>
      <w:szCs w:val="16"/>
      <w:lang w:val="sq-AL" w:eastAsia="sq-AL"/>
    </w:rPr>
  </w:style>
  <w:style w:type="paragraph" w:styleId="NoSpacing">
    <w:name w:val="No Spacing"/>
    <w:link w:val="NoSpacingChar"/>
    <w:uiPriority w:val="1"/>
    <w:qFormat/>
    <w:rsid w:val="00130050"/>
    <w:pPr>
      <w:widowControl w:val="0"/>
      <w:spacing w:after="0" w:line="240" w:lineRule="auto"/>
    </w:pPr>
    <w:rPr>
      <w:rFonts w:ascii="Courier New" w:eastAsia="Courier New" w:hAnsi="Courier New" w:cs="Courier New"/>
      <w:color w:val="000000"/>
      <w:sz w:val="24"/>
      <w:szCs w:val="24"/>
      <w:lang w:val="sq-AL" w:eastAsia="sq-AL"/>
    </w:rPr>
  </w:style>
  <w:style w:type="paragraph" w:styleId="Revision">
    <w:name w:val="Revision"/>
    <w:hidden/>
    <w:uiPriority w:val="99"/>
    <w:semiHidden/>
    <w:rsid w:val="00130050"/>
    <w:pPr>
      <w:spacing w:after="0" w:line="240" w:lineRule="auto"/>
    </w:pPr>
    <w:rPr>
      <w:rFonts w:ascii="Times New Roman" w:eastAsia="Calibri" w:hAnsi="Times New Roman" w:cs="Times New Roman"/>
      <w:sz w:val="24"/>
      <w:szCs w:val="24"/>
      <w:lang w:val="sq-AL" w:eastAsia="sq-AL"/>
    </w:rPr>
  </w:style>
  <w:style w:type="character" w:styleId="FollowedHyperlink">
    <w:name w:val="FollowedHyperlink"/>
    <w:rsid w:val="00130050"/>
    <w:rPr>
      <w:color w:val="800080"/>
      <w:u w:val="single"/>
      <w:lang w:val="sq-AL" w:eastAsia="sq-AL"/>
    </w:rPr>
  </w:style>
  <w:style w:type="paragraph" w:styleId="TOC2">
    <w:name w:val="toc 2"/>
    <w:basedOn w:val="Normal"/>
    <w:next w:val="Normal"/>
    <w:autoRedefine/>
    <w:uiPriority w:val="39"/>
    <w:qFormat/>
    <w:rsid w:val="00382B47"/>
    <w:pPr>
      <w:spacing w:before="120" w:after="120"/>
      <w:ind w:left="238"/>
    </w:pPr>
    <w:rPr>
      <w:noProof/>
    </w:rPr>
  </w:style>
  <w:style w:type="character" w:customStyle="1" w:styleId="NormalWebChar">
    <w:name w:val="Normal (Web) Char"/>
    <w:link w:val="NormalWeb"/>
    <w:uiPriority w:val="99"/>
    <w:locked/>
    <w:rsid w:val="00130050"/>
    <w:rPr>
      <w:sz w:val="24"/>
      <w:lang w:val="sq-AL" w:eastAsia="sq-AL"/>
    </w:rPr>
  </w:style>
  <w:style w:type="paragraph" w:styleId="NormalWeb">
    <w:name w:val="Normal (Web)"/>
    <w:basedOn w:val="Normal"/>
    <w:link w:val="NormalWebChar"/>
    <w:uiPriority w:val="99"/>
    <w:rsid w:val="00130050"/>
    <w:pPr>
      <w:spacing w:before="100" w:beforeAutospacing="1" w:after="100" w:afterAutospacing="1"/>
    </w:pPr>
    <w:rPr>
      <w:rFonts w:asciiTheme="minorHAnsi" w:eastAsiaTheme="minorHAnsi" w:hAnsiTheme="minorHAnsi" w:cstheme="minorBidi"/>
      <w:szCs w:val="22"/>
    </w:rPr>
  </w:style>
  <w:style w:type="character" w:customStyle="1" w:styleId="CharChar2">
    <w:name w:val="Char Char2"/>
    <w:aliases w:val="single space Char2,FOOTNOTES Char2,fn Char Char Char2,fn Char Char3,fn Char3,Footnote Text1 Char Char Char2,Footnote Text1 Char Char Char Char Char Char2,Footnote Text1 Char Char Char Char Char3,ADB Char2,pod carou Char1"/>
    <w:uiPriority w:val="99"/>
    <w:semiHidden/>
    <w:locked/>
    <w:rsid w:val="00130050"/>
    <w:rPr>
      <w:rFonts w:ascii="Helvetica" w:hAnsi="Helvetica" w:cs="Times New Roman"/>
      <w:sz w:val="20"/>
      <w:szCs w:val="20"/>
      <w:lang w:val="sq-AL" w:eastAsia="sq-AL"/>
    </w:rPr>
  </w:style>
  <w:style w:type="character" w:customStyle="1" w:styleId="ListParagraphChar">
    <w:name w:val="List Paragraph Char"/>
    <w:aliases w:val="Normal 1 Char,List Paragraph1 Char,Dot pt Char,F5 List Paragraph Char,List Paragraph Char Char Char Char,Indicator Text Char,Colorful List - Accent 11 Char,Numbered Para 1 Char,Bullet 1 Char,Bullet Points Char,MAIN CONTENT Char"/>
    <w:link w:val="ListParagraph"/>
    <w:uiPriority w:val="34"/>
    <w:qFormat/>
    <w:locked/>
    <w:rsid w:val="00130050"/>
    <w:rPr>
      <w:rFonts w:ascii="Times New Roman" w:eastAsia="Calibri" w:hAnsi="Times New Roman" w:cs="Times New Roman"/>
      <w:sz w:val="24"/>
      <w:szCs w:val="24"/>
      <w:lang w:val="sq-AL" w:eastAsia="sq-AL"/>
    </w:rPr>
  </w:style>
  <w:style w:type="character" w:customStyle="1" w:styleId="fletore">
    <w:name w:val="fletore"/>
    <w:uiPriority w:val="99"/>
    <w:rsid w:val="00130050"/>
    <w:rPr>
      <w:rFonts w:cs="Times New Roman"/>
      <w:lang w:val="sq-AL" w:eastAsia="sq-AL"/>
    </w:rPr>
  </w:style>
  <w:style w:type="character" w:customStyle="1" w:styleId="actstitle">
    <w:name w:val="actstitle"/>
    <w:uiPriority w:val="99"/>
    <w:rsid w:val="00130050"/>
    <w:rPr>
      <w:rFonts w:cs="Times New Roman"/>
      <w:lang w:val="sq-AL" w:eastAsia="sq-AL"/>
    </w:rPr>
  </w:style>
  <w:style w:type="paragraph" w:customStyle="1" w:styleId="BVIfnrCarCarCarCarChar">
    <w:name w:val="BVI fnr Car Car Car Car Char"/>
    <w:basedOn w:val="Normal"/>
    <w:link w:val="FootnoteReference"/>
    <w:uiPriority w:val="99"/>
    <w:rsid w:val="00130050"/>
    <w:pPr>
      <w:spacing w:after="160" w:line="240" w:lineRule="exact"/>
    </w:pPr>
    <w:rPr>
      <w:rFonts w:asciiTheme="minorHAnsi" w:eastAsiaTheme="minorHAnsi" w:hAnsiTheme="minorHAnsi" w:cstheme="minorBidi"/>
      <w:sz w:val="22"/>
      <w:szCs w:val="22"/>
      <w:vertAlign w:val="superscript"/>
    </w:rPr>
  </w:style>
  <w:style w:type="paragraph" w:styleId="BodyText">
    <w:name w:val="Body Text"/>
    <w:basedOn w:val="Normal"/>
    <w:link w:val="BodyTextChar"/>
    <w:rsid w:val="00130050"/>
    <w:pPr>
      <w:spacing w:after="120"/>
    </w:pPr>
  </w:style>
  <w:style w:type="character" w:customStyle="1" w:styleId="BodyTextChar">
    <w:name w:val="Body Text Char"/>
    <w:basedOn w:val="DefaultParagraphFont"/>
    <w:link w:val="BodyText"/>
    <w:rsid w:val="00130050"/>
    <w:rPr>
      <w:rFonts w:ascii="Times New Roman" w:eastAsia="Calibri" w:hAnsi="Times New Roman" w:cs="Times New Roman"/>
      <w:sz w:val="24"/>
      <w:szCs w:val="24"/>
      <w:lang w:val="sq-AL" w:eastAsia="sq-AL"/>
    </w:rPr>
  </w:style>
  <w:style w:type="paragraph" w:styleId="BodyText2">
    <w:name w:val="Body Text 2"/>
    <w:basedOn w:val="Normal"/>
    <w:link w:val="BodyText2Char"/>
    <w:rsid w:val="00130050"/>
    <w:pPr>
      <w:spacing w:after="120" w:line="480" w:lineRule="auto"/>
    </w:pPr>
  </w:style>
  <w:style w:type="character" w:customStyle="1" w:styleId="BodyText2Char">
    <w:name w:val="Body Text 2 Char"/>
    <w:basedOn w:val="DefaultParagraphFont"/>
    <w:link w:val="BodyText2"/>
    <w:rsid w:val="00130050"/>
    <w:rPr>
      <w:rFonts w:ascii="Times New Roman" w:eastAsia="Calibri" w:hAnsi="Times New Roman" w:cs="Times New Roman"/>
      <w:sz w:val="24"/>
      <w:szCs w:val="24"/>
      <w:lang w:val="sq-AL" w:eastAsia="sq-AL"/>
    </w:rPr>
  </w:style>
  <w:style w:type="character" w:customStyle="1" w:styleId="shorttext">
    <w:name w:val="short_text"/>
    <w:basedOn w:val="DefaultParagraphFont"/>
    <w:rsid w:val="00130050"/>
  </w:style>
  <w:style w:type="paragraph" w:styleId="TOC3">
    <w:name w:val="toc 3"/>
    <w:basedOn w:val="Normal"/>
    <w:next w:val="Normal"/>
    <w:autoRedefine/>
    <w:uiPriority w:val="39"/>
    <w:qFormat/>
    <w:rsid w:val="001815F3"/>
    <w:pPr>
      <w:spacing w:before="120" w:after="120"/>
    </w:pPr>
  </w:style>
  <w:style w:type="character" w:customStyle="1" w:styleId="apple-converted-space">
    <w:name w:val="apple-converted-space"/>
    <w:basedOn w:val="DefaultParagraphFont"/>
    <w:rsid w:val="00130050"/>
  </w:style>
  <w:style w:type="paragraph" w:styleId="TOCHeading">
    <w:name w:val="TOC Heading"/>
    <w:basedOn w:val="Heading1"/>
    <w:next w:val="Normal"/>
    <w:uiPriority w:val="39"/>
    <w:semiHidden/>
    <w:unhideWhenUsed/>
    <w:qFormat/>
    <w:rsid w:val="00130050"/>
    <w:pPr>
      <w:keepLines/>
      <w:spacing w:before="480" w:after="0" w:line="276" w:lineRule="auto"/>
      <w:outlineLvl w:val="9"/>
    </w:pPr>
    <w:rPr>
      <w:color w:val="365F91"/>
      <w:kern w:val="0"/>
      <w:sz w:val="28"/>
      <w:szCs w:val="28"/>
      <w:lang w:val="en-US" w:eastAsia="en-US"/>
    </w:rPr>
  </w:style>
  <w:style w:type="paragraph" w:styleId="EndnoteText">
    <w:name w:val="endnote text"/>
    <w:basedOn w:val="Normal"/>
    <w:link w:val="EndnoteTextChar"/>
    <w:rsid w:val="00130050"/>
    <w:rPr>
      <w:sz w:val="20"/>
      <w:szCs w:val="20"/>
    </w:rPr>
  </w:style>
  <w:style w:type="character" w:customStyle="1" w:styleId="EndnoteTextChar">
    <w:name w:val="Endnote Text Char"/>
    <w:basedOn w:val="DefaultParagraphFont"/>
    <w:link w:val="EndnoteText"/>
    <w:rsid w:val="00130050"/>
    <w:rPr>
      <w:rFonts w:ascii="Times New Roman" w:eastAsia="Calibri" w:hAnsi="Times New Roman" w:cs="Times New Roman"/>
      <w:sz w:val="20"/>
      <w:szCs w:val="20"/>
      <w:lang w:val="sq-AL" w:eastAsia="sq-AL"/>
    </w:rPr>
  </w:style>
  <w:style w:type="character" w:styleId="EndnoteReference">
    <w:name w:val="endnote reference"/>
    <w:rsid w:val="00130050"/>
    <w:rPr>
      <w:vertAlign w:val="superscript"/>
    </w:rPr>
  </w:style>
  <w:style w:type="paragraph" w:customStyle="1" w:styleId="Normal1">
    <w:name w:val="Normal1"/>
    <w:rsid w:val="009C564D"/>
    <w:pPr>
      <w:spacing w:after="0" w:line="240" w:lineRule="auto"/>
    </w:pPr>
    <w:rPr>
      <w:rFonts w:ascii="Times New Roman" w:eastAsia="Times New Roman" w:hAnsi="Times New Roman" w:cs="Times New Roman"/>
      <w:sz w:val="24"/>
      <w:szCs w:val="24"/>
    </w:rPr>
  </w:style>
  <w:style w:type="paragraph" w:customStyle="1" w:styleId="SingleTxtG">
    <w:name w:val="_ Single Txt_G"/>
    <w:basedOn w:val="Normal"/>
    <w:link w:val="SingleTxtGChar"/>
    <w:qFormat/>
    <w:rsid w:val="009C564D"/>
    <w:pPr>
      <w:suppressAutoHyphens/>
      <w:kinsoku w:val="0"/>
      <w:overflowPunct w:val="0"/>
      <w:autoSpaceDE w:val="0"/>
      <w:autoSpaceDN w:val="0"/>
      <w:adjustRightInd w:val="0"/>
      <w:snapToGrid w:val="0"/>
      <w:spacing w:after="120" w:line="240" w:lineRule="atLeast"/>
      <w:ind w:left="1134" w:right="1134"/>
      <w:jc w:val="both"/>
    </w:pPr>
    <w:rPr>
      <w:rFonts w:eastAsiaTheme="minorHAnsi"/>
      <w:sz w:val="20"/>
      <w:szCs w:val="20"/>
      <w:lang w:eastAsia="en-US"/>
    </w:rPr>
  </w:style>
  <w:style w:type="character" w:customStyle="1" w:styleId="SingleTxtGChar">
    <w:name w:val="_ Single Txt_G Char"/>
    <w:link w:val="SingleTxtG"/>
    <w:locked/>
    <w:rsid w:val="009C564D"/>
    <w:rPr>
      <w:rFonts w:ascii="Times New Roman" w:hAnsi="Times New Roman" w:cs="Times New Roman"/>
      <w:sz w:val="20"/>
      <w:szCs w:val="20"/>
      <w:lang w:val="sq-AL"/>
    </w:rPr>
  </w:style>
  <w:style w:type="character" w:customStyle="1" w:styleId="oi732d6d">
    <w:name w:val="oi732d6d"/>
    <w:basedOn w:val="DefaultParagraphFont"/>
    <w:rsid w:val="009C564D"/>
  </w:style>
  <w:style w:type="character" w:styleId="Strong">
    <w:name w:val="Strong"/>
    <w:uiPriority w:val="22"/>
    <w:qFormat/>
    <w:rsid w:val="009C564D"/>
    <w:rPr>
      <w:b/>
      <w:bCs/>
    </w:rPr>
  </w:style>
  <w:style w:type="character" w:customStyle="1" w:styleId="NoSpacingChar">
    <w:name w:val="No Spacing Char"/>
    <w:link w:val="NoSpacing"/>
    <w:uiPriority w:val="1"/>
    <w:rsid w:val="00D043EF"/>
    <w:rPr>
      <w:rFonts w:ascii="Courier New" w:eastAsia="Courier New" w:hAnsi="Courier New" w:cs="Courier New"/>
      <w:color w:val="000000"/>
      <w:sz w:val="24"/>
      <w:szCs w:val="24"/>
      <w:lang w:val="sq-AL" w:eastAsia="sq-AL"/>
    </w:rPr>
  </w:style>
  <w:style w:type="character" w:customStyle="1" w:styleId="tlid-translation">
    <w:name w:val="tlid-translation"/>
    <w:basedOn w:val="DefaultParagraphFont"/>
    <w:rsid w:val="00F637A0"/>
  </w:style>
  <w:style w:type="paragraph" w:customStyle="1" w:styleId="H23G">
    <w:name w:val="_ H_2/3_G"/>
    <w:basedOn w:val="Normal"/>
    <w:next w:val="Normal"/>
    <w:qFormat/>
    <w:rsid w:val="00A56A4A"/>
    <w:pPr>
      <w:keepNext/>
      <w:keepLines/>
      <w:tabs>
        <w:tab w:val="right" w:pos="851"/>
      </w:tabs>
      <w:suppressAutoHyphens/>
      <w:kinsoku w:val="0"/>
      <w:overflowPunct w:val="0"/>
      <w:autoSpaceDE w:val="0"/>
      <w:autoSpaceDN w:val="0"/>
      <w:adjustRightInd w:val="0"/>
      <w:snapToGrid w:val="0"/>
      <w:spacing w:before="240" w:after="120" w:line="240" w:lineRule="exact"/>
      <w:ind w:left="1134" w:right="1134" w:hanging="1134"/>
    </w:pPr>
    <w:rPr>
      <w:rFonts w:eastAsiaTheme="minorHAnsi"/>
      <w:b/>
      <w:sz w:val="20"/>
      <w:szCs w:val="20"/>
      <w:lang w:eastAsia="en-US"/>
    </w:rPr>
  </w:style>
  <w:style w:type="paragraph" w:customStyle="1" w:styleId="Default">
    <w:name w:val="Default"/>
    <w:rsid w:val="00524B0A"/>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Indent 2"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0050"/>
    <w:pPr>
      <w:spacing w:after="0" w:line="240" w:lineRule="auto"/>
    </w:pPr>
    <w:rPr>
      <w:rFonts w:ascii="Times New Roman" w:eastAsia="Calibri" w:hAnsi="Times New Roman" w:cs="Times New Roman"/>
      <w:sz w:val="24"/>
      <w:szCs w:val="24"/>
      <w:lang w:val="sq-AL" w:eastAsia="sq-AL"/>
    </w:rPr>
  </w:style>
  <w:style w:type="paragraph" w:styleId="Heading1">
    <w:name w:val="heading 1"/>
    <w:basedOn w:val="Normal"/>
    <w:next w:val="Normal"/>
    <w:link w:val="Heading1Char"/>
    <w:qFormat/>
    <w:rsid w:val="00130050"/>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nhideWhenUsed/>
    <w:qFormat/>
    <w:rsid w:val="00130050"/>
    <w:pPr>
      <w:keepNext/>
      <w:keepLines/>
      <w:spacing w:before="200"/>
      <w:outlineLvl w:val="1"/>
    </w:pPr>
    <w:rPr>
      <w:rFonts w:ascii="Cambria" w:eastAsia="MS Gothic" w:hAnsi="Cambria"/>
      <w:b/>
      <w:bCs/>
      <w:color w:val="4F81BD"/>
      <w:sz w:val="26"/>
      <w:szCs w:val="26"/>
    </w:rPr>
  </w:style>
  <w:style w:type="paragraph" w:styleId="Heading3">
    <w:name w:val="heading 3"/>
    <w:basedOn w:val="Normal"/>
    <w:next w:val="Normal"/>
    <w:link w:val="Heading3Char"/>
    <w:uiPriority w:val="99"/>
    <w:semiHidden/>
    <w:unhideWhenUsed/>
    <w:qFormat/>
    <w:rsid w:val="00130050"/>
    <w:pPr>
      <w:keepNext/>
      <w:spacing w:before="240" w:after="60"/>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30050"/>
    <w:rPr>
      <w:rFonts w:ascii="Cambria" w:eastAsia="Times New Roman" w:hAnsi="Cambria" w:cs="Times New Roman"/>
      <w:b/>
      <w:bCs/>
      <w:kern w:val="32"/>
      <w:sz w:val="32"/>
      <w:szCs w:val="32"/>
      <w:lang w:val="sq-AL" w:eastAsia="sq-AL"/>
    </w:rPr>
  </w:style>
  <w:style w:type="character" w:customStyle="1" w:styleId="Heading2Char">
    <w:name w:val="Heading 2 Char"/>
    <w:basedOn w:val="DefaultParagraphFont"/>
    <w:link w:val="Heading2"/>
    <w:rsid w:val="00130050"/>
    <w:rPr>
      <w:rFonts w:ascii="Cambria" w:eastAsia="MS Gothic" w:hAnsi="Cambria" w:cs="Times New Roman"/>
      <w:b/>
      <w:bCs/>
      <w:color w:val="4F81BD"/>
      <w:sz w:val="26"/>
      <w:szCs w:val="26"/>
      <w:lang w:val="sq-AL" w:eastAsia="sq-AL"/>
    </w:rPr>
  </w:style>
  <w:style w:type="character" w:customStyle="1" w:styleId="Heading3Char">
    <w:name w:val="Heading 3 Char"/>
    <w:basedOn w:val="DefaultParagraphFont"/>
    <w:link w:val="Heading3"/>
    <w:uiPriority w:val="99"/>
    <w:semiHidden/>
    <w:rsid w:val="00130050"/>
    <w:rPr>
      <w:rFonts w:ascii="Cambria" w:eastAsia="Times New Roman" w:hAnsi="Cambria" w:cs="Times New Roman"/>
      <w:b/>
      <w:bCs/>
      <w:sz w:val="26"/>
      <w:szCs w:val="26"/>
      <w:lang w:val="sq-AL" w:eastAsia="sq-AL"/>
    </w:rPr>
  </w:style>
  <w:style w:type="paragraph" w:styleId="FootnoteText">
    <w:name w:val="footnote text"/>
    <w:aliases w:val="FA,FA Fußnotentext,Footnote Text Char Char Char Char,Footnote Text Char Char Char,Footnote Text Char Char,Footnote Text Char1,Footnote Text Char Char Char Char Char Char,Footnote Text Char Char4,Footnote Text Char2,FA3,Footnote,n,FOOTNOTES"/>
    <w:basedOn w:val="Normal"/>
    <w:link w:val="FootnoteTextChar"/>
    <w:rsid w:val="00130050"/>
    <w:rPr>
      <w:rFonts w:eastAsia="Times New Roman"/>
      <w:sz w:val="20"/>
      <w:szCs w:val="20"/>
    </w:rPr>
  </w:style>
  <w:style w:type="character" w:customStyle="1" w:styleId="FootnoteTextChar">
    <w:name w:val="Footnote Text Char"/>
    <w:aliases w:val="FA Char,FA Fußnotentext Char,Footnote Text Char Char Char Char Char,Footnote Text Char Char Char Char1,Footnote Text Char Char Char1,Footnote Text Char1 Char,Footnote Text Char Char Char Char Char Char Char,Footnote Text Char2 Char"/>
    <w:basedOn w:val="DefaultParagraphFont"/>
    <w:link w:val="FootnoteText"/>
    <w:rsid w:val="00130050"/>
    <w:rPr>
      <w:rFonts w:ascii="Times New Roman" w:eastAsia="Times New Roman" w:hAnsi="Times New Roman" w:cs="Times New Roman"/>
      <w:sz w:val="20"/>
      <w:szCs w:val="20"/>
      <w:lang w:val="sq-AL" w:eastAsia="sq-AL"/>
    </w:rPr>
  </w:style>
  <w:style w:type="paragraph" w:styleId="CommentText">
    <w:name w:val="annotation text"/>
    <w:basedOn w:val="Normal"/>
    <w:link w:val="CommentTextChar"/>
    <w:uiPriority w:val="99"/>
    <w:rsid w:val="00130050"/>
    <w:rPr>
      <w:rFonts w:eastAsia="Times New Roman"/>
      <w:sz w:val="20"/>
      <w:szCs w:val="20"/>
    </w:rPr>
  </w:style>
  <w:style w:type="character" w:customStyle="1" w:styleId="CommentTextChar">
    <w:name w:val="Comment Text Char"/>
    <w:basedOn w:val="DefaultParagraphFont"/>
    <w:link w:val="CommentText"/>
    <w:uiPriority w:val="99"/>
    <w:rsid w:val="00130050"/>
    <w:rPr>
      <w:rFonts w:ascii="Times New Roman" w:eastAsia="Times New Roman" w:hAnsi="Times New Roman" w:cs="Times New Roman"/>
      <w:sz w:val="20"/>
      <w:szCs w:val="20"/>
      <w:lang w:val="sq-AL" w:eastAsia="sq-AL"/>
    </w:rPr>
  </w:style>
  <w:style w:type="paragraph" w:styleId="Header">
    <w:name w:val="header"/>
    <w:basedOn w:val="Normal"/>
    <w:link w:val="HeaderChar"/>
    <w:uiPriority w:val="99"/>
    <w:rsid w:val="00130050"/>
    <w:pPr>
      <w:tabs>
        <w:tab w:val="center" w:pos="4320"/>
        <w:tab w:val="right" w:pos="8640"/>
      </w:tabs>
    </w:pPr>
    <w:rPr>
      <w:rFonts w:eastAsia="Times New Roman"/>
    </w:rPr>
  </w:style>
  <w:style w:type="character" w:customStyle="1" w:styleId="HeaderChar">
    <w:name w:val="Header Char"/>
    <w:basedOn w:val="DefaultParagraphFont"/>
    <w:link w:val="Header"/>
    <w:uiPriority w:val="99"/>
    <w:rsid w:val="00130050"/>
    <w:rPr>
      <w:rFonts w:ascii="Times New Roman" w:eastAsia="Times New Roman" w:hAnsi="Times New Roman" w:cs="Times New Roman"/>
      <w:sz w:val="24"/>
      <w:szCs w:val="24"/>
      <w:lang w:val="sq-AL" w:eastAsia="sq-AL"/>
    </w:rPr>
  </w:style>
  <w:style w:type="paragraph" w:styleId="Footer">
    <w:name w:val="footer"/>
    <w:basedOn w:val="Normal"/>
    <w:link w:val="FooterChar"/>
    <w:uiPriority w:val="99"/>
    <w:rsid w:val="00130050"/>
    <w:pPr>
      <w:tabs>
        <w:tab w:val="center" w:pos="4320"/>
        <w:tab w:val="right" w:pos="8640"/>
      </w:tabs>
    </w:pPr>
    <w:rPr>
      <w:rFonts w:eastAsia="Times New Roman"/>
    </w:rPr>
  </w:style>
  <w:style w:type="character" w:customStyle="1" w:styleId="FooterChar">
    <w:name w:val="Footer Char"/>
    <w:basedOn w:val="DefaultParagraphFont"/>
    <w:link w:val="Footer"/>
    <w:uiPriority w:val="99"/>
    <w:rsid w:val="00130050"/>
    <w:rPr>
      <w:rFonts w:ascii="Times New Roman" w:eastAsia="Times New Roman" w:hAnsi="Times New Roman" w:cs="Times New Roman"/>
      <w:sz w:val="24"/>
      <w:szCs w:val="24"/>
      <w:lang w:val="sq-AL" w:eastAsia="sq-AL"/>
    </w:rPr>
  </w:style>
  <w:style w:type="character" w:styleId="FootnoteReference">
    <w:name w:val="footnote reference"/>
    <w:aliases w:val="Appel note de bas de page,callout,Footnote Reference1,ftref,16 Point,Superscript 6 Point,Odwołanie przypisu,Footnote symbol,BVI fnr,Footnote Reference Number,Footnote Reference_LVL6,Footnote Reference_LVL61,Footnote Reference_LVL62,fr"/>
    <w:link w:val="BVIfnrCarCarCarCarChar"/>
    <w:uiPriority w:val="99"/>
    <w:rsid w:val="00130050"/>
    <w:rPr>
      <w:vertAlign w:val="superscript"/>
      <w:lang w:val="sq-AL" w:eastAsia="sq-AL"/>
    </w:rPr>
  </w:style>
  <w:style w:type="character" w:styleId="CommentReference">
    <w:name w:val="annotation reference"/>
    <w:uiPriority w:val="99"/>
    <w:rsid w:val="00130050"/>
    <w:rPr>
      <w:sz w:val="16"/>
      <w:szCs w:val="16"/>
      <w:lang w:val="sq-AL" w:eastAsia="sq-AL"/>
    </w:rPr>
  </w:style>
  <w:style w:type="paragraph" w:styleId="BodyTextIndent2">
    <w:name w:val="Body Text Indent 2"/>
    <w:basedOn w:val="Normal"/>
    <w:link w:val="BodyTextIndent2Char"/>
    <w:rsid w:val="00130050"/>
    <w:pPr>
      <w:spacing w:after="120" w:line="480" w:lineRule="auto"/>
      <w:ind w:left="360"/>
    </w:pPr>
    <w:rPr>
      <w:rFonts w:ascii="Courier New" w:eastAsia="Times New Roman" w:hAnsi="Courier New"/>
      <w:sz w:val="14"/>
      <w:szCs w:val="20"/>
    </w:rPr>
  </w:style>
  <w:style w:type="character" w:customStyle="1" w:styleId="BodyTextIndent2Char">
    <w:name w:val="Body Text Indent 2 Char"/>
    <w:basedOn w:val="DefaultParagraphFont"/>
    <w:link w:val="BodyTextIndent2"/>
    <w:rsid w:val="00130050"/>
    <w:rPr>
      <w:rFonts w:ascii="Courier New" w:eastAsia="Times New Roman" w:hAnsi="Courier New" w:cs="Times New Roman"/>
      <w:sz w:val="14"/>
      <w:szCs w:val="20"/>
      <w:lang w:val="sq-AL" w:eastAsia="sq-AL"/>
    </w:rPr>
  </w:style>
  <w:style w:type="character" w:styleId="Hyperlink">
    <w:name w:val="Hyperlink"/>
    <w:uiPriority w:val="99"/>
    <w:rsid w:val="00130050"/>
    <w:rPr>
      <w:color w:val="0000FF"/>
      <w:u w:val="single"/>
      <w:lang w:val="sq-AL" w:eastAsia="sq-AL"/>
    </w:rPr>
  </w:style>
  <w:style w:type="paragraph" w:styleId="CommentSubject">
    <w:name w:val="annotation subject"/>
    <w:basedOn w:val="CommentText"/>
    <w:next w:val="CommentText"/>
    <w:link w:val="CommentSubjectChar"/>
    <w:uiPriority w:val="99"/>
    <w:rsid w:val="00130050"/>
    <w:rPr>
      <w:b/>
      <w:bCs/>
    </w:rPr>
  </w:style>
  <w:style w:type="character" w:customStyle="1" w:styleId="CommentSubjectChar">
    <w:name w:val="Comment Subject Char"/>
    <w:basedOn w:val="CommentTextChar"/>
    <w:link w:val="CommentSubject"/>
    <w:uiPriority w:val="99"/>
    <w:rsid w:val="00130050"/>
    <w:rPr>
      <w:rFonts w:ascii="Times New Roman" w:eastAsia="Times New Roman" w:hAnsi="Times New Roman" w:cs="Times New Roman"/>
      <w:b/>
      <w:bCs/>
      <w:sz w:val="20"/>
      <w:szCs w:val="20"/>
      <w:lang w:val="sq-AL" w:eastAsia="sq-AL"/>
    </w:rPr>
  </w:style>
  <w:style w:type="paragraph" w:styleId="BalloonText">
    <w:name w:val="Balloon Text"/>
    <w:basedOn w:val="Normal"/>
    <w:link w:val="BalloonTextChar"/>
    <w:uiPriority w:val="99"/>
    <w:semiHidden/>
    <w:rsid w:val="00130050"/>
    <w:rPr>
      <w:rFonts w:ascii="Tahoma" w:eastAsia="Times New Roman" w:hAnsi="Tahoma"/>
      <w:sz w:val="16"/>
      <w:szCs w:val="16"/>
    </w:rPr>
  </w:style>
  <w:style w:type="character" w:customStyle="1" w:styleId="BalloonTextChar">
    <w:name w:val="Balloon Text Char"/>
    <w:basedOn w:val="DefaultParagraphFont"/>
    <w:link w:val="BalloonText"/>
    <w:uiPriority w:val="99"/>
    <w:semiHidden/>
    <w:rsid w:val="00130050"/>
    <w:rPr>
      <w:rFonts w:ascii="Tahoma" w:eastAsia="Times New Roman" w:hAnsi="Tahoma" w:cs="Times New Roman"/>
      <w:sz w:val="16"/>
      <w:szCs w:val="16"/>
      <w:lang w:val="sq-AL" w:eastAsia="sq-AL"/>
    </w:rPr>
  </w:style>
  <w:style w:type="table" w:styleId="TableGrid">
    <w:name w:val="Table Grid"/>
    <w:basedOn w:val="TableNormal"/>
    <w:rsid w:val="00130050"/>
    <w:pPr>
      <w:spacing w:after="0" w:line="240" w:lineRule="auto"/>
    </w:pPr>
    <w:rPr>
      <w:rFonts w:ascii="Times New Roman" w:eastAsia="Times New Roman" w:hAnsi="Times New Roman" w:cs="Times New Roman"/>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130050"/>
    <w:rPr>
      <w:i/>
      <w:iCs/>
      <w:lang w:val="sq-AL" w:eastAsia="sq-AL"/>
    </w:rPr>
  </w:style>
  <w:style w:type="paragraph" w:styleId="Subtitle">
    <w:name w:val="Subtitle"/>
    <w:basedOn w:val="Normal"/>
    <w:next w:val="Normal"/>
    <w:link w:val="SubtitleChar"/>
    <w:qFormat/>
    <w:rsid w:val="00130050"/>
    <w:pPr>
      <w:numPr>
        <w:ilvl w:val="1"/>
      </w:numPr>
    </w:pPr>
    <w:rPr>
      <w:rFonts w:ascii="Cambria" w:eastAsia="Times New Roman" w:hAnsi="Cambria"/>
      <w:i/>
      <w:iCs/>
      <w:color w:val="4F81BD"/>
      <w:spacing w:val="15"/>
    </w:rPr>
  </w:style>
  <w:style w:type="character" w:customStyle="1" w:styleId="SubtitleChar">
    <w:name w:val="Subtitle Char"/>
    <w:basedOn w:val="DefaultParagraphFont"/>
    <w:link w:val="Subtitle"/>
    <w:rsid w:val="00130050"/>
    <w:rPr>
      <w:rFonts w:ascii="Cambria" w:eastAsia="Times New Roman" w:hAnsi="Cambria" w:cs="Times New Roman"/>
      <w:i/>
      <w:iCs/>
      <w:color w:val="4F81BD"/>
      <w:spacing w:val="15"/>
      <w:sz w:val="24"/>
      <w:szCs w:val="24"/>
      <w:lang w:val="sq-AL" w:eastAsia="sq-AL"/>
    </w:rPr>
  </w:style>
  <w:style w:type="paragraph" w:styleId="ListParagraph">
    <w:name w:val="List Paragraph"/>
    <w:basedOn w:val="Normal"/>
    <w:link w:val="ListParagraphChar"/>
    <w:uiPriority w:val="99"/>
    <w:qFormat/>
    <w:rsid w:val="00130050"/>
    <w:pPr>
      <w:ind w:left="720"/>
      <w:contextualSpacing/>
    </w:pPr>
  </w:style>
  <w:style w:type="character" w:customStyle="1" w:styleId="hps">
    <w:name w:val="hps"/>
    <w:basedOn w:val="DefaultParagraphFont"/>
    <w:rsid w:val="00130050"/>
  </w:style>
  <w:style w:type="paragraph" w:styleId="Title">
    <w:name w:val="Title"/>
    <w:basedOn w:val="Normal"/>
    <w:next w:val="Normal"/>
    <w:link w:val="TitleChar"/>
    <w:qFormat/>
    <w:rsid w:val="00130050"/>
    <w:pPr>
      <w:pBdr>
        <w:bottom w:val="single" w:sz="8" w:space="4" w:color="4F81BD"/>
      </w:pBdr>
      <w:spacing w:after="300"/>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rsid w:val="00130050"/>
    <w:rPr>
      <w:rFonts w:ascii="Cambria" w:eastAsia="Times New Roman" w:hAnsi="Cambria" w:cs="Times New Roman"/>
      <w:color w:val="17365D"/>
      <w:spacing w:val="5"/>
      <w:kern w:val="28"/>
      <w:sz w:val="52"/>
      <w:szCs w:val="52"/>
      <w:lang w:val="sq-AL" w:eastAsia="sq-AL"/>
    </w:rPr>
  </w:style>
  <w:style w:type="paragraph" w:styleId="TOC1">
    <w:name w:val="toc 1"/>
    <w:basedOn w:val="Normal"/>
    <w:next w:val="Normal"/>
    <w:autoRedefine/>
    <w:uiPriority w:val="39"/>
    <w:qFormat/>
    <w:rsid w:val="00130050"/>
    <w:pPr>
      <w:tabs>
        <w:tab w:val="right" w:leader="dot" w:pos="9350"/>
      </w:tabs>
      <w:spacing w:before="120"/>
    </w:pPr>
    <w:rPr>
      <w:b/>
    </w:rPr>
  </w:style>
  <w:style w:type="paragraph" w:styleId="DocumentMap">
    <w:name w:val="Document Map"/>
    <w:basedOn w:val="Normal"/>
    <w:link w:val="DocumentMapChar"/>
    <w:rsid w:val="00130050"/>
    <w:rPr>
      <w:rFonts w:ascii="Tahoma" w:hAnsi="Tahoma"/>
      <w:sz w:val="16"/>
      <w:szCs w:val="16"/>
    </w:rPr>
  </w:style>
  <w:style w:type="character" w:customStyle="1" w:styleId="DocumentMapChar">
    <w:name w:val="Document Map Char"/>
    <w:basedOn w:val="DefaultParagraphFont"/>
    <w:link w:val="DocumentMap"/>
    <w:rsid w:val="00130050"/>
    <w:rPr>
      <w:rFonts w:ascii="Tahoma" w:eastAsia="Calibri" w:hAnsi="Tahoma" w:cs="Times New Roman"/>
      <w:sz w:val="16"/>
      <w:szCs w:val="16"/>
      <w:lang w:val="sq-AL" w:eastAsia="sq-AL"/>
    </w:rPr>
  </w:style>
  <w:style w:type="paragraph" w:styleId="NoSpacing">
    <w:name w:val="No Spacing"/>
    <w:uiPriority w:val="1"/>
    <w:qFormat/>
    <w:rsid w:val="00130050"/>
    <w:pPr>
      <w:widowControl w:val="0"/>
      <w:spacing w:after="0" w:line="240" w:lineRule="auto"/>
    </w:pPr>
    <w:rPr>
      <w:rFonts w:ascii="Courier New" w:eastAsia="Courier New" w:hAnsi="Courier New" w:cs="Courier New"/>
      <w:color w:val="000000"/>
      <w:sz w:val="24"/>
      <w:szCs w:val="24"/>
      <w:lang w:val="sq-AL" w:eastAsia="sq-AL"/>
    </w:rPr>
  </w:style>
  <w:style w:type="paragraph" w:styleId="Revision">
    <w:name w:val="Revision"/>
    <w:hidden/>
    <w:uiPriority w:val="99"/>
    <w:semiHidden/>
    <w:rsid w:val="00130050"/>
    <w:pPr>
      <w:spacing w:after="0" w:line="240" w:lineRule="auto"/>
    </w:pPr>
    <w:rPr>
      <w:rFonts w:ascii="Times New Roman" w:eastAsia="Calibri" w:hAnsi="Times New Roman" w:cs="Times New Roman"/>
      <w:sz w:val="24"/>
      <w:szCs w:val="24"/>
      <w:lang w:val="sq-AL" w:eastAsia="sq-AL"/>
    </w:rPr>
  </w:style>
  <w:style w:type="character" w:styleId="FollowedHyperlink">
    <w:name w:val="FollowedHyperlink"/>
    <w:rsid w:val="00130050"/>
    <w:rPr>
      <w:color w:val="800080"/>
      <w:u w:val="single"/>
      <w:lang w:val="sq-AL" w:eastAsia="sq-AL"/>
    </w:rPr>
  </w:style>
  <w:style w:type="paragraph" w:styleId="TOC2">
    <w:name w:val="toc 2"/>
    <w:basedOn w:val="Normal"/>
    <w:next w:val="Normal"/>
    <w:autoRedefine/>
    <w:uiPriority w:val="39"/>
    <w:qFormat/>
    <w:rsid w:val="00130050"/>
    <w:pPr>
      <w:spacing w:before="120" w:after="120"/>
      <w:ind w:left="238"/>
    </w:pPr>
  </w:style>
  <w:style w:type="character" w:customStyle="1" w:styleId="NormalWebChar">
    <w:name w:val="Normal (Web) Char"/>
    <w:link w:val="NormalWeb"/>
    <w:uiPriority w:val="99"/>
    <w:locked/>
    <w:rsid w:val="00130050"/>
    <w:rPr>
      <w:sz w:val="24"/>
      <w:lang w:val="sq-AL" w:eastAsia="sq-AL"/>
    </w:rPr>
  </w:style>
  <w:style w:type="paragraph" w:styleId="NormalWeb">
    <w:name w:val="Normal (Web)"/>
    <w:basedOn w:val="Normal"/>
    <w:link w:val="NormalWebChar"/>
    <w:uiPriority w:val="99"/>
    <w:rsid w:val="00130050"/>
    <w:pPr>
      <w:spacing w:before="100" w:beforeAutospacing="1" w:after="100" w:afterAutospacing="1"/>
    </w:pPr>
    <w:rPr>
      <w:rFonts w:asciiTheme="minorHAnsi" w:eastAsiaTheme="minorHAnsi" w:hAnsiTheme="minorHAnsi" w:cstheme="minorBidi"/>
      <w:szCs w:val="22"/>
    </w:rPr>
  </w:style>
  <w:style w:type="character" w:customStyle="1" w:styleId="CharChar2">
    <w:name w:val="Char Char2"/>
    <w:aliases w:val="single space Char2,FOOTNOTES Char2,fn Char Char Char2,fn Char Char3,fn Char3,Footnote Text1 Char Char Char2,Footnote Text1 Char Char Char Char Char Char2,Footnote Text1 Char Char Char Char Char3,ADB Char2,pod carou Char1"/>
    <w:uiPriority w:val="99"/>
    <w:semiHidden/>
    <w:locked/>
    <w:rsid w:val="00130050"/>
    <w:rPr>
      <w:rFonts w:ascii="Helvetica" w:hAnsi="Helvetica" w:cs="Times New Roman"/>
      <w:sz w:val="20"/>
      <w:szCs w:val="20"/>
      <w:lang w:val="sq-AL" w:eastAsia="sq-AL"/>
    </w:rPr>
  </w:style>
  <w:style w:type="character" w:customStyle="1" w:styleId="ListParagraphChar">
    <w:name w:val="List Paragraph Char"/>
    <w:link w:val="ListParagraph"/>
    <w:uiPriority w:val="99"/>
    <w:locked/>
    <w:rsid w:val="00130050"/>
    <w:rPr>
      <w:rFonts w:ascii="Times New Roman" w:eastAsia="Calibri" w:hAnsi="Times New Roman" w:cs="Times New Roman"/>
      <w:sz w:val="24"/>
      <w:szCs w:val="24"/>
      <w:lang w:val="sq-AL" w:eastAsia="sq-AL"/>
    </w:rPr>
  </w:style>
  <w:style w:type="character" w:customStyle="1" w:styleId="fletore">
    <w:name w:val="fletore"/>
    <w:uiPriority w:val="99"/>
    <w:rsid w:val="00130050"/>
    <w:rPr>
      <w:rFonts w:cs="Times New Roman"/>
      <w:lang w:val="sq-AL" w:eastAsia="sq-AL"/>
    </w:rPr>
  </w:style>
  <w:style w:type="character" w:customStyle="1" w:styleId="actstitle">
    <w:name w:val="actstitle"/>
    <w:uiPriority w:val="99"/>
    <w:rsid w:val="00130050"/>
    <w:rPr>
      <w:rFonts w:cs="Times New Roman"/>
      <w:lang w:val="sq-AL" w:eastAsia="sq-AL"/>
    </w:rPr>
  </w:style>
  <w:style w:type="paragraph" w:customStyle="1" w:styleId="BVIfnrCarCarCarCarChar">
    <w:name w:val="BVI fnr Car Car Car Car Char"/>
    <w:basedOn w:val="Normal"/>
    <w:link w:val="FootnoteReference"/>
    <w:uiPriority w:val="99"/>
    <w:rsid w:val="00130050"/>
    <w:pPr>
      <w:spacing w:after="160" w:line="240" w:lineRule="exact"/>
    </w:pPr>
    <w:rPr>
      <w:rFonts w:asciiTheme="minorHAnsi" w:eastAsiaTheme="minorHAnsi" w:hAnsiTheme="minorHAnsi" w:cstheme="minorBidi"/>
      <w:sz w:val="22"/>
      <w:szCs w:val="22"/>
      <w:vertAlign w:val="superscript"/>
    </w:rPr>
  </w:style>
  <w:style w:type="paragraph" w:styleId="BodyText">
    <w:name w:val="Body Text"/>
    <w:basedOn w:val="Normal"/>
    <w:link w:val="BodyTextChar"/>
    <w:rsid w:val="00130050"/>
    <w:pPr>
      <w:spacing w:after="120"/>
    </w:pPr>
  </w:style>
  <w:style w:type="character" w:customStyle="1" w:styleId="BodyTextChar">
    <w:name w:val="Body Text Char"/>
    <w:basedOn w:val="DefaultParagraphFont"/>
    <w:link w:val="BodyText"/>
    <w:rsid w:val="00130050"/>
    <w:rPr>
      <w:rFonts w:ascii="Times New Roman" w:eastAsia="Calibri" w:hAnsi="Times New Roman" w:cs="Times New Roman"/>
      <w:sz w:val="24"/>
      <w:szCs w:val="24"/>
      <w:lang w:val="sq-AL" w:eastAsia="sq-AL"/>
    </w:rPr>
  </w:style>
  <w:style w:type="paragraph" w:styleId="BodyText2">
    <w:name w:val="Body Text 2"/>
    <w:basedOn w:val="Normal"/>
    <w:link w:val="BodyText2Char"/>
    <w:rsid w:val="00130050"/>
    <w:pPr>
      <w:spacing w:after="120" w:line="480" w:lineRule="auto"/>
    </w:pPr>
  </w:style>
  <w:style w:type="character" w:customStyle="1" w:styleId="BodyText2Char">
    <w:name w:val="Body Text 2 Char"/>
    <w:basedOn w:val="DefaultParagraphFont"/>
    <w:link w:val="BodyText2"/>
    <w:rsid w:val="00130050"/>
    <w:rPr>
      <w:rFonts w:ascii="Times New Roman" w:eastAsia="Calibri" w:hAnsi="Times New Roman" w:cs="Times New Roman"/>
      <w:sz w:val="24"/>
      <w:szCs w:val="24"/>
      <w:lang w:val="sq-AL" w:eastAsia="sq-AL"/>
    </w:rPr>
  </w:style>
  <w:style w:type="character" w:customStyle="1" w:styleId="shorttext">
    <w:name w:val="short_text"/>
    <w:basedOn w:val="DefaultParagraphFont"/>
    <w:rsid w:val="00130050"/>
  </w:style>
  <w:style w:type="paragraph" w:styleId="TOC3">
    <w:name w:val="toc 3"/>
    <w:basedOn w:val="Normal"/>
    <w:next w:val="Normal"/>
    <w:autoRedefine/>
    <w:uiPriority w:val="39"/>
    <w:qFormat/>
    <w:rsid w:val="00130050"/>
    <w:pPr>
      <w:spacing w:before="120" w:after="120"/>
      <w:ind w:left="720"/>
    </w:pPr>
    <w:rPr>
      <w:i/>
    </w:rPr>
  </w:style>
  <w:style w:type="character" w:customStyle="1" w:styleId="apple-converted-space">
    <w:name w:val="apple-converted-space"/>
    <w:basedOn w:val="DefaultParagraphFont"/>
    <w:rsid w:val="00130050"/>
  </w:style>
  <w:style w:type="paragraph" w:styleId="TOCHeading">
    <w:name w:val="TOC Heading"/>
    <w:basedOn w:val="Heading1"/>
    <w:next w:val="Normal"/>
    <w:uiPriority w:val="39"/>
    <w:semiHidden/>
    <w:unhideWhenUsed/>
    <w:qFormat/>
    <w:rsid w:val="00130050"/>
    <w:pPr>
      <w:keepLines/>
      <w:spacing w:before="480" w:after="0" w:line="276" w:lineRule="auto"/>
      <w:outlineLvl w:val="9"/>
    </w:pPr>
    <w:rPr>
      <w:color w:val="365F91"/>
      <w:kern w:val="0"/>
      <w:sz w:val="28"/>
      <w:szCs w:val="28"/>
      <w:lang w:val="en-US" w:eastAsia="en-US"/>
    </w:rPr>
  </w:style>
  <w:style w:type="paragraph" w:styleId="EndnoteText">
    <w:name w:val="endnote text"/>
    <w:basedOn w:val="Normal"/>
    <w:link w:val="EndnoteTextChar"/>
    <w:rsid w:val="00130050"/>
    <w:rPr>
      <w:sz w:val="20"/>
      <w:szCs w:val="20"/>
    </w:rPr>
  </w:style>
  <w:style w:type="character" w:customStyle="1" w:styleId="EndnoteTextChar">
    <w:name w:val="Endnote Text Char"/>
    <w:basedOn w:val="DefaultParagraphFont"/>
    <w:link w:val="EndnoteText"/>
    <w:rsid w:val="00130050"/>
    <w:rPr>
      <w:rFonts w:ascii="Times New Roman" w:eastAsia="Calibri" w:hAnsi="Times New Roman" w:cs="Times New Roman"/>
      <w:sz w:val="20"/>
      <w:szCs w:val="20"/>
      <w:lang w:val="sq-AL" w:eastAsia="sq-AL"/>
    </w:rPr>
  </w:style>
  <w:style w:type="character" w:styleId="EndnoteReference">
    <w:name w:val="endnote reference"/>
    <w:rsid w:val="00130050"/>
    <w:rPr>
      <w:vertAlign w:val="superscript"/>
    </w:rPr>
  </w:style>
</w:styles>
</file>

<file path=word/webSettings.xml><?xml version="1.0" encoding="utf-8"?>
<w:webSettings xmlns:r="http://schemas.openxmlformats.org/officeDocument/2006/relationships" xmlns:w="http://schemas.openxmlformats.org/wordprocessingml/2006/main">
  <w:divs>
    <w:div w:id="481966775">
      <w:bodyDiv w:val="1"/>
      <w:marLeft w:val="0"/>
      <w:marRight w:val="0"/>
      <w:marTop w:val="0"/>
      <w:marBottom w:val="0"/>
      <w:divBdr>
        <w:top w:val="none" w:sz="0" w:space="0" w:color="auto"/>
        <w:left w:val="none" w:sz="0" w:space="0" w:color="auto"/>
        <w:bottom w:val="none" w:sz="0" w:space="0" w:color="auto"/>
        <w:right w:val="none" w:sz="0" w:space="0" w:color="auto"/>
      </w:divBdr>
      <w:divsChild>
        <w:div w:id="1894153832">
          <w:marLeft w:val="547"/>
          <w:marRight w:val="0"/>
          <w:marTop w:val="0"/>
          <w:marBottom w:val="0"/>
          <w:divBdr>
            <w:top w:val="none" w:sz="0" w:space="0" w:color="auto"/>
            <w:left w:val="none" w:sz="0" w:space="0" w:color="auto"/>
            <w:bottom w:val="none" w:sz="0" w:space="0" w:color="auto"/>
            <w:right w:val="none" w:sz="0" w:space="0" w:color="auto"/>
          </w:divBdr>
        </w:div>
        <w:div w:id="342519164">
          <w:marLeft w:val="547"/>
          <w:marRight w:val="0"/>
          <w:marTop w:val="0"/>
          <w:marBottom w:val="0"/>
          <w:divBdr>
            <w:top w:val="none" w:sz="0" w:space="0" w:color="auto"/>
            <w:left w:val="none" w:sz="0" w:space="0" w:color="auto"/>
            <w:bottom w:val="none" w:sz="0" w:space="0" w:color="auto"/>
            <w:right w:val="none" w:sz="0" w:space="0" w:color="auto"/>
          </w:divBdr>
        </w:div>
        <w:div w:id="1660304854">
          <w:marLeft w:val="547"/>
          <w:marRight w:val="0"/>
          <w:marTop w:val="0"/>
          <w:marBottom w:val="0"/>
          <w:divBdr>
            <w:top w:val="none" w:sz="0" w:space="0" w:color="auto"/>
            <w:left w:val="none" w:sz="0" w:space="0" w:color="auto"/>
            <w:bottom w:val="none" w:sz="0" w:space="0" w:color="auto"/>
            <w:right w:val="none" w:sz="0" w:space="0" w:color="auto"/>
          </w:divBdr>
        </w:div>
        <w:div w:id="1420059055">
          <w:marLeft w:val="547"/>
          <w:marRight w:val="0"/>
          <w:marTop w:val="0"/>
          <w:marBottom w:val="0"/>
          <w:divBdr>
            <w:top w:val="none" w:sz="0" w:space="0" w:color="auto"/>
            <w:left w:val="none" w:sz="0" w:space="0" w:color="auto"/>
            <w:bottom w:val="none" w:sz="0" w:space="0" w:color="auto"/>
            <w:right w:val="none" w:sz="0" w:space="0" w:color="auto"/>
          </w:divBdr>
        </w:div>
      </w:divsChild>
    </w:div>
    <w:div w:id="540556930">
      <w:bodyDiv w:val="1"/>
      <w:marLeft w:val="0"/>
      <w:marRight w:val="0"/>
      <w:marTop w:val="0"/>
      <w:marBottom w:val="0"/>
      <w:divBdr>
        <w:top w:val="none" w:sz="0" w:space="0" w:color="auto"/>
        <w:left w:val="none" w:sz="0" w:space="0" w:color="auto"/>
        <w:bottom w:val="none" w:sz="0" w:space="0" w:color="auto"/>
        <w:right w:val="none" w:sz="0" w:space="0" w:color="auto"/>
      </w:divBdr>
      <w:divsChild>
        <w:div w:id="1964653333">
          <w:marLeft w:val="360"/>
          <w:marRight w:val="0"/>
          <w:marTop w:val="200"/>
          <w:marBottom w:val="0"/>
          <w:divBdr>
            <w:top w:val="none" w:sz="0" w:space="0" w:color="auto"/>
            <w:left w:val="none" w:sz="0" w:space="0" w:color="auto"/>
            <w:bottom w:val="none" w:sz="0" w:space="0" w:color="auto"/>
            <w:right w:val="none" w:sz="0" w:space="0" w:color="auto"/>
          </w:divBdr>
        </w:div>
      </w:divsChild>
    </w:div>
    <w:div w:id="794057057">
      <w:bodyDiv w:val="1"/>
      <w:marLeft w:val="0"/>
      <w:marRight w:val="0"/>
      <w:marTop w:val="0"/>
      <w:marBottom w:val="0"/>
      <w:divBdr>
        <w:top w:val="none" w:sz="0" w:space="0" w:color="auto"/>
        <w:left w:val="none" w:sz="0" w:space="0" w:color="auto"/>
        <w:bottom w:val="none" w:sz="0" w:space="0" w:color="auto"/>
        <w:right w:val="none" w:sz="0" w:space="0" w:color="auto"/>
      </w:divBdr>
      <w:divsChild>
        <w:div w:id="1245411701">
          <w:marLeft w:val="547"/>
          <w:marRight w:val="0"/>
          <w:marTop w:val="0"/>
          <w:marBottom w:val="0"/>
          <w:divBdr>
            <w:top w:val="none" w:sz="0" w:space="0" w:color="auto"/>
            <w:left w:val="none" w:sz="0" w:space="0" w:color="auto"/>
            <w:bottom w:val="none" w:sz="0" w:space="0" w:color="auto"/>
            <w:right w:val="none" w:sz="0" w:space="0" w:color="auto"/>
          </w:divBdr>
        </w:div>
      </w:divsChild>
    </w:div>
    <w:div w:id="1656836985">
      <w:bodyDiv w:val="1"/>
      <w:marLeft w:val="0"/>
      <w:marRight w:val="0"/>
      <w:marTop w:val="0"/>
      <w:marBottom w:val="0"/>
      <w:divBdr>
        <w:top w:val="none" w:sz="0" w:space="0" w:color="auto"/>
        <w:left w:val="none" w:sz="0" w:space="0" w:color="auto"/>
        <w:bottom w:val="none" w:sz="0" w:space="0" w:color="auto"/>
        <w:right w:val="none" w:sz="0" w:space="0" w:color="auto"/>
      </w:divBdr>
    </w:div>
    <w:div w:id="2108185877">
      <w:bodyDiv w:val="1"/>
      <w:marLeft w:val="0"/>
      <w:marRight w:val="0"/>
      <w:marTop w:val="0"/>
      <w:marBottom w:val="0"/>
      <w:divBdr>
        <w:top w:val="none" w:sz="0" w:space="0" w:color="auto"/>
        <w:left w:val="none" w:sz="0" w:space="0" w:color="auto"/>
        <w:bottom w:val="none" w:sz="0" w:space="0" w:color="auto"/>
        <w:right w:val="none" w:sz="0" w:space="0" w:color="auto"/>
      </w:divBdr>
      <w:divsChild>
        <w:div w:id="1795782521">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em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emf"/><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9"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emf"/><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e-albania.al"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emf"/></Relationships>
</file>

<file path=word/_rels/footnotes.xml.rels><?xml version="1.0" encoding="UTF-8" standalone="yes"?>
<Relationships xmlns="http://schemas.openxmlformats.org/package/2006/relationships"><Relationship Id="rId1" Type="http://schemas.openxmlformats.org/officeDocument/2006/relationships/hyperlink" Target="https://www.al.undp.org/content/albania/en/home/library/poverty/raport-monitorimi-dhe-vleresimi-afatmesem-i-planit-kombetar-te-v.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ContentTypeId xmlns="http://schemas.microsoft.com/sharepoint/v3">0x00AB3C66F6C1E7FF428D19B6306A37FBD8</ContentTypeId>
    <TemplateUrl xmlns="http://schemas.microsoft.com/sharepoint/v3" xsi:nil="true"/>
    <ProtocolNumberIn xmlns="http://schemas.microsoft.com/sharepoint/v3" xsi:nil="true"/>
    <DocumentTypeId xmlns="http://schemas.microsoft.com/sharepoint/v3">1</DocumentTypeId>
    <ProtocolNumberOut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s" ma:contentTypeID="0x00AB3C66F6C1E7FF428D19B6306A37FBD8" ma:contentTypeVersion="" ma:contentTypeDescription="" ma:contentTypeScope="" ma:versionID="bf6dcfa4e7809341a9b4e03c2e4e2388">
  <xsd:schema xmlns:xsd="http://www.w3.org/2001/XMLSchema" xmlns:xs="http://www.w3.org/2001/XMLSchema" xmlns:p="http://schemas.microsoft.com/office/2006/metadata/properties" xmlns:ns1="http://schemas.microsoft.com/sharepoint/v3" targetNamespace="http://schemas.microsoft.com/office/2006/metadata/properties" ma:root="true" ma:fieldsID="88b2cf56787c63537583ebf0465db89b" ns1:_="">
    <xsd:import namespace="http://schemas.microsoft.com/sharepoint/v3"/>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1:DocumentTypeId" minOccurs="0"/>
                <xsd:element ref="ns1:ProtocolNumberIn" minOccurs="0"/>
                <xsd:element ref="ns1:ProtocolNumberOu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 ma:internalName="ID" ma:readOnly="true">
      <xsd:simpleType>
        <xsd:restriction base="dms:Unknown"/>
      </xsd:simpleType>
    </xsd:element>
    <xsd:element name="ContentTypeId" ma:index="1" nillable="true" ma:displayName="Content Type ID" ma:hidden="true" ma:internalName="ContentTypeId" ma:readOnly="true">
      <xsd:simpleType>
        <xsd:restriction base="dms:Unknown"/>
      </xsd:simpleType>
    </xsd:element>
    <xsd:element name="Author" ma:index="4" nillable="true" ma:displayName="Created By"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Modified By"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Has Copy Destinations" ma:hidden="true" ma:internalName="_HasCopyDestinations" ma:readOnly="true">
      <xsd:simpleType>
        <xsd:restriction base="dms:Boolean"/>
      </xsd:simpleType>
    </xsd:element>
    <xsd:element name="_CopySource" ma:index="8" nillable="true" ma:displayName="Copy Source" ma:internalName="_CopySource" ma:readOnly="true">
      <xsd:simpleType>
        <xsd:restriction base="dms:Text"/>
      </xsd:simpleType>
    </xsd:element>
    <xsd:element name="_ModerationStatus" ma:index="9" nillable="true" ma:displayName="Approval Status" ma:default="0" ma:hidden="true" ma:internalName="_ModerationStatus" ma:readOnly="true">
      <xsd:simpleType>
        <xsd:restriction base="dms:Unknown"/>
      </xsd:simpleType>
    </xsd:element>
    <xsd:element name="_ModerationComments" ma:index="10" nillable="true" ma:displayName="Approver Comments" ma:hidden="true" ma:internalName="_ModerationComments" ma:readOnly="true">
      <xsd:simpleType>
        <xsd:restriction base="dms:Note"/>
      </xsd:simpleType>
    </xsd:element>
    <xsd:element name="FileRef" ma:index="11" nillable="true" ma:displayName="URL Path" ma:hidden="true" ma:list="Docs" ma:internalName="FileRef" ma:readOnly="true" ma:showField="FullUrl">
      <xsd:simpleType>
        <xsd:restriction base="dms:Lookup"/>
      </xsd:simpleType>
    </xsd:element>
    <xsd:element name="FileDirRef" ma:index="12" nillable="true" ma:displayName="Path" ma:hidden="true" ma:list="Docs" ma:internalName="FileDirRef" ma:readOnly="true" ma:showField="DirName">
      <xsd:simpleType>
        <xsd:restriction base="dms:Lookup"/>
      </xsd:simpleType>
    </xsd:element>
    <xsd:element name="Last_x0020_Modified" ma:index="13" nillable="true" ma:displayName="Modified" ma:format="TRUE" ma:hidden="true" ma:list="Docs" ma:internalName="Last_x0020_Modified" ma:readOnly="true" ma:showField="TimeLastModified">
      <xsd:simpleType>
        <xsd:restriction base="dms:Lookup"/>
      </xsd:simpleType>
    </xsd:element>
    <xsd:element name="Created_x0020_Date" ma:index="14" nillable="true" ma:displayName="Created" ma:format="TRUE" ma:hidden="true" ma:list="Docs" ma:internalName="Created_x0020_Date" ma:readOnly="true" ma:showField="TimeCreated">
      <xsd:simpleType>
        <xsd:restriction base="dms:Lookup"/>
      </xsd:simpleType>
    </xsd:element>
    <xsd:element name="File_x0020_Size" ma:index="15" nillable="true" ma:displayName="File Size" ma:format="TRUE" ma:hidden="true" ma:list="Docs" ma:internalName="File_x0020_Size" ma:readOnly="true" ma:showField="SizeInKB">
      <xsd:simpleType>
        <xsd:restriction base="dms:Lookup"/>
      </xsd:simpleType>
    </xsd:element>
    <xsd:element name="FSObjType" ma:index="16" nillable="true" ma:displayName="Item Type" ma:hidden="true" ma:list="Docs" ma:internalName="FSObjType" ma:readOnly="true" ma:showField="FSType">
      <xsd:simpleType>
        <xsd:restriction base="dms:Lookup"/>
      </xsd:simpleType>
    </xsd:element>
    <xsd:element name="SortBehavior" ma:index="17" nillable="true" ma:displayName="Sort Type" ma:hidden="true" ma:list="Docs" ma:internalName="SortBehavior" ma:readOnly="true" ma:showField="SortBehavior">
      <xsd:simpleType>
        <xsd:restriction base="dms:Lookup"/>
      </xsd:simpleType>
    </xsd:element>
    <xsd:element name="CheckedOutUserId" ma:index="19" nillable="true" ma:displayName="ID of the User who has the item Checked Out" ma:hidden="true" ma:list="Docs" ma:internalName="CheckedOutUserId" ma:readOnly="true" ma:showField="CheckoutUserId">
      <xsd:simpleType>
        <xsd:restriction base="dms:Lookup"/>
      </xsd:simpleType>
    </xsd:element>
    <xsd:element name="IsCheckedoutToLocal" ma:index="20" nillable="true" ma:displayName="Is Checked out to local" ma:hidden="true" ma:list="Docs" ma:internalName="IsCheckedoutToLocal" ma:readOnly="true" ma:showField="IsCheckoutToLocal">
      <xsd:simpleType>
        <xsd:restriction base="dms:Lookup"/>
      </xsd:simpleType>
    </xsd:element>
    <xsd:element name="CheckoutUser" ma:index="21" nillable="true" ma:displayName="Checked Out T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que Id" ma:hidden="true" ma:list="Docs" ma:internalName="UniqueId" ma:readOnly="true" ma:showField="UniqueId">
      <xsd:simpleType>
        <xsd:restriction base="dms:Lookup"/>
      </xsd:simpleType>
    </xsd:element>
    <xsd:element name="SyncClientId" ma:index="24" nillable="true" ma:displayName="Client Id"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Virus Status" ma:format="TRUE" ma:hidden="true" ma:list="Docs" ma:internalName="VirusStatus" ma:readOnly="true" ma:showField="Size">
      <xsd:simpleType>
        <xsd:restriction base="dms:Lookup"/>
      </xsd:simpleType>
    </xsd:element>
    <xsd:element name="CheckedOutTitle" ma:index="28" nillable="true" ma:displayName="Checked Out To" ma:format="TRUE" ma:hidden="true" ma:list="Docs" ma:internalName="CheckedOutTitle" ma:readOnly="true" ma:showField="CheckedOutTitle">
      <xsd:simpleType>
        <xsd:restriction base="dms:Lookup"/>
      </xsd:simpleType>
    </xsd:element>
    <xsd:element name="_CheckinComment" ma:index="29" nillable="true" ma:displayName="Check In Comment" ma:format="TRUE" ma:list="Docs" ma:internalName="_CheckinComment" ma:readOnly="true" ma:showField="CheckinComment">
      <xsd:simpleType>
        <xsd:restriction base="dms:Lookup"/>
      </xsd:simpleType>
    </xsd:element>
    <xsd:element name="File_x0020_Type" ma:index="33" nillable="true" ma:displayName="File Type" ma:hidden="true" ma:internalName="File_x0020_Type" ma:readOnly="true">
      <xsd:simpleType>
        <xsd:restriction base="dms:Text"/>
      </xsd:simpleType>
    </xsd:element>
    <xsd:element name="HTML_x0020_File_x0020_Type" ma:index="34" nillable="true" ma:displayName="HTML File Type" ma:hidden="true" ma:internalName="HTML_x0020_File_x0020_Type" ma:readOnly="true">
      <xsd:simpleType>
        <xsd:restriction base="dms:Text"/>
      </xsd:simpleType>
    </xsd:element>
    <xsd:element name="_SourceUrl" ma:index="35" nillable="true" ma:displayName="Source URL" ma:hidden="true" ma:internalName="_SourceUrl">
      <xsd:simpleType>
        <xsd:restriction base="dms:Text"/>
      </xsd:simpleType>
    </xsd:element>
    <xsd:element name="_SharedFileIndex" ma:index="36" nillable="true" ma:displayName="Shared File Index" ma:hidden="true" ma:internalName="_SharedFileIndex">
      <xsd:simpleType>
        <xsd:restriction base="dms:Text"/>
      </xsd:simpleType>
    </xsd:element>
    <xsd:element name="MetaInfo" ma:index="48" nillable="true" ma:displayName="Property Bag" ma:hidden="true" ma:list="Docs" ma:internalName="MetaInfo" ma:showField="MetaInfo">
      <xsd:simpleType>
        <xsd:restriction base="dms:Lookup"/>
      </xsd:simpleType>
    </xsd:element>
    <xsd:element name="_Level" ma:index="49" nillable="true" ma:displayName="Level" ma:hidden="true" ma:internalName="_Level" ma:readOnly="true">
      <xsd:simpleType>
        <xsd:restriction base="dms:Unknown"/>
      </xsd:simpleType>
    </xsd:element>
    <xsd:element name="_IsCurrentVersion" ma:index="50" nillable="true" ma:displayName="Is Current Version" ma:hidden="true" ma:internalName="_IsCurrentVersion" ma:readOnly="true">
      <xsd:simpleType>
        <xsd:restriction base="dms:Boolean"/>
      </xsd:simpleType>
    </xsd:element>
    <xsd:element name="ItemChildCount" ma:index="51" nillable="true" ma:displayName="Item Child Count" ma:hidden="true" ma:list="Docs" ma:internalName="ItemChildCount" ma:readOnly="true" ma:showField="ItemChildCount">
      <xsd:simpleType>
        <xsd:restriction base="dms:Lookup"/>
      </xsd:simpleType>
    </xsd:element>
    <xsd:element name="FolderChildCount" ma:index="52" nillable="true" ma:displayName="Folder Child Count" ma:hidden="true" ma:list="Docs" ma:internalName="FolderChildCount" ma:readOnly="true" ma:showField="FolderChildCount">
      <xsd:simpleType>
        <xsd:restriction base="dms:Lookup"/>
      </xsd:simpleType>
    </xsd:element>
    <xsd:element name="owshiddenversion" ma:index="56" nillable="true" ma:displayName="owshiddenversion" ma:hidden="true" ma:internalName="owshiddenversion" ma:readOnly="true">
      <xsd:simpleType>
        <xsd:restriction base="dms:Unknown"/>
      </xsd:simpleType>
    </xsd:element>
    <xsd:element name="_UIVersion" ma:index="57" nillable="true" ma:displayName="UI Version" ma:hidden="true" ma:internalName="_UIVersion" ma:readOnly="true">
      <xsd:simpleType>
        <xsd:restriction base="dms:Unknown"/>
      </xsd:simpleType>
    </xsd:element>
    <xsd:element name="_UIVersionString" ma:index="58" nillable="true" ma:displayName="Version" ma:internalName="_UIVersionString" ma:readOnly="true">
      <xsd:simpleType>
        <xsd:restriction base="dms:Text"/>
      </xsd:simpleType>
    </xsd:element>
    <xsd:element name="InstanceID" ma:index="59" nillable="true" ma:displayName="Instance ID" ma:hidden="true" ma:internalName="InstanceID" ma:readOnly="true">
      <xsd:simpleType>
        <xsd:restriction base="dms:Unknown"/>
      </xsd:simpleType>
    </xsd:element>
    <xsd:element name="Order" ma:index="60" nillable="true" ma:displayName="Order" ma:hidden="true" ma:internalName="Order">
      <xsd:simpleType>
        <xsd:restriction base="dms:Number"/>
      </xsd:simpleType>
    </xsd:element>
    <xsd:element name="GUID" ma:index="61" nillable="true" ma:displayName="GUID" ma:hidden="true" ma:internalName="GUID" ma:readOnly="true">
      <xsd:simpleType>
        <xsd:restriction base="dms:Unknown"/>
      </xsd:simpleType>
    </xsd:element>
    <xsd:element name="WorkflowVersion" ma:index="62" nillable="true" ma:displayName="Workflow Version" ma:hidden="true" ma:internalName="WorkflowVersion" ma:readOnly="true">
      <xsd:simpleType>
        <xsd:restriction base="dms:Unknown"/>
      </xsd:simpleType>
    </xsd:element>
    <xsd:element name="WorkflowInstanceID" ma:index="63" nillable="true" ma:displayName="Workflow Instance ID" ma:hidden="true" ma:internalName="WorkflowInstanceID" ma:readOnly="true">
      <xsd:simpleType>
        <xsd:restriction base="dms:Unknown"/>
      </xsd:simpleType>
    </xsd:element>
    <xsd:element name="ParentVersionString" ma:index="64" nillable="true" ma:displayName="Source Version (Converted Document)" ma:hidden="true" ma:list="Docs" ma:internalName="ParentVersionString" ma:readOnly="true" ma:showField="ParentVersionString">
      <xsd:simpleType>
        <xsd:restriction base="dms:Lookup"/>
      </xsd:simpleType>
    </xsd:element>
    <xsd:element name="ParentLeafName" ma:index="65" nillable="true" ma:displayName="Source Name (Converted Document)" ma:hidden="true" ma:list="Docs" ma:internalName="ParentLeafName" ma:readOnly="true" ma:showField="ParentLeafName">
      <xsd:simpleType>
        <xsd:restriction base="dms:Lookup"/>
      </xsd:simpleType>
    </xsd:element>
    <xsd:element name="DocConcurrencyNumber" ma:index="66" nillable="true" ma:displayName="Document Concurrency Number" ma:hidden="true" ma:list="Docs" ma:internalName="DocConcurrencyNumber" ma:readOnly="true" ma:showField="DocConcurrencyNumber">
      <xsd:simpleType>
        <xsd:restriction base="dms:Lookup"/>
      </xsd:simpleType>
    </xsd:element>
    <xsd:element name="TemplateUrl" ma:index="68" nillable="true" ma:displayName="Template Link" ma:hidden="true" ma:internalName="TemplateUrl">
      <xsd:simpleType>
        <xsd:restriction base="dms:Text"/>
      </xsd:simpleType>
    </xsd:element>
    <xsd:element name="xd_ProgID" ma:index="69" nillable="true" ma:displayName="HTML File Link" ma:hidden="true" ma:internalName="xd_ProgID">
      <xsd:simpleType>
        <xsd:restriction base="dms:Text"/>
      </xsd:simpleType>
    </xsd:element>
    <xsd:element name="xd_Signature" ma:index="70" nillable="true" ma:displayName="Is Signed" ma:hidden="true" ma:internalName="xd_Signature" ma:readOnly="true">
      <xsd:simpleType>
        <xsd:restriction base="dms:Boolean"/>
      </xsd:simpleType>
    </xsd:element>
    <xsd:element name="DocumentTypeId" ma:index="73" nillable="true" ma:displayName="DocumentTypeId" ma:hidden="true" ma:internalName="DocumentTypeId">
      <xsd:simpleType>
        <xsd:restriction base="dms:Text">
          <xsd:maxLength value="255"/>
        </xsd:restriction>
      </xsd:simpleType>
    </xsd:element>
    <xsd:element name="ProtocolNumberIn" ma:index="74" nillable="true" ma:displayName="ProtocolNumberIn" ma:hidden="true" ma:internalName="ProtocolNumberIn">
      <xsd:simpleType>
        <xsd:restriction base="dms:Text">
          <xsd:maxLength value="255"/>
        </xsd:restriction>
      </xsd:simpleType>
    </xsd:element>
    <xsd:element name="ProtocolNumberOut" ma:index="75" nillable="true" ma:displayName="ProtocolNumberOut" ma:hidden="true" ma:internalName="ProtocolNumberOu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Content Type"/>
        <xsd:element ref="dc:title" minOccurs="0" maxOccurs="1" ma:index="6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FC9F25-2F96-459D-BA59-40E7AD21673B}">
  <ds:schemaRefs>
    <ds:schemaRef ds:uri="http://schemas.openxmlformats.org/officeDocument/2006/bibliography"/>
  </ds:schemaRefs>
</ds:datastoreItem>
</file>

<file path=customXml/itemProps2.xml><?xml version="1.0" encoding="utf-8"?>
<ds:datastoreItem xmlns:ds="http://schemas.openxmlformats.org/officeDocument/2006/customXml" ds:itemID="{0FBFE583-95E0-4C8B-B526-58082EEC6059}">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B649371A-6CCF-4370-A2DF-5A2CF32DA0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64</Pages>
  <Words>31900</Words>
  <Characters>181833</Characters>
  <Application>Microsoft Office Word</Application>
  <DocSecurity>0</DocSecurity>
  <Lines>1515</Lines>
  <Paragraphs>426</Paragraphs>
  <ScaleCrop>false</ScaleCrop>
  <HeadingPairs>
    <vt:vector size="2" baseType="variant">
      <vt:variant>
        <vt:lpstr>Title</vt:lpstr>
      </vt:variant>
      <vt:variant>
        <vt:i4>1</vt:i4>
      </vt:variant>
    </vt:vector>
  </HeadingPairs>
  <TitlesOfParts>
    <vt:vector size="1" baseType="lpstr">
      <vt:lpstr>Plani Kombetar i Veprimit i ripunuar</vt:lpstr>
    </vt:vector>
  </TitlesOfParts>
  <Company/>
  <LinksUpToDate>false</LinksUpToDate>
  <CharactersWithSpaces>213307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Plani Kombetar i Veprimit i ripunuar</dc:title>
  <dc:creator>Ilda Bozo</dc:creator>
  <cp:lastModifiedBy>user</cp:lastModifiedBy>
  <cp:revision>6</cp:revision>
  <dcterms:created xsi:type="dcterms:W3CDTF">2021-03-04T18:32:00Z</dcterms:created>
  <dcterms:modified xsi:type="dcterms:W3CDTF">2021-03-05T07:33:00Z</dcterms:modified>
</cp:coreProperties>
</file>